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640" w:firstLineChars="200"/>
        <w:jc w:val="both"/>
        <w:rPr>
          <w:rFonts w:ascii="宋体" w:hAnsi="宋体" w:eastAsia="宋体" w:cs="宋体"/>
          <w:sz w:val="32"/>
          <w:szCs w:val="32"/>
        </w:rPr>
      </w:pPr>
      <w:bookmarkStart w:id="0" w:name="_GoBack"/>
      <w:r>
        <w:rPr>
          <w:rFonts w:hint="eastAsia" w:ascii="方正小标宋简体" w:eastAsia="方正小标宋简体"/>
          <w:sz w:val="32"/>
          <w:szCs w:val="32"/>
        </w:rPr>
        <w:t>安徽相王医疗健康股份有限公司变电机房设备</w:t>
      </w:r>
      <w:r>
        <w:rPr>
          <w:rFonts w:hint="eastAsia" w:ascii="宋体" w:hAnsi="宋体" w:eastAsia="宋体" w:cs="宋体"/>
          <w:b/>
          <w:color w:val="000000"/>
          <w:sz w:val="32"/>
          <w:szCs w:val="32"/>
          <w:shd w:val="clear" w:color="auto" w:fill="FFFFFF"/>
        </w:rPr>
        <w:t>采购询价函</w:t>
      </w:r>
    </w:p>
    <w:bookmarkEnd w:id="0"/>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本单位以询价方式采购所需服务。现将有关事项说明如下：</w:t>
      </w:r>
    </w:p>
    <w:p>
      <w:pPr>
        <w:snapToGrid w:val="0"/>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 xml:space="preserve">一、询价须知 </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1、被询价的供应商必须是有能力提供本项目所需服务的法人或其他组织，并同时符合本询价函“五、商务要求”；</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2、对本项目感兴趣的供应商。请在2020 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22</w:t>
      </w:r>
      <w:r>
        <w:rPr>
          <w:rFonts w:hint="eastAsia" w:ascii="宋体" w:hAnsi="宋体" w:eastAsia="宋体" w:cs="宋体"/>
          <w:sz w:val="28"/>
          <w:szCs w:val="28"/>
        </w:rPr>
        <w:t>日上午8:30 前，向我方做出书面报价；</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color w:val="000000"/>
          <w:sz w:val="28"/>
          <w:szCs w:val="28"/>
          <w:shd w:val="clear" w:color="auto" w:fill="FFFFFF"/>
        </w:rPr>
        <w:t>本项目最高控制价为3万元</w:t>
      </w:r>
    </w:p>
    <w:p>
      <w:pPr>
        <w:pStyle w:val="4"/>
        <w:widowControl/>
        <w:shd w:val="clear" w:color="auto" w:fill="FFFFFF"/>
        <w:snapToGrid w:val="0"/>
        <w:spacing w:beforeAutospacing="0" w:afterAutospacing="0" w:line="360" w:lineRule="auto"/>
        <w:ind w:firstLine="560" w:firstLineChars="200"/>
        <w:rPr>
          <w:rFonts w:ascii="宋体" w:hAnsi="宋体" w:eastAsia="宋体" w:cs="宋体"/>
          <w:kern w:val="2"/>
          <w:sz w:val="28"/>
          <w:szCs w:val="28"/>
        </w:rPr>
      </w:pPr>
      <w:r>
        <w:rPr>
          <w:rFonts w:hint="eastAsia" w:ascii="宋体" w:hAnsi="宋体" w:eastAsia="宋体" w:cs="宋体"/>
          <w:sz w:val="28"/>
          <w:szCs w:val="28"/>
        </w:rPr>
        <w:t>4、供应商对本询价函报价</w:t>
      </w:r>
      <w:r>
        <w:rPr>
          <w:rFonts w:hint="eastAsia" w:ascii="宋体" w:hAnsi="宋体" w:eastAsia="宋体" w:cs="宋体"/>
          <w:kern w:val="2"/>
          <w:sz w:val="28"/>
          <w:szCs w:val="28"/>
        </w:rPr>
        <w:t xml:space="preserve">，即表示已确认现场及资料并可全部按我方要求完成，报价后不可提出异议且不可撤回（如有违反将进入供应单位黑名单）； </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5、我方组织的询价小组现场拆封，对符合条件的供应商按照价格从低到高排序，价格最低者中标作为成交供应商，中标结果在皖北康复医院网站公告；如果报价单位少于三家，现场</w:t>
      </w:r>
      <w:r>
        <w:rPr>
          <w:rFonts w:hint="eastAsia" w:ascii="宋体" w:hAnsi="宋体" w:eastAsia="宋体" w:cs="宋体"/>
          <w:sz w:val="28"/>
          <w:szCs w:val="28"/>
          <w:lang w:eastAsia="zh-CN"/>
        </w:rPr>
        <w:t>组织</w:t>
      </w:r>
      <w:r>
        <w:rPr>
          <w:rFonts w:hint="eastAsia" w:ascii="宋体" w:hAnsi="宋体" w:eastAsia="宋体" w:cs="宋体"/>
          <w:sz w:val="28"/>
          <w:szCs w:val="28"/>
        </w:rPr>
        <w:t>报价单位进行</w:t>
      </w:r>
      <w:r>
        <w:rPr>
          <w:rFonts w:hint="eastAsia" w:ascii="宋体" w:hAnsi="宋体" w:eastAsia="宋体" w:cs="宋体"/>
          <w:sz w:val="28"/>
          <w:szCs w:val="28"/>
          <w:lang w:eastAsia="zh-CN"/>
        </w:rPr>
        <w:t>比质比价或者与之进行商务洽谈</w:t>
      </w:r>
      <w:r>
        <w:rPr>
          <w:rFonts w:hint="eastAsia" w:ascii="宋体" w:hAnsi="宋体" w:eastAsia="宋体" w:cs="宋体"/>
          <w:sz w:val="28"/>
          <w:szCs w:val="28"/>
        </w:rPr>
        <w:t>，价低者中标</w:t>
      </w:r>
      <w:r>
        <w:rPr>
          <w:rFonts w:hint="eastAsia" w:ascii="宋体" w:hAnsi="宋体" w:eastAsia="宋体" w:cs="宋体"/>
          <w:sz w:val="28"/>
          <w:szCs w:val="28"/>
          <w:lang w:eastAsia="zh-CN"/>
        </w:rPr>
        <w:t>。</w:t>
      </w:r>
      <w:r>
        <w:rPr>
          <w:rFonts w:hint="eastAsia" w:ascii="宋体" w:hAnsi="宋体" w:eastAsia="宋体" w:cs="宋体"/>
          <w:sz w:val="28"/>
          <w:szCs w:val="28"/>
        </w:rPr>
        <w:t>如果所有报价缺乏竞争性，采购人</w:t>
      </w:r>
      <w:r>
        <w:rPr>
          <w:rFonts w:hint="eastAsia" w:ascii="宋体" w:hAnsi="宋体" w:eastAsia="宋体" w:cs="宋体"/>
          <w:sz w:val="28"/>
          <w:szCs w:val="28"/>
          <w:lang w:eastAsia="zh-CN"/>
        </w:rPr>
        <w:t>将</w:t>
      </w:r>
      <w:r>
        <w:rPr>
          <w:rFonts w:hint="eastAsia" w:ascii="宋体" w:hAnsi="宋体" w:eastAsia="宋体" w:cs="宋体"/>
          <w:sz w:val="28"/>
          <w:szCs w:val="28"/>
        </w:rPr>
        <w:t>重新询价 。</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6、中标单位应于接到中标通知书后的2日内向采购人指定账户打入成交金额</w:t>
      </w:r>
      <w:r>
        <w:rPr>
          <w:rFonts w:hint="eastAsia" w:ascii="宋体" w:hAnsi="宋体" w:eastAsia="宋体" w:cs="宋体"/>
          <w:sz w:val="28"/>
          <w:szCs w:val="28"/>
          <w:lang w:val="en-US" w:eastAsia="zh-CN"/>
        </w:rPr>
        <w:t>10</w:t>
      </w:r>
      <w:r>
        <w:rPr>
          <w:rFonts w:hint="eastAsia" w:ascii="宋体" w:hAnsi="宋体" w:eastAsia="宋体" w:cs="宋体"/>
          <w:sz w:val="28"/>
          <w:szCs w:val="28"/>
        </w:rPr>
        <w:t>%</w:t>
      </w:r>
      <w:r>
        <w:rPr>
          <w:rFonts w:hint="eastAsia" w:ascii="宋体" w:hAnsi="宋体" w:eastAsia="宋体" w:cs="宋体"/>
          <w:sz w:val="28"/>
          <w:szCs w:val="28"/>
          <w:lang w:eastAsia="zh-CN"/>
        </w:rPr>
        <w:t>的</w:t>
      </w:r>
      <w:r>
        <w:rPr>
          <w:rFonts w:hint="eastAsia" w:ascii="宋体" w:hAnsi="宋体" w:eastAsia="宋体" w:cs="宋体"/>
          <w:sz w:val="28"/>
          <w:szCs w:val="28"/>
        </w:rPr>
        <w:t>履约保证金，</w:t>
      </w:r>
      <w:r>
        <w:rPr>
          <w:rFonts w:hint="eastAsia" w:ascii="宋体" w:hAnsi="宋体" w:eastAsia="宋体" w:cs="宋体"/>
          <w:sz w:val="28"/>
          <w:szCs w:val="28"/>
          <w:lang w:eastAsia="zh-CN"/>
        </w:rPr>
        <w:t>并在</w:t>
      </w:r>
      <w:r>
        <w:rPr>
          <w:rFonts w:hint="eastAsia" w:ascii="宋体" w:hAnsi="宋体" w:eastAsia="宋体" w:cs="宋体"/>
          <w:sz w:val="28"/>
          <w:szCs w:val="28"/>
          <w:lang w:val="en-US" w:eastAsia="zh-CN"/>
        </w:rPr>
        <w:t>10</w:t>
      </w:r>
      <w:r>
        <w:rPr>
          <w:rFonts w:hint="eastAsia" w:ascii="宋体" w:hAnsi="宋体" w:eastAsia="宋体" w:cs="宋体"/>
          <w:sz w:val="28"/>
          <w:szCs w:val="28"/>
        </w:rPr>
        <w:t>个工作日内签订委托合同，在合同未签订前，项目参与书与采购书将构成约束双方的协议。</w:t>
      </w:r>
      <w:r>
        <w:rPr>
          <w:rFonts w:hint="eastAsia" w:ascii="宋体" w:hAnsi="宋体" w:cs="宋体"/>
          <w:sz w:val="28"/>
          <w:szCs w:val="28"/>
          <w:lang w:eastAsia="zh-CN"/>
        </w:rPr>
        <w:t>若中标单位未在规定时间内缴纳履约保证金，并无正当理由的视为自动放弃中标资格。</w:t>
      </w:r>
    </w:p>
    <w:p>
      <w:pPr>
        <w:snapToGrid w:val="0"/>
        <w:spacing w:line="360" w:lineRule="auto"/>
        <w:ind w:firstLine="562" w:firstLineChars="200"/>
        <w:rPr>
          <w:rFonts w:hint="eastAsia" w:ascii="宋体" w:hAnsi="宋体" w:eastAsia="宋体" w:cs="宋体"/>
          <w:b/>
          <w:bCs/>
          <w:sz w:val="28"/>
          <w:szCs w:val="28"/>
        </w:rPr>
      </w:pPr>
    </w:p>
    <w:p>
      <w:pPr>
        <w:snapToGrid w:val="0"/>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 xml:space="preserve">二、服务要求 </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1、该项目位于淮北市相山区相山路3号安徽相王医疗健康股份有限公司本部变电机房高压配电室，高压室内8组高压配电机柜按照技术要求需配备8组嵌入式温湿度控制设备，以保证机柜的安全运行。</w:t>
      </w:r>
    </w:p>
    <w:p>
      <w:pPr>
        <w:spacing w:line="360" w:lineRule="auto"/>
        <w:ind w:firstLine="280" w:firstLineChars="100"/>
        <w:textAlignment w:val="baseline"/>
        <w:rPr>
          <w:rFonts w:asciiTheme="minorEastAsia" w:hAnsiTheme="minorEastAsia"/>
          <w:sz w:val="28"/>
          <w:szCs w:val="28"/>
        </w:rPr>
      </w:pPr>
      <w:r>
        <w:rPr>
          <w:rFonts w:hint="eastAsia" w:asciiTheme="majorEastAsia" w:hAnsiTheme="majorEastAsia" w:eastAsiaTheme="majorEastAsia" w:cstheme="majorEastAsia"/>
          <w:sz w:val="28"/>
          <w:szCs w:val="28"/>
        </w:rPr>
        <w:t>2、技术要求：</w:t>
      </w:r>
      <w:r>
        <w:rPr>
          <w:rFonts w:ascii="Tahoma" w:hAnsi="Tahoma" w:cs="Tahoma"/>
          <w:color w:val="444444"/>
          <w:sz w:val="32"/>
          <w:szCs w:val="32"/>
        </w:rPr>
        <w:br w:type="textWrapping"/>
      </w:r>
      <w:r>
        <w:rPr>
          <w:rFonts w:hint="eastAsia" w:cs="Tahoma" w:asciiTheme="minorEastAsia" w:hAnsiTheme="minorEastAsia"/>
          <w:sz w:val="28"/>
          <w:szCs w:val="28"/>
        </w:rPr>
        <w:t>（1）加热升温：-40</w:t>
      </w:r>
      <w:r>
        <w:rPr>
          <w:rFonts w:hint="eastAsia" w:cs="宋体" w:asciiTheme="minorEastAsia" w:hAnsiTheme="minorEastAsia"/>
          <w:sz w:val="28"/>
          <w:szCs w:val="28"/>
        </w:rPr>
        <w:t>℃～40℃</w:t>
      </w:r>
      <w:r>
        <w:rPr>
          <w:rFonts w:ascii="Tahoma" w:hAnsi="Tahoma" w:cs="Tahoma"/>
          <w:color w:val="444444"/>
          <w:sz w:val="28"/>
          <w:szCs w:val="28"/>
        </w:rPr>
        <w:br w:type="textWrapping"/>
      </w:r>
      <w:r>
        <w:rPr>
          <w:rFonts w:hint="eastAsia" w:cs="Tahoma" w:asciiTheme="minorEastAsia" w:hAnsiTheme="minorEastAsia"/>
          <w:sz w:val="28"/>
          <w:szCs w:val="28"/>
        </w:rPr>
        <w:t>（2）鼓风降温</w:t>
      </w:r>
      <w:r>
        <w:rPr>
          <w:rFonts w:cs="Tahoma" w:asciiTheme="minorEastAsia" w:hAnsiTheme="minorEastAsia"/>
          <w:sz w:val="28"/>
          <w:szCs w:val="28"/>
        </w:rPr>
        <w:t xml:space="preserve">： </w:t>
      </w:r>
      <w:r>
        <w:rPr>
          <w:rFonts w:hint="eastAsia" w:cs="Tahoma" w:asciiTheme="minorEastAsia" w:hAnsiTheme="minorEastAsia"/>
          <w:sz w:val="28"/>
          <w:szCs w:val="28"/>
        </w:rPr>
        <w:t>0</w:t>
      </w:r>
      <w:r>
        <w:rPr>
          <w:rFonts w:hint="eastAsia" w:cs="宋体" w:asciiTheme="minorEastAsia" w:hAnsiTheme="minorEastAsia"/>
          <w:sz w:val="28"/>
          <w:szCs w:val="28"/>
        </w:rPr>
        <w:t>℃～</w:t>
      </w:r>
      <w:r>
        <w:rPr>
          <w:rFonts w:hint="eastAsia" w:cs="Tahoma" w:asciiTheme="minorEastAsia" w:hAnsiTheme="minorEastAsia"/>
          <w:sz w:val="28"/>
          <w:szCs w:val="28"/>
        </w:rPr>
        <w:t>99.9</w:t>
      </w:r>
      <w:r>
        <w:rPr>
          <w:rFonts w:hint="eastAsia" w:cs="宋体" w:asciiTheme="minorEastAsia" w:hAnsiTheme="minorEastAsia"/>
          <w:sz w:val="28"/>
          <w:szCs w:val="28"/>
        </w:rPr>
        <w:t>℃</w:t>
      </w:r>
      <w:r>
        <w:rPr>
          <w:rFonts w:cs="Tahoma" w:asciiTheme="minorEastAsia" w:hAnsiTheme="minorEastAsia"/>
          <w:sz w:val="28"/>
          <w:szCs w:val="28"/>
        </w:rPr>
        <w:t>。</w:t>
      </w:r>
      <w:r>
        <w:rPr>
          <w:rFonts w:cs="Tahoma" w:asciiTheme="minorEastAsia" w:hAnsiTheme="minorEastAsia"/>
          <w:sz w:val="28"/>
          <w:szCs w:val="28"/>
        </w:rPr>
        <w:br w:type="textWrapping"/>
      </w:r>
      <w:r>
        <w:rPr>
          <w:rFonts w:hint="eastAsia" w:cs="Tahoma" w:asciiTheme="minorEastAsia" w:hAnsiTheme="minorEastAsia"/>
          <w:sz w:val="28"/>
          <w:szCs w:val="28"/>
        </w:rPr>
        <w:t>（3）湿度控制：20%RH</w:t>
      </w:r>
      <w:r>
        <w:rPr>
          <w:rFonts w:hint="eastAsia" w:cs="宋体" w:asciiTheme="minorEastAsia" w:hAnsiTheme="minorEastAsia"/>
          <w:sz w:val="28"/>
          <w:szCs w:val="28"/>
        </w:rPr>
        <w:t>～90</w:t>
      </w:r>
      <w:r>
        <w:rPr>
          <w:rFonts w:hint="eastAsia" w:cs="Tahoma" w:asciiTheme="minorEastAsia" w:hAnsiTheme="minorEastAsia"/>
          <w:sz w:val="28"/>
          <w:szCs w:val="28"/>
        </w:rPr>
        <w:t>%RH</w:t>
      </w:r>
    </w:p>
    <w:p>
      <w:pPr>
        <w:spacing w:line="360" w:lineRule="auto"/>
        <w:textAlignment w:val="baseline"/>
        <w:rPr>
          <w:rFonts w:cs="Tahoma" w:asciiTheme="minorEastAsia" w:hAnsiTheme="minorEastAsia"/>
          <w:sz w:val="28"/>
          <w:szCs w:val="28"/>
        </w:rPr>
      </w:pPr>
      <w:r>
        <w:rPr>
          <w:rFonts w:hint="eastAsia" w:cs="Tahoma" w:asciiTheme="minorEastAsia" w:hAnsiTheme="minorEastAsia"/>
          <w:sz w:val="28"/>
          <w:szCs w:val="28"/>
        </w:rPr>
        <w:t>（4）输出触电容量：5A/AC250V</w:t>
      </w:r>
    </w:p>
    <w:p>
      <w:pPr>
        <w:spacing w:line="360" w:lineRule="auto"/>
        <w:textAlignment w:val="baseline"/>
        <w:rPr>
          <w:rFonts w:cs="Tahoma" w:asciiTheme="minorEastAsia" w:hAnsiTheme="minorEastAsia"/>
          <w:sz w:val="28"/>
          <w:szCs w:val="28"/>
        </w:rPr>
      </w:pPr>
      <w:r>
        <w:rPr>
          <w:rFonts w:hint="eastAsia" w:cs="Tahoma" w:asciiTheme="minorEastAsia" w:hAnsiTheme="minorEastAsia"/>
          <w:sz w:val="28"/>
          <w:szCs w:val="28"/>
        </w:rPr>
        <w:t>（5）工作环境：温度：-20</w:t>
      </w:r>
      <w:r>
        <w:rPr>
          <w:rFonts w:hint="eastAsia" w:cs="宋体" w:asciiTheme="minorEastAsia" w:hAnsiTheme="minorEastAsia"/>
          <w:sz w:val="28"/>
          <w:szCs w:val="28"/>
        </w:rPr>
        <w:t>℃～60℃；湿度：</w:t>
      </w:r>
      <w:r>
        <w:rPr>
          <w:rFonts w:hint="eastAsia" w:cs="Tahoma" w:asciiTheme="minorEastAsia" w:hAnsiTheme="minorEastAsia"/>
          <w:sz w:val="28"/>
          <w:szCs w:val="28"/>
        </w:rPr>
        <w:t>≤</w:t>
      </w:r>
      <w:r>
        <w:rPr>
          <w:rFonts w:hint="eastAsia" w:cs="宋体" w:asciiTheme="minorEastAsia" w:hAnsiTheme="minorEastAsia"/>
          <w:sz w:val="28"/>
          <w:szCs w:val="28"/>
        </w:rPr>
        <w:t>95</w:t>
      </w:r>
      <w:r>
        <w:rPr>
          <w:rFonts w:hint="eastAsia" w:cs="Tahoma" w:asciiTheme="minorEastAsia" w:hAnsiTheme="minorEastAsia"/>
          <w:sz w:val="28"/>
          <w:szCs w:val="28"/>
        </w:rPr>
        <w:t>%RH，不结露、无腐蚀性气体。</w:t>
      </w:r>
    </w:p>
    <w:p>
      <w:pPr>
        <w:spacing w:line="360" w:lineRule="auto"/>
        <w:textAlignment w:val="baseline"/>
        <w:rPr>
          <w:rFonts w:cs="Tahoma" w:asciiTheme="minorEastAsia" w:hAnsiTheme="minorEastAsia"/>
          <w:sz w:val="28"/>
          <w:szCs w:val="28"/>
        </w:rPr>
      </w:pPr>
      <w:r>
        <w:rPr>
          <w:rFonts w:hint="eastAsia" w:cs="Tahoma" w:asciiTheme="minorEastAsia" w:hAnsiTheme="minorEastAsia"/>
          <w:sz w:val="28"/>
          <w:szCs w:val="28"/>
        </w:rPr>
        <w:t>（6）平均无障碍工作时间：≥50000小时</w:t>
      </w:r>
    </w:p>
    <w:p>
      <w:pPr>
        <w:snapToGrid w:val="0"/>
        <w:spacing w:line="360" w:lineRule="auto"/>
        <w:ind w:firstLine="560" w:firstLineChars="200"/>
        <w:rPr>
          <w:rFonts w:ascii="宋体" w:hAnsi="宋体" w:eastAsia="宋体" w:cs="宋体"/>
          <w:sz w:val="28"/>
          <w:szCs w:val="28"/>
        </w:rPr>
      </w:pPr>
    </w:p>
    <w:p>
      <w:pPr>
        <w:snapToGrid w:val="0"/>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三、</w:t>
      </w:r>
      <w:r>
        <w:rPr>
          <w:rFonts w:hint="eastAsia" w:ascii="宋体" w:hAnsi="宋体" w:eastAsia="宋体" w:cs="宋体"/>
          <w:b/>
          <w:bCs/>
          <w:sz w:val="28"/>
          <w:szCs w:val="28"/>
          <w:lang w:eastAsia="zh-CN"/>
        </w:rPr>
        <w:t>服务</w:t>
      </w:r>
      <w:r>
        <w:rPr>
          <w:rFonts w:hint="eastAsia" w:ascii="宋体" w:hAnsi="宋体" w:eastAsia="宋体" w:cs="宋体"/>
          <w:b/>
          <w:bCs/>
          <w:sz w:val="28"/>
          <w:szCs w:val="28"/>
        </w:rPr>
        <w:t>内容</w:t>
      </w:r>
      <w:r>
        <w:rPr>
          <w:rFonts w:hint="eastAsia" w:ascii="宋体" w:hAnsi="宋体" w:eastAsia="宋体" w:cs="宋体"/>
          <w:b/>
          <w:bCs/>
          <w:sz w:val="28"/>
          <w:szCs w:val="28"/>
          <w:lang w:eastAsia="zh-CN"/>
        </w:rPr>
        <w:t>及风险承担</w:t>
      </w:r>
      <w:r>
        <w:rPr>
          <w:rFonts w:hint="eastAsia" w:ascii="宋体" w:hAnsi="宋体" w:eastAsia="宋体" w:cs="宋体"/>
          <w:b/>
          <w:bCs/>
          <w:sz w:val="28"/>
          <w:szCs w:val="28"/>
        </w:rPr>
        <w:t>：</w:t>
      </w:r>
    </w:p>
    <w:p>
      <w:pPr>
        <w:snapToGrid w:val="0"/>
        <w:spacing w:line="360" w:lineRule="auto"/>
        <w:ind w:firstLine="560" w:firstLineChars="200"/>
        <w:rPr>
          <w:rFonts w:hint="default" w:ascii="宋体" w:hAnsi="宋体" w:eastAsia="宋体" w:cs="宋体"/>
          <w:color w:val="282828"/>
          <w:sz w:val="28"/>
          <w:szCs w:val="28"/>
          <w:shd w:val="clear" w:color="auto" w:fill="FFFFFF"/>
          <w:lang w:val="en-US" w:eastAsia="zh-CN"/>
        </w:rPr>
      </w:pPr>
      <w:r>
        <w:rPr>
          <w:rFonts w:hint="eastAsia" w:ascii="宋体" w:hAnsi="宋体" w:eastAsia="宋体" w:cs="宋体"/>
          <w:color w:val="282828"/>
          <w:sz w:val="28"/>
          <w:szCs w:val="28"/>
          <w:shd w:val="clear" w:color="auto" w:fill="FFFFFF"/>
          <w:lang w:val="en-US" w:eastAsia="zh-CN"/>
        </w:rPr>
        <w:t>1、设备的交货地点为安徽皖北康复医院。在途运输过程中，其毁损、灭失的风险由中标方承担。</w:t>
      </w:r>
    </w:p>
    <w:p>
      <w:pPr>
        <w:snapToGrid w:val="0"/>
        <w:spacing w:line="360" w:lineRule="auto"/>
        <w:ind w:firstLine="560" w:firstLineChars="200"/>
        <w:rPr>
          <w:rFonts w:ascii="宋体" w:hAnsi="宋体" w:eastAsia="宋体" w:cs="宋体"/>
          <w:color w:val="282828"/>
          <w:sz w:val="28"/>
          <w:szCs w:val="28"/>
          <w:shd w:val="clear" w:color="auto" w:fill="FFFFFF"/>
        </w:rPr>
      </w:pPr>
      <w:r>
        <w:rPr>
          <w:rFonts w:hint="eastAsia" w:ascii="宋体" w:hAnsi="宋体" w:eastAsia="宋体" w:cs="宋体"/>
          <w:color w:val="282828"/>
          <w:sz w:val="28"/>
          <w:szCs w:val="28"/>
          <w:shd w:val="clear" w:color="auto" w:fill="FFFFFF"/>
          <w:lang w:val="en-US" w:eastAsia="zh-CN"/>
        </w:rPr>
        <w:t>2</w:t>
      </w:r>
      <w:r>
        <w:rPr>
          <w:rFonts w:hint="eastAsia" w:ascii="宋体" w:hAnsi="宋体" w:eastAsia="宋体" w:cs="宋体"/>
          <w:color w:val="282828"/>
          <w:sz w:val="28"/>
          <w:szCs w:val="28"/>
          <w:shd w:val="clear" w:color="auto" w:fill="FFFFFF"/>
        </w:rPr>
        <w:t>、中标单位须按期交货，</w:t>
      </w:r>
      <w:r>
        <w:rPr>
          <w:rFonts w:hint="eastAsia" w:ascii="宋体" w:hAnsi="宋体" w:eastAsia="宋体" w:cs="宋体"/>
          <w:color w:val="282828"/>
          <w:sz w:val="28"/>
          <w:szCs w:val="28"/>
          <w:shd w:val="clear" w:color="auto" w:fill="FFFFFF"/>
          <w:lang w:eastAsia="zh-CN"/>
        </w:rPr>
        <w:t>每迟延</w:t>
      </w:r>
      <w:r>
        <w:rPr>
          <w:rFonts w:hint="eastAsia" w:ascii="宋体" w:hAnsi="宋体" w:eastAsia="宋体" w:cs="宋体"/>
          <w:color w:val="282828"/>
          <w:sz w:val="28"/>
          <w:szCs w:val="28"/>
          <w:shd w:val="clear" w:color="auto" w:fill="FFFFFF"/>
        </w:rPr>
        <w:t>交货一天，按</w:t>
      </w:r>
      <w:r>
        <w:rPr>
          <w:rFonts w:hint="eastAsia" w:ascii="宋体" w:hAnsi="宋体" w:eastAsia="宋体" w:cs="宋体"/>
          <w:color w:val="282828"/>
          <w:sz w:val="28"/>
          <w:szCs w:val="28"/>
          <w:shd w:val="clear" w:color="auto" w:fill="FFFFFF"/>
          <w:lang w:eastAsia="zh-CN"/>
        </w:rPr>
        <w:t>每天</w:t>
      </w:r>
      <w:r>
        <w:rPr>
          <w:rFonts w:hint="eastAsia" w:ascii="宋体" w:hAnsi="宋体" w:eastAsia="宋体" w:cs="宋体"/>
          <w:color w:val="282828"/>
          <w:sz w:val="28"/>
          <w:szCs w:val="28"/>
          <w:shd w:val="clear" w:color="auto" w:fill="FFFFFF"/>
        </w:rPr>
        <w:t>1000元交纳违约金。当违约金达到合同</w:t>
      </w:r>
      <w:r>
        <w:rPr>
          <w:rFonts w:hint="eastAsia" w:ascii="宋体" w:hAnsi="宋体" w:eastAsia="宋体" w:cs="宋体"/>
          <w:color w:val="282828"/>
          <w:sz w:val="28"/>
          <w:szCs w:val="28"/>
          <w:shd w:val="clear" w:color="auto" w:fill="FFFFFF"/>
          <w:lang w:eastAsia="zh-CN"/>
        </w:rPr>
        <w:t>总价</w:t>
      </w:r>
      <w:r>
        <w:rPr>
          <w:rFonts w:hint="eastAsia" w:ascii="宋体" w:hAnsi="宋体" w:eastAsia="宋体" w:cs="宋体"/>
          <w:color w:val="282828"/>
          <w:sz w:val="28"/>
          <w:szCs w:val="28"/>
          <w:shd w:val="clear" w:color="auto" w:fill="FFFFFF"/>
        </w:rPr>
        <w:t>款的5％时，招标方有权终止合同，另选供货单位。由此产生的一切后果由违约方负全部责任。</w:t>
      </w:r>
    </w:p>
    <w:p>
      <w:pPr>
        <w:widowControl/>
        <w:shd w:val="clear" w:color="auto" w:fill="FFFFFF"/>
        <w:snapToGrid w:val="0"/>
        <w:spacing w:line="360" w:lineRule="auto"/>
        <w:ind w:left="279" w:leftChars="133" w:firstLine="280" w:firstLineChars="100"/>
        <w:jc w:val="left"/>
        <w:rPr>
          <w:rFonts w:ascii="宋体" w:hAnsi="宋体" w:cs="宋体"/>
          <w:kern w:val="0"/>
          <w:sz w:val="28"/>
          <w:szCs w:val="28"/>
        </w:rPr>
      </w:pPr>
      <w:r>
        <w:rPr>
          <w:rFonts w:hint="eastAsia" w:ascii="宋体" w:hAnsi="宋体" w:cs="宋体"/>
          <w:kern w:val="0"/>
          <w:sz w:val="28"/>
          <w:szCs w:val="28"/>
          <w:lang w:val="en-US" w:eastAsia="zh-CN"/>
        </w:rPr>
        <w:t>3</w:t>
      </w:r>
      <w:r>
        <w:rPr>
          <w:rFonts w:hint="eastAsia" w:ascii="宋体" w:hAnsi="宋体" w:cs="宋体"/>
          <w:kern w:val="0"/>
          <w:sz w:val="28"/>
          <w:szCs w:val="28"/>
        </w:rPr>
        <w:t>、在货物到达使用单位后，卖方应在</w:t>
      </w:r>
      <w:r>
        <w:rPr>
          <w:rFonts w:ascii="宋体" w:hAnsi="宋体" w:cs="宋体"/>
          <w:kern w:val="0"/>
          <w:sz w:val="28"/>
          <w:szCs w:val="28"/>
        </w:rPr>
        <w:t>7</w:t>
      </w:r>
      <w:r>
        <w:rPr>
          <w:rFonts w:hint="eastAsia" w:ascii="宋体" w:hAnsi="宋体" w:cs="宋体"/>
          <w:kern w:val="0"/>
          <w:sz w:val="28"/>
          <w:szCs w:val="28"/>
        </w:rPr>
        <w:t>天内派技术人员到达现场，在</w:t>
      </w:r>
    </w:p>
    <w:p>
      <w:pPr>
        <w:widowControl/>
        <w:shd w:val="clear" w:color="auto" w:fill="FFFFFF"/>
        <w:snapToGrid w:val="0"/>
        <w:spacing w:line="360" w:lineRule="auto"/>
        <w:jc w:val="left"/>
        <w:rPr>
          <w:rFonts w:ascii="宋体" w:cs="宋体"/>
          <w:kern w:val="0"/>
          <w:sz w:val="28"/>
          <w:szCs w:val="28"/>
        </w:rPr>
      </w:pPr>
      <w:r>
        <w:rPr>
          <w:rFonts w:hint="eastAsia" w:ascii="宋体" w:hAnsi="宋体" w:cs="宋体"/>
          <w:kern w:val="0"/>
          <w:sz w:val="28"/>
          <w:szCs w:val="28"/>
        </w:rPr>
        <w:t>买方技术人员在场的情况下开箱清点货物，组织安装、调试，并承担因此发生的一切费用。</w:t>
      </w:r>
    </w:p>
    <w:p>
      <w:pPr>
        <w:widowControl/>
        <w:shd w:val="clear" w:color="auto" w:fill="FFFFFF"/>
        <w:snapToGrid w:val="0"/>
        <w:spacing w:line="360" w:lineRule="auto"/>
        <w:ind w:firstLine="560" w:firstLineChars="200"/>
        <w:jc w:val="left"/>
        <w:rPr>
          <w:rFonts w:hint="eastAsia" w:ascii="宋体" w:cs="宋体" w:eastAsiaTheme="minorEastAsia"/>
          <w:kern w:val="0"/>
          <w:sz w:val="28"/>
          <w:szCs w:val="28"/>
          <w:lang w:eastAsia="zh-CN"/>
        </w:rPr>
      </w:pPr>
      <w:r>
        <w:rPr>
          <w:rFonts w:hint="eastAsia" w:ascii="宋体" w:hAnsi="宋体" w:cs="宋体"/>
          <w:kern w:val="0"/>
          <w:sz w:val="28"/>
          <w:szCs w:val="28"/>
          <w:lang w:val="en-US" w:eastAsia="zh-CN"/>
        </w:rPr>
        <w:t>4</w:t>
      </w:r>
      <w:r>
        <w:rPr>
          <w:rFonts w:hint="eastAsia" w:ascii="宋体" w:hAnsi="宋体" w:cs="宋体"/>
          <w:kern w:val="0"/>
          <w:sz w:val="28"/>
          <w:szCs w:val="28"/>
        </w:rPr>
        <w:t>、设备安装后，按国家标准进行质量验收。卖方应向买方提供详细的验收标准、验收手册。买方有权委托中国有资格的单位对上述仪器进行精度校核。</w:t>
      </w:r>
      <w:r>
        <w:rPr>
          <w:rFonts w:hint="eastAsia" w:ascii="宋体" w:hAnsi="宋体" w:cs="宋体"/>
          <w:kern w:val="0"/>
          <w:sz w:val="28"/>
          <w:szCs w:val="28"/>
          <w:lang w:eastAsia="zh-CN"/>
        </w:rPr>
        <w:t>设备验收不合格的，买方将拒绝收货，买方拒绝收货后货物毁损灭失的风险由卖方承担。</w:t>
      </w:r>
    </w:p>
    <w:p>
      <w:pPr>
        <w:widowControl/>
        <w:shd w:val="clear" w:color="auto" w:fill="FFFFFF"/>
        <w:snapToGrid w:val="0"/>
        <w:spacing w:line="360" w:lineRule="auto"/>
        <w:ind w:firstLine="560" w:firstLineChars="200"/>
        <w:jc w:val="left"/>
        <w:rPr>
          <w:rFonts w:ascii="宋体" w:hAnsi="宋体" w:eastAsia="宋体" w:cs="宋体"/>
          <w:color w:val="282828"/>
          <w:sz w:val="28"/>
          <w:szCs w:val="28"/>
          <w:shd w:val="clear" w:color="auto" w:fill="FFFFFF"/>
        </w:rPr>
      </w:pPr>
      <w:r>
        <w:rPr>
          <w:rFonts w:hint="eastAsia" w:ascii="宋体" w:hAnsi="宋体" w:cs="宋体"/>
          <w:kern w:val="0"/>
          <w:sz w:val="28"/>
          <w:szCs w:val="28"/>
          <w:lang w:val="en-US" w:eastAsia="zh-CN"/>
        </w:rPr>
        <w:t>5</w:t>
      </w:r>
      <w:r>
        <w:rPr>
          <w:rFonts w:hint="eastAsia" w:ascii="宋体" w:hAnsi="宋体" w:cs="宋体"/>
          <w:kern w:val="0"/>
          <w:sz w:val="28"/>
          <w:szCs w:val="28"/>
        </w:rPr>
        <w:t>、备品备件应列出清单及单价。</w:t>
      </w:r>
    </w:p>
    <w:p>
      <w:pPr>
        <w:snapToGrid w:val="0"/>
        <w:spacing w:line="360" w:lineRule="auto"/>
        <w:ind w:firstLine="560" w:firstLineChars="200"/>
        <w:rPr>
          <w:rFonts w:hint="eastAsia" w:ascii="宋体" w:hAnsi="宋体" w:eastAsia="宋体" w:cs="宋体"/>
          <w:color w:val="282828"/>
          <w:sz w:val="28"/>
          <w:szCs w:val="28"/>
          <w:u w:val="single"/>
          <w:shd w:val="clear" w:color="auto" w:fill="FFFFFF"/>
          <w:lang w:eastAsia="zh-CN"/>
        </w:rPr>
      </w:pPr>
      <w:r>
        <w:rPr>
          <w:rFonts w:hint="eastAsia" w:ascii="宋体" w:hAnsi="宋体" w:eastAsia="宋体" w:cs="宋体"/>
          <w:color w:val="282828"/>
          <w:sz w:val="28"/>
          <w:szCs w:val="28"/>
          <w:shd w:val="clear" w:color="auto" w:fill="FFFFFF"/>
          <w:lang w:val="en-US" w:eastAsia="zh-CN"/>
        </w:rPr>
        <w:t>6</w:t>
      </w:r>
      <w:r>
        <w:rPr>
          <w:rFonts w:hint="eastAsia" w:ascii="宋体" w:hAnsi="宋体" w:eastAsia="宋体" w:cs="宋体"/>
          <w:color w:val="282828"/>
          <w:sz w:val="28"/>
          <w:szCs w:val="28"/>
          <w:shd w:val="clear" w:color="auto" w:fill="FFFFFF"/>
        </w:rPr>
        <w:t>、质保期：</w:t>
      </w:r>
      <w:r>
        <w:rPr>
          <w:rFonts w:hint="eastAsia" w:ascii="宋体" w:hAnsi="宋体" w:eastAsia="宋体" w:cs="宋体"/>
          <w:color w:val="282828"/>
          <w:sz w:val="28"/>
          <w:szCs w:val="28"/>
          <w:shd w:val="clear" w:color="auto" w:fill="FFFFFF"/>
          <w:lang w:eastAsia="zh-CN"/>
        </w:rPr>
        <w:t>设备的质量保证期为一年。</w:t>
      </w:r>
    </w:p>
    <w:p>
      <w:pPr>
        <w:snapToGrid w:val="0"/>
        <w:spacing w:line="360" w:lineRule="auto"/>
        <w:ind w:firstLine="560" w:firstLineChars="200"/>
        <w:rPr>
          <w:rFonts w:hint="eastAsia" w:ascii="宋体" w:hAnsi="宋体" w:eastAsia="宋体" w:cs="宋体"/>
          <w:color w:val="282828"/>
          <w:sz w:val="28"/>
          <w:szCs w:val="28"/>
          <w:u w:val="single"/>
          <w:shd w:val="clear" w:color="auto" w:fill="FFFFFF"/>
          <w:lang w:eastAsia="zh-CN"/>
        </w:rPr>
      </w:pPr>
      <w:r>
        <w:rPr>
          <w:rFonts w:hint="eastAsia" w:ascii="宋体" w:hAnsi="宋体" w:eastAsia="宋体" w:cs="宋体"/>
          <w:color w:val="282828"/>
          <w:sz w:val="28"/>
          <w:szCs w:val="28"/>
          <w:shd w:val="clear" w:color="auto" w:fill="FFFFFF"/>
          <w:lang w:val="en-US" w:eastAsia="zh-CN"/>
        </w:rPr>
        <w:t>7</w:t>
      </w:r>
      <w:r>
        <w:rPr>
          <w:rFonts w:hint="eastAsia" w:ascii="宋体" w:hAnsi="宋体" w:eastAsia="宋体" w:cs="宋体"/>
          <w:color w:val="282828"/>
          <w:sz w:val="28"/>
          <w:szCs w:val="28"/>
          <w:shd w:val="clear" w:color="auto" w:fill="FFFFFF"/>
        </w:rPr>
        <w:t>、售后服务：</w:t>
      </w:r>
      <w:r>
        <w:rPr>
          <w:rFonts w:hint="eastAsia" w:ascii="宋体" w:hAnsi="宋体" w:eastAsia="宋体" w:cs="宋体"/>
          <w:color w:val="282828"/>
          <w:sz w:val="28"/>
          <w:szCs w:val="28"/>
          <w:shd w:val="clear" w:color="auto" w:fill="FFFFFF"/>
          <w:lang w:eastAsia="zh-CN"/>
        </w:rPr>
        <w:t>高压配电设备在安装调试好以后，若设备出现运行故障以及零部件损坏，在质量保证期内，中标方应在</w:t>
      </w:r>
      <w:r>
        <w:rPr>
          <w:rFonts w:hint="eastAsia" w:ascii="宋体" w:hAnsi="宋体" w:eastAsia="宋体" w:cs="宋体"/>
          <w:color w:val="282828"/>
          <w:sz w:val="28"/>
          <w:szCs w:val="28"/>
          <w:shd w:val="clear" w:color="auto" w:fill="FFFFFF"/>
          <w:lang w:val="en-US" w:eastAsia="zh-CN"/>
        </w:rPr>
        <w:t>24小时内</w:t>
      </w:r>
      <w:r>
        <w:rPr>
          <w:rFonts w:hint="eastAsia" w:ascii="宋体" w:hAnsi="宋体" w:eastAsia="宋体" w:cs="宋体"/>
          <w:color w:val="282828"/>
          <w:sz w:val="28"/>
          <w:szCs w:val="28"/>
          <w:shd w:val="clear" w:color="auto" w:fill="FFFFFF"/>
          <w:lang w:eastAsia="zh-CN"/>
        </w:rPr>
        <w:t>提供免费维修服务。质量保证期经过以后，中标方也应及时提供维修服务，招标人将根据中标方最低出售价支付更换的零部件费用。</w:t>
      </w:r>
    </w:p>
    <w:p>
      <w:pPr>
        <w:snapToGrid w:val="0"/>
        <w:spacing w:line="360" w:lineRule="auto"/>
        <w:ind w:firstLine="560" w:firstLineChars="200"/>
        <w:rPr>
          <w:rFonts w:ascii="宋体" w:hAnsi="宋体" w:eastAsia="宋体" w:cs="宋体"/>
          <w:color w:val="282828"/>
          <w:sz w:val="28"/>
          <w:szCs w:val="28"/>
          <w:shd w:val="clear" w:color="auto" w:fill="FFFFFF"/>
        </w:rPr>
      </w:pPr>
    </w:p>
    <w:p>
      <w:pPr>
        <w:snapToGrid w:val="0"/>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四、价格及付款方式：</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1、设备无预付款。</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color w:val="282828"/>
          <w:sz w:val="28"/>
          <w:szCs w:val="28"/>
          <w:shd w:val="clear" w:color="auto" w:fill="FFFFFF"/>
          <w:lang w:val="en-US" w:eastAsia="zh-CN"/>
        </w:rPr>
        <w:t>2</w:t>
      </w:r>
      <w:r>
        <w:rPr>
          <w:rFonts w:hint="eastAsia" w:ascii="宋体" w:hAnsi="宋体" w:eastAsia="宋体" w:cs="宋体"/>
          <w:color w:val="282828"/>
          <w:sz w:val="28"/>
          <w:szCs w:val="28"/>
          <w:shd w:val="clear" w:color="auto" w:fill="FFFFFF"/>
        </w:rPr>
        <w:t>、设备价格：投标价格包括设备搬运、安装、调试、验收前的所有投入和收益。</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、设备运抵现场验收合格后支付合同价款的60%，设备安装竣工试运行、验收合格后支付</w:t>
      </w:r>
      <w:r>
        <w:rPr>
          <w:rFonts w:hint="eastAsia" w:ascii="宋体" w:hAnsi="宋体" w:eastAsia="宋体" w:cs="宋体"/>
          <w:sz w:val="28"/>
          <w:szCs w:val="28"/>
          <w:lang w:eastAsia="zh-CN"/>
        </w:rPr>
        <w:t>全部</w:t>
      </w:r>
      <w:r>
        <w:rPr>
          <w:rFonts w:hint="eastAsia" w:ascii="宋体" w:hAnsi="宋体" w:eastAsia="宋体" w:cs="宋体"/>
          <w:sz w:val="28"/>
          <w:szCs w:val="28"/>
        </w:rPr>
        <w:t>合同价款。</w:t>
      </w:r>
    </w:p>
    <w:p>
      <w:pPr>
        <w:snapToGrid w:val="0"/>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、在质保期</w:t>
      </w:r>
      <w:r>
        <w:rPr>
          <w:rFonts w:hint="eastAsia" w:ascii="宋体" w:hAnsi="宋体" w:eastAsia="宋体" w:cs="宋体"/>
          <w:sz w:val="28"/>
          <w:szCs w:val="28"/>
          <w:lang w:eastAsia="zh-CN"/>
        </w:rPr>
        <w:t>内，若设备出现质量问题导招标方受有损失，将相应扣除中标方缴纳的履约保证金。剩余的履约保证金在质保期满</w:t>
      </w:r>
      <w:r>
        <w:rPr>
          <w:rFonts w:hint="eastAsia" w:ascii="宋体" w:hAnsi="宋体" w:eastAsia="宋体" w:cs="宋体"/>
          <w:sz w:val="28"/>
          <w:szCs w:val="28"/>
        </w:rPr>
        <w:t>后一次性无息退还</w:t>
      </w:r>
      <w:r>
        <w:rPr>
          <w:rFonts w:hint="eastAsia" w:ascii="宋体" w:hAnsi="宋体" w:eastAsia="宋体" w:cs="宋体"/>
          <w:sz w:val="28"/>
          <w:szCs w:val="28"/>
          <w:lang w:eastAsia="zh-CN"/>
        </w:rPr>
        <w:t>。</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、中标方提供</w:t>
      </w:r>
      <w:r>
        <w:rPr>
          <w:rFonts w:hint="eastAsia" w:ascii="宋体" w:hAnsi="宋体" w:eastAsia="宋体" w:cs="宋体"/>
          <w:sz w:val="28"/>
          <w:szCs w:val="28"/>
          <w:lang w:eastAsia="zh-CN"/>
        </w:rPr>
        <w:t>增值税</w:t>
      </w:r>
      <w:r>
        <w:rPr>
          <w:rFonts w:hint="eastAsia" w:ascii="宋体" w:hAnsi="宋体" w:eastAsia="宋体" w:cs="宋体"/>
          <w:sz w:val="28"/>
          <w:szCs w:val="28"/>
        </w:rPr>
        <w:t>发票。</w:t>
      </w:r>
    </w:p>
    <w:p>
      <w:pPr>
        <w:snapToGrid w:val="0"/>
        <w:spacing w:line="360" w:lineRule="auto"/>
        <w:ind w:firstLine="560" w:firstLineChars="200"/>
        <w:rPr>
          <w:rFonts w:ascii="宋体" w:hAnsi="宋体" w:eastAsia="宋体" w:cs="宋体"/>
          <w:sz w:val="28"/>
          <w:szCs w:val="28"/>
        </w:rPr>
      </w:pPr>
    </w:p>
    <w:p>
      <w:pPr>
        <w:snapToGrid w:val="0"/>
        <w:spacing w:line="360" w:lineRule="auto"/>
        <w:ind w:firstLine="562" w:firstLineChars="200"/>
        <w:rPr>
          <w:rFonts w:ascii="宋体" w:hAnsi="宋体" w:eastAsia="宋体" w:cs="宋体"/>
          <w:sz w:val="28"/>
          <w:szCs w:val="28"/>
        </w:rPr>
      </w:pPr>
      <w:r>
        <w:rPr>
          <w:rFonts w:hint="eastAsia" w:ascii="宋体" w:hAnsi="宋体" w:eastAsia="宋体" w:cs="宋体"/>
          <w:b/>
          <w:bCs/>
          <w:sz w:val="28"/>
          <w:szCs w:val="28"/>
        </w:rPr>
        <w:t xml:space="preserve">五、商务要求 </w:t>
      </w:r>
    </w:p>
    <w:p>
      <w:pPr>
        <w:snapToGrid w:val="0"/>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 xml:space="preserve">（一）资质要求 </w:t>
      </w:r>
    </w:p>
    <w:p>
      <w:pPr>
        <w:snapToGrid w:val="0"/>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（1）投标人须是国内登记注册的能提供本项目服务的法人或其他组织。</w:t>
      </w:r>
    </w:p>
    <w:p>
      <w:pPr>
        <w:snapToGrid w:val="0"/>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（2）具有独立承担民事责任的能力；</w:t>
      </w:r>
    </w:p>
    <w:p>
      <w:pPr>
        <w:snapToGrid w:val="0"/>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（3）具有良好的商业信誉和健全的财务会计制度；</w:t>
      </w:r>
    </w:p>
    <w:p>
      <w:pPr>
        <w:snapToGrid w:val="0"/>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（4）具有履行合同和专业技术的能力；</w:t>
      </w:r>
    </w:p>
    <w:p>
      <w:pPr>
        <w:snapToGrid w:val="0"/>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（5）有依法缴纳税收和社会保障资金的良好记录；</w:t>
      </w:r>
    </w:p>
    <w:p>
      <w:pPr>
        <w:snapToGrid w:val="0"/>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（6）法律、行政法规规定的其他条件；</w:t>
      </w:r>
    </w:p>
    <w:p>
      <w:pPr>
        <w:snapToGrid w:val="0"/>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 xml:space="preserve">（二）报价注意事项 </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1、本次询价最低价中标。 </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2、报价函中所有复印件均应加盖投标单位鲜红公章。</w:t>
      </w:r>
    </w:p>
    <w:p>
      <w:pPr>
        <w:snapToGrid w:val="0"/>
        <w:spacing w:line="360" w:lineRule="auto"/>
        <w:ind w:firstLine="560" w:firstLineChars="200"/>
        <w:rPr>
          <w:rFonts w:ascii="宋体" w:hAnsi="宋体" w:eastAsia="宋体" w:cs="宋体"/>
          <w:sz w:val="28"/>
          <w:szCs w:val="28"/>
        </w:rPr>
      </w:pPr>
    </w:p>
    <w:p>
      <w:pPr>
        <w:snapToGrid w:val="0"/>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 xml:space="preserve">六、编制供应商报价函要求 </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1、报价回函须用不褪色的墨水工整书写或打印，一式2份，其中正本1份，副本1份。每份装订为一册，且须由法定代表人或委托代理人，按格式要求签字或加盖公章后一同密封。</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2、报价文件按照附件要求编制。 </w:t>
      </w:r>
    </w:p>
    <w:p>
      <w:pPr>
        <w:snapToGrid w:val="0"/>
        <w:spacing w:line="360" w:lineRule="auto"/>
        <w:ind w:firstLine="560" w:firstLineChars="200"/>
        <w:rPr>
          <w:rFonts w:ascii="宋体" w:hAnsi="宋体" w:eastAsia="宋体" w:cs="宋体"/>
          <w:sz w:val="28"/>
          <w:szCs w:val="28"/>
        </w:rPr>
      </w:pPr>
    </w:p>
    <w:p>
      <w:pPr>
        <w:snapToGrid w:val="0"/>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 xml:space="preserve">七、报价回函递交要求 </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无需报名，报价回函直接送达或特快专递寄送：安徽省淮北市相山北路3号皖北康复医院办公室，居鹏（电话：0561-5252081,0561-5252238） ，要求2020年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22</w:t>
      </w:r>
      <w:r>
        <w:rPr>
          <w:rFonts w:hint="eastAsia" w:ascii="宋体" w:hAnsi="宋体" w:eastAsia="宋体" w:cs="宋体"/>
          <w:sz w:val="28"/>
          <w:szCs w:val="28"/>
        </w:rPr>
        <w:t xml:space="preserve">日上午8：30之前送达，逾期递交的报价回函采购人拒绝接受。 </w:t>
      </w:r>
    </w:p>
    <w:p>
      <w:pPr>
        <w:snapToGrid w:val="0"/>
        <w:spacing w:line="360" w:lineRule="auto"/>
        <w:ind w:firstLine="560" w:firstLineChars="200"/>
        <w:rPr>
          <w:rFonts w:ascii="宋体" w:hAnsi="宋体" w:eastAsia="宋体" w:cs="宋体"/>
          <w:sz w:val="28"/>
          <w:szCs w:val="28"/>
        </w:rPr>
      </w:pPr>
    </w:p>
    <w:p>
      <w:pPr>
        <w:snapToGrid w:val="0"/>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八、联系方式</w:t>
      </w:r>
    </w:p>
    <w:p>
      <w:pPr>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联 系 电 话：18656115888  13909618024</w:t>
      </w:r>
    </w:p>
    <w:p>
      <w:pPr>
        <w:ind w:firstLine="560" w:firstLineChars="200"/>
        <w:rPr>
          <w:rFonts w:asciiTheme="minorEastAsia" w:hAnsiTheme="minorEastAsia" w:cstheme="minorEastAsia"/>
          <w:sz w:val="28"/>
          <w:szCs w:val="28"/>
        </w:rPr>
      </w:pPr>
      <w:r>
        <w:rPr>
          <w:rFonts w:hint="eastAsia" w:asciiTheme="minorEastAsia" w:hAnsiTheme="minorEastAsia" w:cstheme="minorEastAsia"/>
          <w:color w:val="000000"/>
          <w:kern w:val="0"/>
          <w:sz w:val="28"/>
          <w:szCs w:val="28"/>
        </w:rPr>
        <w:t>监 督 电 话：0561--5252227</w:t>
      </w: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snapToGrid w:val="0"/>
        <w:spacing w:line="360" w:lineRule="auto"/>
        <w:ind w:firstLine="2249" w:firstLineChars="700"/>
        <w:rPr>
          <w:rFonts w:ascii="宋体" w:hAnsi="宋体" w:eastAsia="宋体" w:cs="宋体"/>
          <w:b/>
          <w:color w:val="000000"/>
          <w:sz w:val="32"/>
          <w:szCs w:val="32"/>
          <w:shd w:val="clear" w:color="auto" w:fill="FFFFFF"/>
        </w:rPr>
      </w:pPr>
      <w:r>
        <w:rPr>
          <w:rFonts w:hint="eastAsia" w:ascii="宋体" w:hAnsi="宋体" w:eastAsia="宋体" w:cs="宋体"/>
          <w:b/>
          <w:color w:val="000000"/>
          <w:sz w:val="32"/>
          <w:szCs w:val="32"/>
          <w:shd w:val="clear" w:color="auto" w:fill="FFFFFF"/>
        </w:rPr>
        <w:t>安徽相王医疗健康股份有限公司</w:t>
      </w:r>
    </w:p>
    <w:p>
      <w:pPr>
        <w:snapToGrid w:val="0"/>
        <w:spacing w:line="360" w:lineRule="auto"/>
        <w:ind w:firstLine="643" w:firstLineChars="200"/>
        <w:rPr>
          <w:rFonts w:ascii="宋体" w:hAnsi="宋体" w:eastAsia="宋体" w:cs="宋体"/>
          <w:sz w:val="32"/>
          <w:szCs w:val="32"/>
        </w:rPr>
      </w:pPr>
      <w:r>
        <w:rPr>
          <w:rFonts w:hint="eastAsia" w:ascii="宋体" w:hAnsi="宋体" w:eastAsia="宋体" w:cs="宋体"/>
          <w:b/>
          <w:color w:val="000000"/>
          <w:sz w:val="32"/>
          <w:szCs w:val="32"/>
          <w:shd w:val="clear" w:color="auto" w:fill="FFFFFF"/>
        </w:rPr>
        <w:t>变电机房10KV高压开关柜温湿度控制设备采购询价函</w:t>
      </w:r>
    </w:p>
    <w:p>
      <w:pPr>
        <w:rPr>
          <w:rFonts w:ascii="仿宋" w:hAnsi="仿宋" w:eastAsia="仿宋" w:cs="仿宋"/>
          <w:sz w:val="30"/>
          <w:szCs w:val="30"/>
        </w:rPr>
      </w:pPr>
    </w:p>
    <w:tbl>
      <w:tblPr>
        <w:tblStyle w:val="5"/>
        <w:tblpPr w:leftFromText="180" w:rightFromText="180" w:vertAnchor="text" w:horzAnchor="page" w:tblpX="747" w:tblpY="525"/>
        <w:tblOverlap w:val="never"/>
        <w:tblW w:w="10734" w:type="dxa"/>
        <w:tblInd w:w="0" w:type="dxa"/>
        <w:tblLayout w:type="fixed"/>
        <w:tblCellMar>
          <w:top w:w="0" w:type="dxa"/>
          <w:left w:w="108" w:type="dxa"/>
          <w:bottom w:w="0" w:type="dxa"/>
          <w:right w:w="108" w:type="dxa"/>
        </w:tblCellMar>
      </w:tblPr>
      <w:tblGrid>
        <w:gridCol w:w="770"/>
        <w:gridCol w:w="2520"/>
        <w:gridCol w:w="1620"/>
        <w:gridCol w:w="892"/>
        <w:gridCol w:w="1130"/>
        <w:gridCol w:w="1170"/>
        <w:gridCol w:w="1130"/>
        <w:gridCol w:w="1502"/>
      </w:tblGrid>
      <w:tr>
        <w:tblPrEx>
          <w:tblCellMar>
            <w:top w:w="0" w:type="dxa"/>
            <w:left w:w="108" w:type="dxa"/>
            <w:bottom w:w="0" w:type="dxa"/>
            <w:right w:w="108" w:type="dxa"/>
          </w:tblCellMar>
        </w:tblPrEx>
        <w:trPr>
          <w:trHeight w:val="831" w:hRule="atLeast"/>
        </w:trPr>
        <w:tc>
          <w:tcPr>
            <w:tcW w:w="770" w:type="dxa"/>
            <w:vMerge w:val="restart"/>
            <w:tcBorders>
              <w:top w:val="single" w:color="auto" w:sz="8" w:space="0"/>
              <w:left w:val="single" w:color="auto" w:sz="8" w:space="0"/>
              <w:bottom w:val="single" w:color="000000" w:sz="8" w:space="0"/>
              <w:right w:val="single" w:color="auto" w:sz="8" w:space="0"/>
            </w:tcBorders>
            <w:shd w:val="clear" w:color="000000" w:fill="B6DDE8"/>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序号</w:t>
            </w:r>
          </w:p>
        </w:tc>
        <w:tc>
          <w:tcPr>
            <w:tcW w:w="2520" w:type="dxa"/>
            <w:vMerge w:val="restart"/>
            <w:tcBorders>
              <w:top w:val="single" w:color="auto" w:sz="8" w:space="0"/>
              <w:left w:val="single" w:color="auto" w:sz="8" w:space="0"/>
              <w:bottom w:val="single" w:color="000000" w:sz="8" w:space="0"/>
              <w:right w:val="single" w:color="auto" w:sz="8" w:space="0"/>
            </w:tcBorders>
            <w:shd w:val="clear" w:color="000000" w:fill="B6DDE8"/>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设备名称</w:t>
            </w:r>
          </w:p>
        </w:tc>
        <w:tc>
          <w:tcPr>
            <w:tcW w:w="1620" w:type="dxa"/>
            <w:vMerge w:val="restart"/>
            <w:tcBorders>
              <w:top w:val="single" w:color="auto" w:sz="8" w:space="0"/>
              <w:left w:val="single" w:color="auto" w:sz="8" w:space="0"/>
              <w:bottom w:val="single" w:color="000000" w:sz="8" w:space="0"/>
              <w:right w:val="single" w:color="auto" w:sz="8" w:space="0"/>
            </w:tcBorders>
            <w:shd w:val="clear" w:color="000000" w:fill="B6DDE8"/>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规格型号</w:t>
            </w:r>
          </w:p>
        </w:tc>
        <w:tc>
          <w:tcPr>
            <w:tcW w:w="892" w:type="dxa"/>
            <w:vMerge w:val="restart"/>
            <w:tcBorders>
              <w:top w:val="single" w:color="auto" w:sz="8" w:space="0"/>
              <w:left w:val="single" w:color="auto" w:sz="8" w:space="0"/>
              <w:bottom w:val="single" w:color="000000" w:sz="8" w:space="0"/>
              <w:right w:val="single" w:color="auto" w:sz="8" w:space="0"/>
            </w:tcBorders>
            <w:shd w:val="clear" w:color="000000" w:fill="B6DDE8"/>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单位</w:t>
            </w:r>
          </w:p>
        </w:tc>
        <w:tc>
          <w:tcPr>
            <w:tcW w:w="1130" w:type="dxa"/>
            <w:vMerge w:val="restart"/>
            <w:tcBorders>
              <w:top w:val="single" w:color="auto" w:sz="8" w:space="0"/>
              <w:left w:val="single" w:color="auto" w:sz="8" w:space="0"/>
              <w:bottom w:val="single" w:color="000000" w:sz="8" w:space="0"/>
              <w:right w:val="single" w:color="auto" w:sz="8" w:space="0"/>
            </w:tcBorders>
            <w:shd w:val="clear" w:color="000000" w:fill="B6DDE8"/>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数量</w:t>
            </w:r>
          </w:p>
        </w:tc>
        <w:tc>
          <w:tcPr>
            <w:tcW w:w="1170" w:type="dxa"/>
            <w:vMerge w:val="restart"/>
            <w:tcBorders>
              <w:top w:val="single" w:color="auto" w:sz="8" w:space="0"/>
              <w:left w:val="single" w:color="auto" w:sz="8" w:space="0"/>
              <w:bottom w:val="single" w:color="000000" w:sz="8" w:space="0"/>
              <w:right w:val="single" w:color="auto" w:sz="8" w:space="0"/>
            </w:tcBorders>
            <w:shd w:val="clear" w:color="000000" w:fill="B6DDE8"/>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单价（元）</w:t>
            </w:r>
          </w:p>
        </w:tc>
        <w:tc>
          <w:tcPr>
            <w:tcW w:w="1130" w:type="dxa"/>
            <w:vMerge w:val="restart"/>
            <w:tcBorders>
              <w:top w:val="single" w:color="auto" w:sz="8" w:space="0"/>
              <w:left w:val="single" w:color="auto" w:sz="8" w:space="0"/>
              <w:bottom w:val="single" w:color="000000" w:sz="8" w:space="0"/>
              <w:right w:val="single" w:color="auto" w:sz="8" w:space="0"/>
            </w:tcBorders>
            <w:shd w:val="clear" w:color="000000" w:fill="B6DDE8"/>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金额（元）</w:t>
            </w:r>
          </w:p>
        </w:tc>
        <w:tc>
          <w:tcPr>
            <w:tcW w:w="1502" w:type="dxa"/>
            <w:vMerge w:val="restart"/>
            <w:tcBorders>
              <w:top w:val="single" w:color="auto" w:sz="8" w:space="0"/>
              <w:left w:val="single" w:color="auto" w:sz="8" w:space="0"/>
              <w:bottom w:val="single" w:color="000000" w:sz="8" w:space="0"/>
              <w:right w:val="single" w:color="auto" w:sz="8" w:space="0"/>
            </w:tcBorders>
            <w:shd w:val="clear" w:color="000000" w:fill="B6DDE8"/>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生产厂家</w:t>
            </w:r>
          </w:p>
        </w:tc>
      </w:tr>
      <w:tr>
        <w:tblPrEx>
          <w:tblCellMar>
            <w:top w:w="0" w:type="dxa"/>
            <w:left w:w="108" w:type="dxa"/>
            <w:bottom w:w="0" w:type="dxa"/>
            <w:right w:w="108" w:type="dxa"/>
          </w:tblCellMar>
        </w:tblPrEx>
        <w:trPr>
          <w:trHeight w:val="1251" w:hRule="atLeast"/>
        </w:trPr>
        <w:tc>
          <w:tcPr>
            <w:tcW w:w="77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8"/>
                <w:szCs w:val="28"/>
              </w:rPr>
            </w:pPr>
          </w:p>
        </w:tc>
        <w:tc>
          <w:tcPr>
            <w:tcW w:w="25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8"/>
                <w:szCs w:val="28"/>
              </w:rPr>
            </w:pPr>
          </w:p>
        </w:tc>
        <w:tc>
          <w:tcPr>
            <w:tcW w:w="16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8"/>
                <w:szCs w:val="28"/>
              </w:rPr>
            </w:pPr>
          </w:p>
        </w:tc>
        <w:tc>
          <w:tcPr>
            <w:tcW w:w="892"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8"/>
                <w:szCs w:val="28"/>
              </w:rPr>
            </w:pPr>
          </w:p>
        </w:tc>
        <w:tc>
          <w:tcPr>
            <w:tcW w:w="113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8"/>
                <w:szCs w:val="28"/>
              </w:rPr>
            </w:pPr>
          </w:p>
        </w:tc>
        <w:tc>
          <w:tcPr>
            <w:tcW w:w="117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8"/>
                <w:szCs w:val="28"/>
              </w:rPr>
            </w:pPr>
          </w:p>
        </w:tc>
        <w:tc>
          <w:tcPr>
            <w:tcW w:w="113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8"/>
                <w:szCs w:val="28"/>
              </w:rPr>
            </w:pPr>
          </w:p>
        </w:tc>
        <w:tc>
          <w:tcPr>
            <w:tcW w:w="1502"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1058" w:hRule="atLeast"/>
        </w:trPr>
        <w:tc>
          <w:tcPr>
            <w:tcW w:w="770" w:type="dxa"/>
            <w:tcBorders>
              <w:top w:val="nil"/>
              <w:left w:val="single" w:color="auto" w:sz="8" w:space="0"/>
              <w:bottom w:val="single" w:color="auto" w:sz="8" w:space="0"/>
              <w:right w:val="single" w:color="auto" w:sz="8" w:space="0"/>
            </w:tcBorders>
            <w:shd w:val="clear" w:color="auto" w:fill="auto"/>
          </w:tcPr>
          <w:p>
            <w:pPr>
              <w:widowControl/>
              <w:ind w:firstLine="1120" w:firstLineChars="4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520" w:type="dxa"/>
            <w:tcBorders>
              <w:top w:val="nil"/>
              <w:left w:val="nil"/>
              <w:bottom w:val="single" w:color="auto" w:sz="8" w:space="0"/>
              <w:right w:val="single" w:color="auto" w:sz="8" w:space="0"/>
            </w:tcBorders>
            <w:shd w:val="clear" w:color="auto" w:fill="auto"/>
          </w:tcPr>
          <w:p>
            <w:pPr>
              <w:widowControl/>
              <w:ind w:firstLine="1120" w:firstLineChars="4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620" w:type="dxa"/>
            <w:tcBorders>
              <w:top w:val="nil"/>
              <w:left w:val="nil"/>
              <w:bottom w:val="single" w:color="auto" w:sz="8" w:space="0"/>
              <w:right w:val="single" w:color="auto" w:sz="8" w:space="0"/>
            </w:tcBorders>
            <w:shd w:val="clear" w:color="auto" w:fill="auto"/>
          </w:tcPr>
          <w:p>
            <w:pPr>
              <w:widowControl/>
              <w:ind w:firstLine="1120" w:firstLineChars="4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92" w:type="dxa"/>
            <w:tcBorders>
              <w:top w:val="nil"/>
              <w:left w:val="nil"/>
              <w:bottom w:val="single" w:color="auto" w:sz="8" w:space="0"/>
              <w:right w:val="single" w:color="auto" w:sz="8" w:space="0"/>
            </w:tcBorders>
            <w:shd w:val="clear" w:color="auto" w:fill="auto"/>
          </w:tcPr>
          <w:p>
            <w:pPr>
              <w:widowControl/>
              <w:ind w:firstLine="1120" w:firstLineChars="4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30" w:type="dxa"/>
            <w:tcBorders>
              <w:top w:val="nil"/>
              <w:left w:val="nil"/>
              <w:bottom w:val="single" w:color="auto" w:sz="8" w:space="0"/>
              <w:right w:val="single" w:color="auto" w:sz="8" w:space="0"/>
            </w:tcBorders>
            <w:shd w:val="clear" w:color="auto" w:fill="auto"/>
          </w:tcPr>
          <w:p>
            <w:pPr>
              <w:widowControl/>
              <w:ind w:firstLine="1120" w:firstLineChars="4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70" w:type="dxa"/>
            <w:tcBorders>
              <w:top w:val="nil"/>
              <w:left w:val="nil"/>
              <w:bottom w:val="single" w:color="auto" w:sz="8" w:space="0"/>
              <w:right w:val="single" w:color="auto" w:sz="8" w:space="0"/>
            </w:tcBorders>
            <w:shd w:val="clear" w:color="auto" w:fill="auto"/>
          </w:tcPr>
          <w:p>
            <w:pPr>
              <w:widowControl/>
              <w:ind w:firstLine="1120" w:firstLineChars="4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30" w:type="dxa"/>
            <w:tcBorders>
              <w:top w:val="nil"/>
              <w:left w:val="nil"/>
              <w:bottom w:val="single" w:color="auto" w:sz="8" w:space="0"/>
              <w:right w:val="single" w:color="auto" w:sz="8" w:space="0"/>
            </w:tcBorders>
            <w:shd w:val="clear" w:color="auto" w:fill="auto"/>
          </w:tcPr>
          <w:p>
            <w:pPr>
              <w:widowControl/>
              <w:ind w:firstLine="1120" w:firstLineChars="4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502" w:type="dxa"/>
            <w:tcBorders>
              <w:top w:val="nil"/>
              <w:left w:val="nil"/>
              <w:bottom w:val="single" w:color="auto" w:sz="8" w:space="0"/>
              <w:right w:val="single" w:color="auto" w:sz="8" w:space="0"/>
            </w:tcBorders>
            <w:shd w:val="clear" w:color="auto" w:fill="auto"/>
          </w:tcPr>
          <w:p>
            <w:pPr>
              <w:widowControl/>
              <w:ind w:firstLine="1120" w:firstLineChars="4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1058" w:hRule="atLeast"/>
        </w:trPr>
        <w:tc>
          <w:tcPr>
            <w:tcW w:w="770" w:type="dxa"/>
            <w:tcBorders>
              <w:top w:val="nil"/>
              <w:left w:val="single" w:color="auto" w:sz="8" w:space="0"/>
              <w:bottom w:val="single" w:color="auto" w:sz="8" w:space="0"/>
              <w:right w:val="single" w:color="auto" w:sz="8" w:space="0"/>
            </w:tcBorders>
            <w:shd w:val="clear" w:color="auto" w:fill="auto"/>
          </w:tcPr>
          <w:p>
            <w:pPr>
              <w:widowControl/>
              <w:ind w:firstLine="1120" w:firstLineChars="4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520" w:type="dxa"/>
            <w:tcBorders>
              <w:top w:val="nil"/>
              <w:left w:val="nil"/>
              <w:bottom w:val="single" w:color="auto" w:sz="8" w:space="0"/>
              <w:right w:val="single" w:color="auto" w:sz="8" w:space="0"/>
            </w:tcBorders>
            <w:shd w:val="clear" w:color="auto" w:fill="auto"/>
          </w:tcPr>
          <w:p>
            <w:pPr>
              <w:widowControl/>
              <w:ind w:firstLine="1120" w:firstLineChars="4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620" w:type="dxa"/>
            <w:tcBorders>
              <w:top w:val="nil"/>
              <w:left w:val="nil"/>
              <w:bottom w:val="single" w:color="auto" w:sz="8" w:space="0"/>
              <w:right w:val="single" w:color="auto" w:sz="8" w:space="0"/>
            </w:tcBorders>
            <w:shd w:val="clear" w:color="auto" w:fill="auto"/>
          </w:tcPr>
          <w:p>
            <w:pPr>
              <w:widowControl/>
              <w:ind w:firstLine="1120" w:firstLineChars="4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92" w:type="dxa"/>
            <w:tcBorders>
              <w:top w:val="nil"/>
              <w:left w:val="nil"/>
              <w:bottom w:val="single" w:color="auto" w:sz="8" w:space="0"/>
              <w:right w:val="single" w:color="auto" w:sz="8" w:space="0"/>
            </w:tcBorders>
            <w:shd w:val="clear" w:color="auto" w:fill="auto"/>
          </w:tcPr>
          <w:p>
            <w:pPr>
              <w:widowControl/>
              <w:ind w:firstLine="1120" w:firstLineChars="4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30" w:type="dxa"/>
            <w:tcBorders>
              <w:top w:val="nil"/>
              <w:left w:val="nil"/>
              <w:bottom w:val="single" w:color="auto" w:sz="8" w:space="0"/>
              <w:right w:val="single" w:color="auto" w:sz="8" w:space="0"/>
            </w:tcBorders>
            <w:shd w:val="clear" w:color="auto" w:fill="auto"/>
          </w:tcPr>
          <w:p>
            <w:pPr>
              <w:widowControl/>
              <w:ind w:firstLine="1120" w:firstLineChars="4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70" w:type="dxa"/>
            <w:tcBorders>
              <w:top w:val="nil"/>
              <w:left w:val="nil"/>
              <w:bottom w:val="single" w:color="auto" w:sz="8" w:space="0"/>
              <w:right w:val="single" w:color="auto" w:sz="8" w:space="0"/>
            </w:tcBorders>
            <w:shd w:val="clear" w:color="auto" w:fill="auto"/>
          </w:tcPr>
          <w:p>
            <w:pPr>
              <w:widowControl/>
              <w:ind w:firstLine="1120" w:firstLineChars="4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30" w:type="dxa"/>
            <w:tcBorders>
              <w:top w:val="nil"/>
              <w:left w:val="nil"/>
              <w:bottom w:val="single" w:color="auto" w:sz="8" w:space="0"/>
              <w:right w:val="single" w:color="auto" w:sz="8" w:space="0"/>
            </w:tcBorders>
            <w:shd w:val="clear" w:color="auto" w:fill="auto"/>
          </w:tcPr>
          <w:p>
            <w:pPr>
              <w:widowControl/>
              <w:ind w:firstLine="1120" w:firstLineChars="4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502" w:type="dxa"/>
            <w:tcBorders>
              <w:top w:val="nil"/>
              <w:left w:val="nil"/>
              <w:bottom w:val="single" w:color="auto" w:sz="8" w:space="0"/>
              <w:right w:val="single" w:color="auto" w:sz="8" w:space="0"/>
            </w:tcBorders>
            <w:shd w:val="clear" w:color="auto" w:fill="auto"/>
          </w:tcPr>
          <w:p>
            <w:pPr>
              <w:widowControl/>
              <w:ind w:firstLine="1120" w:firstLineChars="4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1090" w:hRule="atLeast"/>
        </w:trPr>
        <w:tc>
          <w:tcPr>
            <w:tcW w:w="770" w:type="dxa"/>
            <w:tcBorders>
              <w:top w:val="nil"/>
              <w:left w:val="single" w:color="auto" w:sz="8" w:space="0"/>
              <w:bottom w:val="single" w:color="auto" w:sz="8" w:space="0"/>
              <w:right w:val="single" w:color="auto" w:sz="8" w:space="0"/>
            </w:tcBorders>
            <w:shd w:val="clear" w:color="auto" w:fill="auto"/>
          </w:tcPr>
          <w:p>
            <w:pPr>
              <w:widowControl/>
              <w:ind w:firstLine="1120" w:firstLineChars="4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520" w:type="dxa"/>
            <w:tcBorders>
              <w:top w:val="nil"/>
              <w:left w:val="nil"/>
              <w:bottom w:val="single" w:color="auto" w:sz="8" w:space="0"/>
              <w:right w:val="single" w:color="auto" w:sz="8" w:space="0"/>
            </w:tcBorders>
            <w:shd w:val="clear" w:color="auto" w:fill="auto"/>
          </w:tcPr>
          <w:p>
            <w:pPr>
              <w:widowControl/>
              <w:ind w:firstLine="1120" w:firstLineChars="4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620" w:type="dxa"/>
            <w:tcBorders>
              <w:top w:val="nil"/>
              <w:left w:val="nil"/>
              <w:bottom w:val="single" w:color="auto" w:sz="8" w:space="0"/>
              <w:right w:val="single" w:color="auto" w:sz="8" w:space="0"/>
            </w:tcBorders>
            <w:shd w:val="clear" w:color="auto" w:fill="auto"/>
          </w:tcPr>
          <w:p>
            <w:pPr>
              <w:widowControl/>
              <w:ind w:firstLine="1120" w:firstLineChars="4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92" w:type="dxa"/>
            <w:tcBorders>
              <w:top w:val="nil"/>
              <w:left w:val="nil"/>
              <w:bottom w:val="single" w:color="auto" w:sz="8" w:space="0"/>
              <w:right w:val="single" w:color="auto" w:sz="8" w:space="0"/>
            </w:tcBorders>
            <w:shd w:val="clear" w:color="auto" w:fill="auto"/>
          </w:tcPr>
          <w:p>
            <w:pPr>
              <w:widowControl/>
              <w:ind w:firstLine="1120" w:firstLineChars="4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30" w:type="dxa"/>
            <w:tcBorders>
              <w:top w:val="nil"/>
              <w:left w:val="nil"/>
              <w:bottom w:val="single" w:color="auto" w:sz="8" w:space="0"/>
              <w:right w:val="single" w:color="auto" w:sz="8" w:space="0"/>
            </w:tcBorders>
            <w:shd w:val="clear" w:color="auto" w:fill="auto"/>
          </w:tcPr>
          <w:p>
            <w:pPr>
              <w:widowControl/>
              <w:ind w:firstLine="1120" w:firstLineChars="4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70" w:type="dxa"/>
            <w:tcBorders>
              <w:top w:val="nil"/>
              <w:left w:val="nil"/>
              <w:bottom w:val="single" w:color="auto" w:sz="8" w:space="0"/>
              <w:right w:val="single" w:color="auto" w:sz="8" w:space="0"/>
            </w:tcBorders>
            <w:shd w:val="clear" w:color="auto" w:fill="auto"/>
          </w:tcPr>
          <w:p>
            <w:pPr>
              <w:widowControl/>
              <w:ind w:firstLine="1120" w:firstLineChars="4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30" w:type="dxa"/>
            <w:tcBorders>
              <w:top w:val="nil"/>
              <w:left w:val="nil"/>
              <w:bottom w:val="single" w:color="auto" w:sz="8" w:space="0"/>
              <w:right w:val="single" w:color="auto" w:sz="8" w:space="0"/>
            </w:tcBorders>
            <w:shd w:val="clear" w:color="auto" w:fill="auto"/>
          </w:tcPr>
          <w:p>
            <w:pPr>
              <w:widowControl/>
              <w:ind w:firstLine="1120" w:firstLineChars="4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502" w:type="dxa"/>
            <w:tcBorders>
              <w:top w:val="nil"/>
              <w:left w:val="nil"/>
              <w:bottom w:val="single" w:color="auto" w:sz="8" w:space="0"/>
              <w:right w:val="single" w:color="auto" w:sz="8" w:space="0"/>
            </w:tcBorders>
            <w:shd w:val="clear" w:color="auto" w:fill="auto"/>
          </w:tcPr>
          <w:p>
            <w:pPr>
              <w:widowControl/>
              <w:ind w:firstLine="1120" w:firstLineChars="4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bl>
    <w:p>
      <w:pPr>
        <w:rPr>
          <w:rFonts w:ascii="仿宋" w:hAnsi="仿宋" w:eastAsia="仿宋" w:cs="仿宋"/>
          <w:sz w:val="30"/>
          <w:szCs w:val="30"/>
        </w:rPr>
      </w:pPr>
    </w:p>
    <w:sectPr>
      <w:pgSz w:w="11906" w:h="16838"/>
      <w:pgMar w:top="1440" w:right="1417"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74F099C"/>
    <w:rsid w:val="00085E97"/>
    <w:rsid w:val="001B03AF"/>
    <w:rsid w:val="001F2A64"/>
    <w:rsid w:val="0025367C"/>
    <w:rsid w:val="00292488"/>
    <w:rsid w:val="00294245"/>
    <w:rsid w:val="00306D2D"/>
    <w:rsid w:val="00321672"/>
    <w:rsid w:val="0034238F"/>
    <w:rsid w:val="003F6D99"/>
    <w:rsid w:val="0049530D"/>
    <w:rsid w:val="004B6BDC"/>
    <w:rsid w:val="00591880"/>
    <w:rsid w:val="0061288D"/>
    <w:rsid w:val="00630E7A"/>
    <w:rsid w:val="00631343"/>
    <w:rsid w:val="00654484"/>
    <w:rsid w:val="006614C7"/>
    <w:rsid w:val="006954CA"/>
    <w:rsid w:val="007661A8"/>
    <w:rsid w:val="00794445"/>
    <w:rsid w:val="00794518"/>
    <w:rsid w:val="00842770"/>
    <w:rsid w:val="00893837"/>
    <w:rsid w:val="00946717"/>
    <w:rsid w:val="00957BF1"/>
    <w:rsid w:val="00B200B3"/>
    <w:rsid w:val="00B44271"/>
    <w:rsid w:val="00C03DD2"/>
    <w:rsid w:val="00CC3758"/>
    <w:rsid w:val="00CE3880"/>
    <w:rsid w:val="00D759DF"/>
    <w:rsid w:val="00E369A8"/>
    <w:rsid w:val="00E71057"/>
    <w:rsid w:val="00EA1F89"/>
    <w:rsid w:val="00ED4761"/>
    <w:rsid w:val="00EF451C"/>
    <w:rsid w:val="0F113BC8"/>
    <w:rsid w:val="1A6A6660"/>
    <w:rsid w:val="1A9C7857"/>
    <w:rsid w:val="1FB14467"/>
    <w:rsid w:val="22891477"/>
    <w:rsid w:val="22D374CF"/>
    <w:rsid w:val="2EBF3124"/>
    <w:rsid w:val="37BE2687"/>
    <w:rsid w:val="3B971417"/>
    <w:rsid w:val="3BE6384C"/>
    <w:rsid w:val="3D100730"/>
    <w:rsid w:val="42494175"/>
    <w:rsid w:val="4B1D2DCB"/>
    <w:rsid w:val="55B92F77"/>
    <w:rsid w:val="5C224BEB"/>
    <w:rsid w:val="62004936"/>
    <w:rsid w:val="674F099C"/>
    <w:rsid w:val="70325551"/>
    <w:rsid w:val="756D41E4"/>
    <w:rsid w:val="75855AE1"/>
    <w:rsid w:val="79112A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291</Words>
  <Characters>1660</Characters>
  <Lines>13</Lines>
  <Paragraphs>3</Paragraphs>
  <TotalTime>2</TotalTime>
  <ScaleCrop>false</ScaleCrop>
  <LinksUpToDate>false</LinksUpToDate>
  <CharactersWithSpaces>1948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2020-07-04T02:51:00Z</dcterms:created>
  <dc:creator>♬ 凌波微步♬</dc:creator>
  <cp:lastModifiedBy>喋血@♥【影风】</cp:lastModifiedBy>
  <dcterms:modified xsi:type="dcterms:W3CDTF">2020-09-15T03:40:41Z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