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napToGrid w:val="false"/>
        <w:spacing w:lineRule="auto" w:line="360"/>
        <w:ind w:firstLine="964" w:firstLineChars="300"/>
        <w:jc w:val="left"/>
        <w:rPr>
          <w:rFonts w:eastAsia="宋体" w:hint="default"/>
          <w:b/>
          <w:kern w:val="0"/>
          <w:sz w:val="32"/>
          <w:szCs w:val="32"/>
          <w:lang w:val="en-US" w:eastAsia="zh-CN"/>
        </w:rPr>
      </w:pPr>
      <w:r>
        <w:rPr>
          <w:rFonts w:hint="eastAsia"/>
          <w:b/>
          <w:kern w:val="0"/>
          <w:sz w:val="32"/>
          <w:szCs w:val="32"/>
        </w:rPr>
        <w:t>安徽相王医疗健康股份有限公司机房</w:t>
      </w:r>
      <w:r>
        <w:rPr>
          <w:rFonts w:hint="eastAsia"/>
          <w:b/>
          <w:kern w:val="0"/>
          <w:sz w:val="32"/>
          <w:szCs w:val="32"/>
          <w:lang w:eastAsia="zh-CN"/>
        </w:rPr>
        <w:t>改造</w:t>
      </w:r>
      <w:r>
        <w:rPr>
          <w:rFonts w:hint="eastAsia"/>
          <w:b/>
          <w:kern w:val="0"/>
          <w:sz w:val="32"/>
          <w:szCs w:val="32"/>
        </w:rPr>
        <w:t>招标文件</w:t>
      </w:r>
      <w:r>
        <w:rPr>
          <w:rFonts w:hint="eastAsia"/>
          <w:b/>
          <w:kern w:val="0"/>
          <w:sz w:val="32"/>
          <w:szCs w:val="32"/>
          <w:lang w:val="en-US" w:eastAsia="zh-CN"/>
        </w:rPr>
        <w:t xml:space="preserve">  </w:t>
      </w:r>
    </w:p>
    <w:p>
      <w:pPr>
        <w:pStyle w:val="style0"/>
        <w:adjustRightInd w:val="false"/>
        <w:snapToGrid w:val="false"/>
        <w:spacing w:before="63" w:beforeLines="20" w:after="63" w:afterLines="20" w:lineRule="exact" w:line="400"/>
        <w:jc w:val="center"/>
        <w:rPr>
          <w:rFonts w:ascii="宋体" w:hAnsi="宋体"/>
          <w:b/>
          <w:bCs/>
          <w:sz w:val="36"/>
          <w:szCs w:val="36"/>
        </w:rPr>
      </w:pPr>
      <w:r>
        <w:rPr>
          <w:rFonts w:ascii="宋体" w:hAnsi="宋体" w:hint="eastAsia"/>
          <w:b/>
          <w:bCs/>
          <w:sz w:val="36"/>
          <w:szCs w:val="36"/>
        </w:rPr>
        <w:t>第一章 投标须知</w:t>
      </w:r>
    </w:p>
    <w:bookmarkStart w:id="0" w:name="_一、投标须知前附表"/>
    <w:bookmarkEnd w:id="0"/>
    <w:p>
      <w:pPr>
        <w:pStyle w:val="style3"/>
        <w:tabs>
          <w:tab w:val="left" w:leader="none" w:pos="420"/>
        </w:tabs>
        <w:adjustRightInd w:val="false"/>
        <w:snapToGrid w:val="false"/>
        <w:spacing w:before="157" w:beforeLines="50" w:after="63" w:afterLines="20" w:lineRule="exact" w:line="440"/>
        <w:jc w:val="center"/>
        <w:rPr>
          <w:rFonts w:ascii="宋体" w:hAnsi="宋体"/>
          <w:sz w:val="28"/>
          <w:szCs w:val="28"/>
        </w:rPr>
      </w:pPr>
      <w:r>
        <w:rPr>
          <w:rFonts w:ascii="宋体" w:hAnsi="宋体" w:hint="eastAsia"/>
          <w:sz w:val="28"/>
          <w:szCs w:val="28"/>
        </w:rPr>
        <w:t>一、投标须知前附表</w:t>
      </w:r>
    </w:p>
    <w:tbl>
      <w:tblPr>
        <w:tblStyle w:val="style105"/>
        <w:tblW w:w="9917" w:type="dxa"/>
        <w:tblInd w:w="-7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723"/>
        <w:gridCol w:w="1801"/>
        <w:gridCol w:w="7393"/>
      </w:tblGrid>
      <w:tr>
        <w:trPr>
          <w:trHeight w:val="430" w:hRule="exac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项目</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内    容</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tabs>
                <w:tab w:val="left" w:leader="none" w:pos="1180"/>
              </w:tabs>
              <w:adjustRightInd w:val="false"/>
              <w:snapToGrid w:val="false"/>
              <w:spacing w:lineRule="exact" w:line="440"/>
              <w:jc w:val="center"/>
              <w:rPr>
                <w:rFonts w:ascii="宋体" w:hAnsi="宋体"/>
                <w:sz w:val="24"/>
              </w:rPr>
            </w:pPr>
            <w:r>
              <w:rPr>
                <w:rFonts w:cs="宋体" w:hint="eastAsia"/>
                <w:sz w:val="28"/>
                <w:szCs w:val="28"/>
              </w:rPr>
              <w:t>说明与要求</w:t>
            </w:r>
          </w:p>
        </w:tc>
      </w:tr>
      <w:tr>
        <w:tblPrEx/>
        <w:trPr>
          <w:trHeight w:val="555" w:hRule="exac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1</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项目名称</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安徽相王医疗健康股份有限公司机房改造建设工程</w:t>
            </w:r>
          </w:p>
        </w:tc>
      </w:tr>
      <w:tr>
        <w:tblPrEx/>
        <w:trPr>
          <w:trHeight w:val="443"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2</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建设地点</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安徽相王医疗健康股份有限公司内</w:t>
            </w:r>
          </w:p>
        </w:tc>
      </w:tr>
      <w:tr>
        <w:tblPrEx/>
        <w:trPr>
          <w:trHeight w:val="563"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3</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hint="eastAsia"/>
                <w:sz w:val="28"/>
                <w:szCs w:val="28"/>
                <w:lang w:val="en-US" w:eastAsia="zh-CN"/>
              </w:rPr>
            </w:pPr>
            <w:r>
              <w:rPr>
                <w:rFonts w:cs="宋体" w:hint="eastAsia"/>
                <w:sz w:val="28"/>
                <w:szCs w:val="28"/>
                <w:lang w:val="en-US" w:eastAsia="zh-CN"/>
              </w:rPr>
              <w:t>总控制价</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hint="eastAsia"/>
                <w:sz w:val="28"/>
                <w:szCs w:val="28"/>
              </w:rPr>
            </w:pPr>
            <w:r>
              <w:rPr>
                <w:rFonts w:cs="宋体" w:hint="eastAsia"/>
                <w:sz w:val="28"/>
                <w:szCs w:val="28"/>
              </w:rPr>
              <w:t>17</w:t>
            </w:r>
            <w:r>
              <w:rPr>
                <w:rFonts w:cs="宋体" w:hint="eastAsia"/>
                <w:sz w:val="28"/>
                <w:szCs w:val="28"/>
                <w:lang w:val="en-US" w:eastAsia="zh-CN"/>
              </w:rPr>
              <w:t>.5</w:t>
            </w:r>
            <w:r>
              <w:rPr>
                <w:rFonts w:cs="宋体" w:hint="eastAsia"/>
                <w:sz w:val="28"/>
                <w:szCs w:val="28"/>
              </w:rPr>
              <w:t>万元。</w:t>
            </w:r>
          </w:p>
        </w:tc>
      </w:tr>
      <w:tr>
        <w:tblPrEx/>
        <w:trPr>
          <w:trHeight w:val="563"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4</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lang w:val="zh-CN"/>
              </w:rPr>
              <w:t>标段划分</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本项目分为一个标段。</w:t>
            </w:r>
          </w:p>
        </w:tc>
      </w:tr>
      <w:tr>
        <w:tblPrEx/>
        <w:trPr>
          <w:trHeight w:val="637"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5</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质量标准要求</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合格。</w:t>
            </w:r>
          </w:p>
        </w:tc>
      </w:tr>
      <w:tr>
        <w:tblPrEx/>
        <w:trPr>
          <w:trHeight w:val="537"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6</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工期要求</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20个日历日(开工时间以合同约定日期为准)</w:t>
            </w:r>
          </w:p>
        </w:tc>
      </w:tr>
      <w:tr>
        <w:tblPrEx/>
        <w:trPr>
          <w:trHeight w:val="90"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7</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招标范围</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详见工程量清单、图纸。</w:t>
            </w:r>
          </w:p>
        </w:tc>
      </w:tr>
      <w:tr>
        <w:tblPrEx/>
        <w:trPr>
          <w:trHeight w:val="484"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8</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承包方式</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施工总承包</w:t>
            </w:r>
          </w:p>
        </w:tc>
      </w:tr>
      <w:tr>
        <w:tblPrEx/>
        <w:trPr>
          <w:trHeight w:val="459"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9</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资金来源</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企业自筹</w:t>
            </w:r>
          </w:p>
        </w:tc>
      </w:tr>
      <w:tr>
        <w:tblPrEx/>
        <w:trPr>
          <w:trHeight w:val="528"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10</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计价方式</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固定总价</w:t>
            </w:r>
          </w:p>
        </w:tc>
      </w:tr>
      <w:tr>
        <w:tblPrEx/>
        <w:trPr>
          <w:trHeight w:val="209"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11</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投标人资质</w:t>
            </w:r>
          </w:p>
          <w:p>
            <w:pPr>
              <w:pStyle w:val="style0"/>
              <w:snapToGrid w:val="false"/>
              <w:spacing w:lineRule="auto" w:line="360"/>
              <w:jc w:val="left"/>
              <w:rPr>
                <w:rFonts w:cs="宋体"/>
                <w:sz w:val="28"/>
                <w:szCs w:val="28"/>
              </w:rPr>
            </w:pPr>
            <w:r>
              <w:rPr>
                <w:rFonts w:cs="宋体" w:hint="eastAsia"/>
                <w:sz w:val="28"/>
                <w:szCs w:val="28"/>
              </w:rPr>
              <w:t>等级要求</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具有独立法人资格，建筑三级及以上资质，且具有承担本次招标范围内设备拆迁安装的能力。</w:t>
            </w:r>
          </w:p>
        </w:tc>
      </w:tr>
      <w:tr>
        <w:tblPrEx/>
        <w:trPr>
          <w:trHeight w:val="839"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12</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资格审查方式</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30"/>
              <w:widowControl/>
              <w:snapToGrid w:val="false"/>
              <w:spacing w:lineRule="exact" w:line="400"/>
              <w:rPr>
                <w:rFonts w:cs="宋体"/>
                <w:sz w:val="28"/>
                <w:szCs w:val="28"/>
              </w:rPr>
            </w:pPr>
            <w:r>
              <w:rPr>
                <w:rFonts w:cs="宋体" w:hint="eastAsia"/>
                <w:sz w:val="28"/>
                <w:szCs w:val="28"/>
              </w:rPr>
              <w:t>采用资格后审</w:t>
            </w:r>
          </w:p>
        </w:tc>
      </w:tr>
      <w:tr>
        <w:tblPrEx/>
        <w:trPr>
          <w:trHeight w:val="496"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13</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投标有效期</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00"/>
              <w:ind w:firstLine="8" w:firstLineChars="3"/>
              <w:jc w:val="left"/>
              <w:rPr>
                <w:rFonts w:ascii="宋体" w:hAnsi="宋体"/>
                <w:b/>
                <w:bCs/>
                <w:sz w:val="24"/>
                <w:u w:val="single"/>
              </w:rPr>
            </w:pPr>
            <w:r>
              <w:rPr>
                <w:rFonts w:cs="宋体" w:hint="eastAsia"/>
                <w:sz w:val="28"/>
                <w:szCs w:val="28"/>
              </w:rPr>
              <w:t>30日历天（从投标截止之日算起）</w:t>
            </w:r>
          </w:p>
        </w:tc>
      </w:tr>
      <w:tr>
        <w:tblPrEx/>
        <w:trPr>
          <w:trHeight w:val="456"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14</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投标保证金额</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00"/>
              <w:jc w:val="left"/>
              <w:rPr>
                <w:rFonts w:cs="宋体" w:hint="eastAsia"/>
                <w:sz w:val="28"/>
                <w:szCs w:val="28"/>
              </w:rPr>
            </w:pPr>
            <w:r>
              <w:rPr>
                <w:rFonts w:cs="宋体" w:hint="eastAsia"/>
                <w:sz w:val="28"/>
                <w:szCs w:val="28"/>
              </w:rPr>
              <w:t>投标人需缴纳投标保证金</w:t>
            </w:r>
            <w:r>
              <w:rPr>
                <w:rFonts w:cs="宋体" w:hint="eastAsia"/>
                <w:sz w:val="28"/>
                <w:szCs w:val="28"/>
                <w:lang w:val="en-US" w:eastAsia="zh-CN"/>
              </w:rPr>
              <w:t>4000</w:t>
            </w:r>
            <w:r>
              <w:rPr>
                <w:rFonts w:cs="宋体" w:hint="eastAsia"/>
                <w:sz w:val="28"/>
                <w:szCs w:val="28"/>
              </w:rPr>
              <w:t xml:space="preserve"> 元。缴纳投标保证金须以现金方式在开标前现场提交。中标单位的投标保证金在履约保证金足额缴纳后无息退还；未中标单位的投标保证金在定标后无息退还。</w:t>
            </w:r>
          </w:p>
          <w:p>
            <w:pPr>
              <w:pStyle w:val="style0"/>
              <w:adjustRightInd w:val="false"/>
              <w:snapToGrid w:val="false"/>
              <w:spacing w:lineRule="exact" w:line="400"/>
              <w:jc w:val="left"/>
              <w:rPr>
                <w:rFonts w:ascii="宋体" w:hAnsi="宋体"/>
                <w:b/>
                <w:bCs/>
                <w:sz w:val="24"/>
              </w:rPr>
            </w:pPr>
            <w:r>
              <w:rPr>
                <w:rFonts w:cs="宋体" w:hint="eastAsia"/>
                <w:sz w:val="28"/>
                <w:szCs w:val="28"/>
              </w:rPr>
              <w:t>投标人在投标有效期</w:t>
            </w:r>
            <w:r>
              <w:rPr>
                <w:rFonts w:cs="宋体" w:hint="eastAsia"/>
                <w:sz w:val="28"/>
                <w:szCs w:val="28"/>
                <w:lang w:eastAsia="zh-CN"/>
              </w:rPr>
              <w:t>内</w:t>
            </w:r>
            <w:r>
              <w:rPr>
                <w:rFonts w:cs="宋体" w:hint="eastAsia"/>
                <w:sz w:val="28"/>
                <w:szCs w:val="28"/>
              </w:rPr>
              <w:t>撤回投标文件、及投标人中标后不愿签订合同，其投标保证金不予退还。</w:t>
            </w:r>
          </w:p>
        </w:tc>
      </w:tr>
      <w:tr>
        <w:tblPrEx/>
        <w:trPr>
          <w:trHeight w:val="568"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15</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联合体投标</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left"/>
              <w:rPr>
                <w:rFonts w:cs="宋体"/>
                <w:sz w:val="28"/>
                <w:szCs w:val="28"/>
              </w:rPr>
            </w:pPr>
            <w:r>
              <w:rPr>
                <w:rFonts w:cs="宋体" w:hint="eastAsia"/>
                <w:sz w:val="28"/>
                <w:szCs w:val="28"/>
              </w:rPr>
              <w:t>本工程不接受联合体投标。</w:t>
            </w:r>
          </w:p>
        </w:tc>
      </w:tr>
      <w:tr>
        <w:tblPrEx/>
        <w:trPr>
          <w:trHeight w:val="79"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16</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踏勘现场</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00"/>
              <w:jc w:val="left"/>
              <w:rPr>
                <w:rFonts w:cs="宋体"/>
                <w:sz w:val="28"/>
                <w:szCs w:val="28"/>
              </w:rPr>
            </w:pPr>
            <w:r>
              <w:rPr>
                <w:rFonts w:cs="宋体" w:hint="eastAsia"/>
                <w:sz w:val="28"/>
                <w:szCs w:val="28"/>
              </w:rPr>
              <w:t>招标人不组织集中现场踏勘，投标人可自行进行踏勘。</w:t>
            </w:r>
          </w:p>
        </w:tc>
      </w:tr>
      <w:tr>
        <w:tblPrEx/>
        <w:trPr>
          <w:trHeight w:val="433"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17</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投标人的替代方案</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30"/>
              <w:widowControl/>
              <w:snapToGrid w:val="false"/>
              <w:spacing w:lineRule="exact" w:line="400"/>
              <w:rPr>
                <w:rFonts w:cs="宋体"/>
                <w:sz w:val="28"/>
                <w:szCs w:val="28"/>
              </w:rPr>
            </w:pPr>
            <w:r>
              <w:rPr>
                <w:rFonts w:cs="宋体" w:hint="eastAsia"/>
                <w:sz w:val="28"/>
                <w:szCs w:val="28"/>
              </w:rPr>
              <w:t>无</w:t>
            </w:r>
          </w:p>
        </w:tc>
      </w:tr>
      <w:tr>
        <w:tblPrEx/>
        <w:trPr>
          <w:trHeight w:val="459"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18</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投标文件份数</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cs="宋体"/>
                <w:sz w:val="28"/>
                <w:szCs w:val="28"/>
              </w:rPr>
            </w:pPr>
            <w:r>
              <w:rPr>
                <w:rFonts w:cs="宋体" w:hint="eastAsia"/>
                <w:sz w:val="28"/>
                <w:szCs w:val="28"/>
              </w:rPr>
              <w:t>正本一份，副本</w:t>
            </w:r>
            <w:r>
              <w:rPr>
                <w:rFonts w:cs="宋体" w:hint="eastAsia"/>
                <w:sz w:val="28"/>
                <w:szCs w:val="28"/>
                <w:lang w:eastAsia="zh-CN"/>
              </w:rPr>
              <w:t>四</w:t>
            </w:r>
            <w:r>
              <w:rPr>
                <w:rFonts w:cs="宋体" w:hint="eastAsia"/>
                <w:sz w:val="28"/>
                <w:szCs w:val="28"/>
              </w:rPr>
              <w:t>份。</w:t>
            </w:r>
          </w:p>
        </w:tc>
      </w:tr>
      <w:tr>
        <w:tblPrEx/>
        <w:trPr>
          <w:trHeight w:val="929"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19</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投标文件递交方式及递交截止时间</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left"/>
              <w:rPr>
                <w:rFonts w:cs="宋体"/>
                <w:sz w:val="28"/>
                <w:szCs w:val="28"/>
              </w:rPr>
            </w:pPr>
            <w:r>
              <w:rPr>
                <w:rFonts w:cs="宋体" w:hint="eastAsia"/>
                <w:sz w:val="28"/>
                <w:szCs w:val="28"/>
              </w:rPr>
              <w:t>开标现场提交。</w:t>
            </w:r>
          </w:p>
          <w:p>
            <w:pPr>
              <w:pStyle w:val="style0"/>
              <w:spacing w:lineRule="exact" w:line="400"/>
              <w:jc w:val="left"/>
              <w:rPr>
                <w:rFonts w:cs="宋体"/>
                <w:sz w:val="28"/>
                <w:szCs w:val="28"/>
              </w:rPr>
            </w:pPr>
            <w:r>
              <w:rPr>
                <w:rFonts w:cs="宋体" w:hint="eastAsia"/>
                <w:sz w:val="28"/>
                <w:szCs w:val="28"/>
              </w:rPr>
              <w:t xml:space="preserve">投标截止时间：2020年 </w:t>
            </w:r>
            <w:r>
              <w:rPr>
                <w:rFonts w:cs="宋体" w:hint="eastAsia"/>
                <w:sz w:val="28"/>
                <w:szCs w:val="28"/>
                <w:lang w:val="en-US" w:eastAsia="zh-CN"/>
              </w:rPr>
              <w:t>9</w:t>
            </w:r>
            <w:r>
              <w:rPr>
                <w:rFonts w:cs="宋体" w:hint="eastAsia"/>
                <w:sz w:val="28"/>
                <w:szCs w:val="28"/>
              </w:rPr>
              <w:t xml:space="preserve"> 月</w:t>
            </w:r>
            <w:r>
              <w:rPr>
                <w:rFonts w:cs="宋体" w:hint="eastAsia"/>
                <w:sz w:val="28"/>
                <w:szCs w:val="28"/>
                <w:lang w:val="en-US" w:eastAsia="zh-CN"/>
              </w:rPr>
              <w:t>29</w:t>
            </w:r>
            <w:r>
              <w:rPr>
                <w:rFonts w:cs="宋体" w:hint="eastAsia"/>
                <w:sz w:val="28"/>
                <w:szCs w:val="28"/>
              </w:rPr>
              <w:t xml:space="preserve"> 日 </w:t>
            </w:r>
            <w:r>
              <w:rPr>
                <w:rFonts w:cs="宋体" w:hint="eastAsia"/>
                <w:sz w:val="28"/>
                <w:szCs w:val="28"/>
                <w:lang w:val="en-US" w:eastAsia="zh-CN"/>
              </w:rPr>
              <w:t>14:30</w:t>
            </w:r>
            <w:r>
              <w:rPr>
                <w:rFonts w:cs="宋体" w:hint="eastAsia"/>
                <w:sz w:val="28"/>
                <w:szCs w:val="28"/>
              </w:rPr>
              <w:t xml:space="preserve">  (北京时间)</w:t>
            </w:r>
          </w:p>
        </w:tc>
      </w:tr>
      <w:tr>
        <w:tblPrEx/>
        <w:trPr>
          <w:trHeight w:val="929"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20</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中标服务费</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00"/>
              <w:jc w:val="left"/>
              <w:rPr>
                <w:rFonts w:ascii="宋体" w:hAnsi="宋体"/>
                <w:sz w:val="24"/>
              </w:rPr>
            </w:pPr>
            <w:r>
              <w:rPr>
                <w:rFonts w:cs="宋体" w:hint="eastAsia"/>
                <w:sz w:val="28"/>
                <w:szCs w:val="28"/>
              </w:rPr>
              <w:t>中标人</w:t>
            </w:r>
            <w:r>
              <w:rPr>
                <w:rFonts w:cs="宋体" w:hint="eastAsia"/>
                <w:sz w:val="28"/>
                <w:szCs w:val="28"/>
                <w:lang w:eastAsia="zh-CN"/>
              </w:rPr>
              <w:t>须以现金</w:t>
            </w:r>
            <w:r>
              <w:rPr>
                <w:rFonts w:cs="宋体" w:hint="eastAsia"/>
                <w:sz w:val="28"/>
                <w:szCs w:val="28"/>
              </w:rPr>
              <w:t>缴纳2000元中标服务费（包含在投标报价中）</w:t>
            </w:r>
          </w:p>
        </w:tc>
      </w:tr>
      <w:tr>
        <w:tblPrEx/>
        <w:trPr>
          <w:trHeight w:val="462"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21</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评标办法</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adjustRightInd w:val="false"/>
              <w:snapToGrid w:val="false"/>
              <w:spacing w:lineRule="exact" w:line="400"/>
              <w:jc w:val="left"/>
              <w:rPr>
                <w:rFonts w:ascii="宋体" w:hAnsi="宋体"/>
                <w:sz w:val="24"/>
              </w:rPr>
            </w:pPr>
            <w:r>
              <w:rPr>
                <w:rFonts w:cs="宋体" w:hint="eastAsia"/>
                <w:sz w:val="28"/>
                <w:szCs w:val="28"/>
              </w:rPr>
              <w:t>合理低价</w:t>
            </w:r>
          </w:p>
        </w:tc>
      </w:tr>
      <w:tr>
        <w:tblPrEx/>
        <w:trPr>
          <w:trHeight w:val="617"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22</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履约保证金</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rPr>
                <w:rFonts w:ascii="宋体" w:hAnsi="宋体"/>
                <w:sz w:val="24"/>
              </w:rPr>
            </w:pPr>
            <w:r>
              <w:rPr>
                <w:rFonts w:cs="宋体" w:hint="eastAsia"/>
                <w:sz w:val="28"/>
                <w:szCs w:val="28"/>
              </w:rPr>
              <w:t>中标单位应于接到中标通知书后的2日内向采购人指定账户打入成交金额10%的履约保证金，并在10个工作日内签订采购合同，在合同未签订前，招投标文件将构成约束双方的协议。若中标单位未在规定时间内缴纳履约保证金，并无正当理由的视为自动放弃中标资格。</w:t>
            </w:r>
          </w:p>
        </w:tc>
      </w:tr>
      <w:tr>
        <w:tblPrEx/>
        <w:trPr>
          <w:trHeight w:val="1646" w:hRule="atLeast"/>
        </w:trPr>
        <w:tc>
          <w:tcPr>
            <w:tcW w:w="72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23</w:t>
            </w:r>
          </w:p>
        </w:tc>
        <w:tc>
          <w:tcPr>
            <w:tcW w:w="1801"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cs="宋体"/>
                <w:sz w:val="28"/>
                <w:szCs w:val="28"/>
              </w:rPr>
            </w:pPr>
            <w:r>
              <w:rPr>
                <w:rFonts w:cs="宋体" w:hint="eastAsia"/>
                <w:sz w:val="28"/>
                <w:szCs w:val="28"/>
              </w:rPr>
              <w:t>招标疑问提交时间和疑问答复时间</w:t>
            </w:r>
          </w:p>
        </w:tc>
        <w:tc>
          <w:tcPr>
            <w:tcW w:w="7393"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auto" w:line="360"/>
              <w:jc w:val="left"/>
              <w:rPr>
                <w:rFonts w:ascii="宋体" w:hAnsi="宋体"/>
                <w:color w:val="0000ff"/>
                <w:sz w:val="24"/>
              </w:rPr>
            </w:pPr>
            <w:r>
              <w:rPr>
                <w:rFonts w:cs="宋体" w:hint="eastAsia"/>
                <w:sz w:val="28"/>
                <w:szCs w:val="28"/>
              </w:rPr>
              <w:t>任何要求澄清招标文件的投标人均应在</w:t>
            </w:r>
            <w:r>
              <w:rPr>
                <w:rFonts w:cs="宋体" w:hint="eastAsia"/>
                <w:sz w:val="28"/>
                <w:szCs w:val="28"/>
                <w:lang w:val="en-US" w:eastAsia="zh-CN"/>
              </w:rPr>
              <w:t>9月27</w:t>
            </w:r>
            <w:r>
              <w:rPr>
                <w:rFonts w:cs="宋体" w:hint="eastAsia"/>
                <w:sz w:val="28"/>
                <w:szCs w:val="28"/>
              </w:rPr>
              <w:t>日</w:t>
            </w:r>
            <w:r>
              <w:rPr>
                <w:rFonts w:cs="宋体" w:hint="eastAsia"/>
                <w:sz w:val="28"/>
                <w:szCs w:val="28"/>
                <w:lang w:eastAsia="zh-CN"/>
              </w:rPr>
              <w:t>上午</w:t>
            </w:r>
            <w:r>
              <w:rPr>
                <w:rFonts w:cs="宋体" w:hint="eastAsia"/>
                <w:sz w:val="28"/>
                <w:szCs w:val="28"/>
                <w:lang w:val="en-US" w:eastAsia="zh-CN"/>
              </w:rPr>
              <w:t xml:space="preserve">12:00  </w:t>
            </w:r>
            <w:r>
              <w:rPr>
                <w:rFonts w:cs="宋体" w:hint="eastAsia"/>
                <w:sz w:val="28"/>
                <w:szCs w:val="28"/>
              </w:rPr>
              <w:t>之前以不署名的电子邮件形式发送至安徽皖北康复医院办公室邮箱 271402092 @QQ.com，招标单位在</w:t>
            </w:r>
            <w:r>
              <w:rPr>
                <w:rFonts w:cs="宋体" w:hint="eastAsia"/>
                <w:sz w:val="28"/>
                <w:szCs w:val="28"/>
                <w:lang w:val="en-US" w:eastAsia="zh-CN"/>
              </w:rPr>
              <w:t>9月27</w:t>
            </w:r>
            <w:r>
              <w:rPr>
                <w:rFonts w:cs="宋体" w:hint="eastAsia"/>
                <w:sz w:val="28"/>
                <w:szCs w:val="28"/>
              </w:rPr>
              <w:t>日</w:t>
            </w:r>
            <w:r>
              <w:rPr>
                <w:rFonts w:cs="宋体" w:hint="eastAsia"/>
                <w:sz w:val="28"/>
                <w:szCs w:val="28"/>
                <w:lang w:eastAsia="zh-CN"/>
              </w:rPr>
              <w:t>下午</w:t>
            </w:r>
            <w:r>
              <w:rPr>
                <w:rFonts w:cs="宋体" w:hint="eastAsia"/>
                <w:sz w:val="28"/>
                <w:szCs w:val="28"/>
                <w:lang w:val="en-US" w:eastAsia="zh-CN"/>
              </w:rPr>
              <w:t>5:00</w:t>
            </w:r>
            <w:r>
              <w:rPr>
                <w:rFonts w:cs="宋体" w:hint="eastAsia"/>
                <w:sz w:val="28"/>
                <w:szCs w:val="28"/>
              </w:rPr>
              <w:t>前在安徽皖北康复医院网站统一公告答疑。</w:t>
            </w:r>
          </w:p>
        </w:tc>
      </w:tr>
    </w:tbl>
    <w:p>
      <w:pPr>
        <w:pStyle w:val="style0"/>
        <w:rPr/>
      </w:pPr>
      <w:r>
        <w:rPr>
          <w:rFonts w:hint="eastAsia"/>
        </w:rPr>
        <w:t xml:space="preserve">                </w:t>
      </w:r>
    </w:p>
    <w:p>
      <w:pPr>
        <w:pStyle w:val="style0"/>
        <w:rPr/>
      </w:pPr>
    </w:p>
    <w:p>
      <w:pPr>
        <w:pStyle w:val="style0"/>
        <w:rPr/>
      </w:pPr>
    </w:p>
    <w:p>
      <w:pPr>
        <w:pStyle w:val="style0"/>
        <w:rPr/>
      </w:pPr>
    </w:p>
    <w:p>
      <w:pPr>
        <w:pStyle w:val="style0"/>
        <w:rPr/>
      </w:pPr>
    </w:p>
    <w:p>
      <w:pPr>
        <w:pStyle w:val="style3"/>
        <w:adjustRightInd w:val="false"/>
        <w:snapToGrid w:val="false"/>
        <w:spacing w:before="63" w:beforeLines="20" w:after="63" w:afterLines="20" w:lineRule="exact" w:line="500"/>
        <w:jc w:val="center"/>
        <w:rPr>
          <w:rFonts w:ascii="宋体" w:hAnsi="宋体"/>
          <w:sz w:val="28"/>
          <w:szCs w:val="28"/>
        </w:rPr>
      </w:pPr>
      <w:r>
        <w:rPr>
          <w:rFonts w:ascii="宋体" w:hAnsi="宋体" w:hint="eastAsia"/>
          <w:sz w:val="28"/>
          <w:szCs w:val="28"/>
        </w:rPr>
        <w:t>二、投标须知</w:t>
      </w:r>
    </w:p>
    <w:p>
      <w:pPr>
        <w:pStyle w:val="style4"/>
        <w:adjustRightInd w:val="false"/>
        <w:snapToGrid w:val="false"/>
        <w:spacing w:before="315" w:beforeLines="100" w:after="315" w:afterLines="100" w:lineRule="exact" w:line="440"/>
        <w:ind w:firstLine="3654" w:firstLineChars="1300"/>
        <w:rPr>
          <w:rFonts w:ascii="宋体" w:cs="宋体" w:eastAsia="宋体" w:hAnsi="宋体"/>
        </w:rPr>
      </w:pPr>
      <w:r>
        <w:rPr>
          <w:rFonts w:ascii="宋体" w:cs="宋体" w:eastAsia="宋体" w:hAnsi="宋体" w:hint="eastAsia"/>
        </w:rPr>
        <w:t>（一）总  则</w:t>
      </w:r>
    </w:p>
    <w:p>
      <w:pPr>
        <w:pStyle w:val="style5"/>
        <w:adjustRightInd w:val="false"/>
        <w:snapToGrid w:val="false"/>
        <w:spacing w:before="157" w:beforeLines="50" w:after="0" w:lineRule="exact" w:line="440"/>
        <w:ind w:firstLine="562" w:firstLineChars="200"/>
        <w:rPr>
          <w:rFonts w:ascii="宋体" w:cs="宋体" w:hAnsi="宋体"/>
          <w:bCs w:val="false"/>
        </w:rPr>
      </w:pPr>
      <w:r>
        <w:rPr>
          <w:rFonts w:ascii="宋体" w:cs="宋体" w:hAnsi="宋体" w:hint="eastAsia"/>
          <w:bCs w:val="false"/>
        </w:rPr>
        <w:t>1、工程说明</w:t>
      </w:r>
    </w:p>
    <w:p>
      <w:pPr>
        <w:pStyle w:val="style0"/>
        <w:spacing w:before="63" w:beforeLines="20" w:lineRule="exact" w:line="440"/>
        <w:ind w:firstLine="562" w:firstLineChars="200"/>
        <w:rPr>
          <w:rFonts w:ascii="宋体" w:cs="宋体" w:hAnsi="宋体"/>
          <w:b/>
          <w:bCs/>
          <w:sz w:val="28"/>
          <w:szCs w:val="28"/>
        </w:rPr>
      </w:pPr>
      <w:r>
        <w:rPr>
          <w:rFonts w:ascii="宋体" w:cs="宋体" w:hAnsi="宋体" w:hint="eastAsia"/>
          <w:b/>
          <w:bCs/>
          <w:sz w:val="28"/>
          <w:szCs w:val="28"/>
        </w:rPr>
        <w:t>1.1现场条件</w:t>
      </w:r>
    </w:p>
    <w:p>
      <w:pPr>
        <w:pStyle w:val="style0"/>
        <w:numPr>
          <w:ilvl w:val="0"/>
          <w:numId w:val="1"/>
        </w:numPr>
        <w:snapToGrid w:val="false"/>
        <w:spacing w:lineRule="auto" w:line="360"/>
        <w:jc w:val="left"/>
        <w:rPr>
          <w:rFonts w:cs="宋体"/>
          <w:sz w:val="28"/>
          <w:szCs w:val="28"/>
        </w:rPr>
      </w:pPr>
      <w:r>
        <w:rPr>
          <w:rFonts w:cs="宋体" w:hint="eastAsia"/>
          <w:sz w:val="28"/>
          <w:szCs w:val="28"/>
          <w:lang w:eastAsia="zh-CN"/>
        </w:rPr>
        <w:t>新机房</w:t>
      </w:r>
      <w:r>
        <w:rPr>
          <w:rFonts w:cs="宋体" w:hint="eastAsia"/>
          <w:sz w:val="28"/>
          <w:szCs w:val="28"/>
        </w:rPr>
        <w:t>施工场地情况：新机房在三间办公室和一间会议室基础上进行改造 。待施工场地的地面为水磨石地；两间房内墙壁上有空调3台；房间顶面有照明灯具。</w:t>
      </w:r>
    </w:p>
    <w:p>
      <w:pPr>
        <w:pStyle w:val="style0"/>
        <w:numPr>
          <w:ilvl w:val="0"/>
          <w:numId w:val="1"/>
        </w:numPr>
        <w:snapToGrid w:val="false"/>
        <w:spacing w:lineRule="auto" w:line="360"/>
        <w:jc w:val="left"/>
        <w:rPr>
          <w:rFonts w:cs="宋体" w:hint="eastAsia"/>
          <w:sz w:val="28"/>
          <w:szCs w:val="28"/>
        </w:rPr>
      </w:pPr>
      <w:r>
        <w:rPr>
          <w:rFonts w:cs="宋体" w:hint="eastAsia"/>
          <w:sz w:val="28"/>
          <w:szCs w:val="28"/>
          <w:lang w:val="en-US" w:eastAsia="zh-CN"/>
        </w:rPr>
        <w:t>旧机房现场情况</w:t>
      </w:r>
      <w:r>
        <w:rPr>
          <w:rFonts w:cs="宋体" w:hint="eastAsia"/>
          <w:sz w:val="28"/>
          <w:szCs w:val="28"/>
          <w:lang w:val="en-US" w:eastAsia="zh-CN"/>
        </w:rPr>
        <w:t>：旧机房现有机柜三个、UPS一个、服务器12个、一个阵列、一个存储、核心交换机2个、光纤收发器1个、两个空调、七氟丙烷消防栓铁箱2个。</w:t>
      </w:r>
    </w:p>
    <w:p>
      <w:pPr>
        <w:pStyle w:val="style0"/>
        <w:snapToGrid w:val="false"/>
        <w:spacing w:lineRule="auto" w:line="360"/>
        <w:jc w:val="left"/>
        <w:rPr>
          <w:rFonts w:cs="宋体"/>
          <w:sz w:val="28"/>
          <w:szCs w:val="28"/>
        </w:rPr>
      </w:pPr>
      <w:r>
        <w:rPr>
          <w:rFonts w:cs="宋体" w:hint="eastAsia"/>
          <w:sz w:val="28"/>
          <w:szCs w:val="28"/>
        </w:rPr>
        <w:t>（</w:t>
      </w:r>
      <w:r>
        <w:rPr>
          <w:rFonts w:cs="宋体" w:hint="eastAsia"/>
          <w:sz w:val="28"/>
          <w:szCs w:val="28"/>
          <w:lang w:val="en-US" w:eastAsia="zh-CN"/>
        </w:rPr>
        <w:t>3</w:t>
      </w:r>
      <w:r>
        <w:rPr>
          <w:rFonts w:cs="宋体" w:hint="eastAsia"/>
          <w:sz w:val="28"/>
          <w:szCs w:val="28"/>
        </w:rPr>
        <w:t>）施工用水：招标人指定水源，其他由中标人自行解决；</w:t>
      </w:r>
    </w:p>
    <w:p>
      <w:pPr>
        <w:pStyle w:val="style0"/>
        <w:snapToGrid w:val="false"/>
        <w:spacing w:lineRule="auto" w:line="360"/>
        <w:jc w:val="left"/>
        <w:rPr>
          <w:rFonts w:cs="宋体"/>
          <w:sz w:val="28"/>
          <w:szCs w:val="28"/>
        </w:rPr>
      </w:pPr>
      <w:r>
        <w:rPr>
          <w:rFonts w:cs="宋体" w:hint="eastAsia"/>
          <w:sz w:val="28"/>
          <w:szCs w:val="28"/>
        </w:rPr>
        <w:t>（</w:t>
      </w:r>
      <w:r>
        <w:rPr>
          <w:rFonts w:cs="宋体" w:hint="eastAsia"/>
          <w:sz w:val="28"/>
          <w:szCs w:val="28"/>
          <w:lang w:val="en-US" w:eastAsia="zh-CN"/>
        </w:rPr>
        <w:t>4</w:t>
      </w:r>
      <w:r>
        <w:rPr>
          <w:rFonts w:cs="宋体" w:hint="eastAsia"/>
          <w:sz w:val="28"/>
          <w:szCs w:val="28"/>
        </w:rPr>
        <w:t>）场内外道路：道路交通条件已具备，施工过程中，不得损毁，如有损毁 照价赔偿；</w:t>
      </w:r>
    </w:p>
    <w:p>
      <w:pPr>
        <w:pStyle w:val="style0"/>
        <w:snapToGrid w:val="false"/>
        <w:spacing w:lineRule="auto" w:line="360"/>
        <w:jc w:val="left"/>
        <w:rPr>
          <w:rFonts w:cs="宋体"/>
          <w:sz w:val="28"/>
          <w:szCs w:val="28"/>
        </w:rPr>
      </w:pPr>
      <w:r>
        <w:rPr>
          <w:rFonts w:cs="宋体" w:hint="eastAsia"/>
          <w:sz w:val="28"/>
          <w:szCs w:val="28"/>
        </w:rPr>
        <w:t>（</w:t>
      </w:r>
      <w:r>
        <w:rPr>
          <w:rFonts w:cs="宋体" w:hint="eastAsia"/>
          <w:sz w:val="28"/>
          <w:szCs w:val="28"/>
          <w:lang w:val="en-US" w:eastAsia="zh-CN"/>
        </w:rPr>
        <w:t>5</w:t>
      </w:r>
      <w:r>
        <w:rPr>
          <w:rFonts w:cs="宋体" w:hint="eastAsia"/>
          <w:sz w:val="28"/>
          <w:szCs w:val="28"/>
        </w:rPr>
        <w:t>）临时施工场地等：施工过程中产生的垃圾应及时清理，不得污染院内环境；</w:t>
      </w:r>
    </w:p>
    <w:p>
      <w:pPr>
        <w:pStyle w:val="style0"/>
        <w:snapToGrid w:val="false"/>
        <w:spacing w:lineRule="auto" w:line="360"/>
        <w:jc w:val="left"/>
        <w:rPr>
          <w:rFonts w:cs="宋体"/>
          <w:sz w:val="28"/>
          <w:szCs w:val="28"/>
        </w:rPr>
      </w:pPr>
      <w:r>
        <w:rPr>
          <w:rFonts w:cs="宋体" w:hint="eastAsia"/>
          <w:sz w:val="28"/>
          <w:szCs w:val="28"/>
        </w:rPr>
        <w:t>（</w:t>
      </w:r>
      <w:r>
        <w:rPr>
          <w:rFonts w:cs="宋体" w:hint="eastAsia"/>
          <w:sz w:val="28"/>
          <w:szCs w:val="28"/>
          <w:lang w:val="en-US" w:eastAsia="zh-CN"/>
        </w:rPr>
        <w:t>6</w:t>
      </w:r>
      <w:r>
        <w:rPr>
          <w:rFonts w:cs="宋体" w:hint="eastAsia"/>
          <w:sz w:val="28"/>
          <w:szCs w:val="28"/>
        </w:rPr>
        <w:t>）注意施工安全，不妨碍正常生活、交通秩序。</w:t>
      </w:r>
    </w:p>
    <w:p>
      <w:pPr>
        <w:pStyle w:val="style0"/>
        <w:spacing w:before="63" w:beforeLines="20" w:lineRule="exact" w:line="440"/>
        <w:ind w:firstLine="562" w:firstLineChars="200"/>
        <w:rPr>
          <w:rFonts w:ascii="宋体" w:cs="宋体" w:hAnsi="宋体"/>
          <w:b/>
          <w:kern w:val="10"/>
          <w:sz w:val="28"/>
          <w:szCs w:val="28"/>
        </w:rPr>
      </w:pPr>
      <w:r>
        <w:rPr>
          <w:rFonts w:ascii="宋体" w:cs="宋体" w:hAnsi="宋体" w:hint="eastAsia"/>
          <w:b/>
          <w:kern w:val="10"/>
          <w:sz w:val="28"/>
          <w:szCs w:val="28"/>
        </w:rPr>
        <w:t>1.2施工要求</w:t>
      </w:r>
    </w:p>
    <w:p>
      <w:pPr>
        <w:pStyle w:val="style0"/>
        <w:snapToGrid w:val="false"/>
        <w:spacing w:lineRule="auto" w:line="360"/>
        <w:jc w:val="left"/>
        <w:rPr>
          <w:rFonts w:cs="宋体" w:hint="eastAsia"/>
          <w:sz w:val="28"/>
          <w:szCs w:val="28"/>
        </w:rPr>
      </w:pPr>
      <w:r>
        <w:rPr>
          <w:rFonts w:cs="宋体" w:hint="eastAsia"/>
          <w:sz w:val="28"/>
          <w:szCs w:val="28"/>
        </w:rPr>
        <w:t>机房</w:t>
      </w:r>
      <w:r>
        <w:rPr>
          <w:rFonts w:cs="宋体" w:hint="eastAsia"/>
          <w:sz w:val="28"/>
          <w:szCs w:val="28"/>
          <w:lang w:eastAsia="zh-CN"/>
        </w:rPr>
        <w:t>所有的工程</w:t>
      </w:r>
      <w:r>
        <w:rPr>
          <w:rFonts w:cs="宋体" w:hint="eastAsia"/>
          <w:sz w:val="28"/>
          <w:szCs w:val="28"/>
        </w:rPr>
        <w:t>施工以及配套的电力设施要满足施工工艺要求及工程质量验收规范规定。</w:t>
      </w:r>
    </w:p>
    <w:p>
      <w:pPr>
        <w:pStyle w:val="style0"/>
        <w:spacing w:before="157" w:beforeLines="50" w:lineRule="exact" w:line="440"/>
        <w:ind w:firstLine="562" w:firstLineChars="200"/>
        <w:jc w:val="left"/>
        <w:rPr>
          <w:rFonts w:ascii="宋体" w:cs="宋体" w:hAnsi="宋体"/>
          <w:b/>
          <w:bCs/>
          <w:sz w:val="28"/>
          <w:szCs w:val="28"/>
        </w:rPr>
      </w:pPr>
      <w:r>
        <w:rPr>
          <w:rFonts w:ascii="宋体" w:cs="宋体" w:hAnsi="宋体" w:hint="eastAsia"/>
          <w:b/>
          <w:bCs/>
          <w:sz w:val="28"/>
          <w:szCs w:val="28"/>
        </w:rPr>
        <w:t>2、报价要求</w:t>
      </w:r>
    </w:p>
    <w:p>
      <w:pPr>
        <w:pStyle w:val="style0"/>
        <w:snapToGrid w:val="false"/>
        <w:spacing w:lineRule="auto" w:line="360"/>
        <w:jc w:val="left"/>
        <w:rPr>
          <w:rFonts w:cs="宋体" w:hint="eastAsia"/>
          <w:sz w:val="28"/>
          <w:szCs w:val="28"/>
        </w:rPr>
      </w:pPr>
      <w:r>
        <w:rPr>
          <w:rFonts w:ascii="宋体" w:cs="宋体" w:hAnsi="宋体" w:hint="eastAsia"/>
          <w:spacing w:val="-6"/>
          <w:sz w:val="28"/>
          <w:szCs w:val="28"/>
        </w:rPr>
        <w:t xml:space="preserve">2.1 </w:t>
      </w:r>
      <w:r>
        <w:rPr>
          <w:rFonts w:cs="宋体" w:hint="eastAsia"/>
          <w:sz w:val="28"/>
          <w:szCs w:val="28"/>
        </w:rPr>
        <w:t>报价采用总价包干方式，投标报价依据招标工程量清单、施工图纸以及施工现场的具体情况编制。</w:t>
      </w:r>
    </w:p>
    <w:p>
      <w:pPr>
        <w:pStyle w:val="style0"/>
        <w:snapToGrid w:val="false"/>
        <w:spacing w:lineRule="auto" w:line="360"/>
        <w:jc w:val="left"/>
        <w:rPr>
          <w:rFonts w:cs="宋体" w:hint="eastAsia"/>
          <w:sz w:val="28"/>
          <w:szCs w:val="28"/>
        </w:rPr>
      </w:pPr>
      <w:r>
        <w:rPr>
          <w:rFonts w:cs="宋体" w:hint="eastAsia"/>
          <w:sz w:val="28"/>
          <w:szCs w:val="28"/>
        </w:rPr>
        <w:t>2.2包干总价包括完成清单中项目特征描述和图纸内容，同时考虑到根据经验优化设计和施工方案涉及的工程费用，价格组成包括所有投入、利润和相关税费，并考虑施工安全等其他风险因素。</w:t>
      </w:r>
    </w:p>
    <w:p>
      <w:pPr>
        <w:pStyle w:val="style0"/>
        <w:snapToGrid w:val="false"/>
        <w:spacing w:lineRule="auto" w:line="360"/>
        <w:jc w:val="left"/>
        <w:rPr>
          <w:rFonts w:ascii="宋体" w:cs="宋体" w:hAnsi="宋体"/>
          <w:bCs/>
          <w:color w:val="ff0000"/>
          <w:spacing w:val="-6"/>
          <w:sz w:val="28"/>
          <w:szCs w:val="28"/>
        </w:rPr>
      </w:pPr>
      <w:r>
        <w:rPr>
          <w:rFonts w:cs="宋体" w:hint="eastAsia"/>
          <w:sz w:val="28"/>
          <w:szCs w:val="28"/>
        </w:rPr>
        <w:t>2.3 控制价中含设计费7500元，由中标方代付，属于不可竞争费用。</w:t>
      </w:r>
    </w:p>
    <w:p>
      <w:pPr>
        <w:pStyle w:val="style0"/>
        <w:spacing w:before="63" w:beforeLines="20" w:lineRule="exact" w:line="440"/>
        <w:ind w:firstLine="562" w:firstLineChars="200"/>
        <w:rPr>
          <w:rFonts w:ascii="宋体" w:cs="宋体" w:hAnsi="宋体"/>
          <w:b/>
          <w:kern w:val="0"/>
          <w:sz w:val="28"/>
          <w:szCs w:val="28"/>
        </w:rPr>
      </w:pPr>
      <w:r>
        <w:rPr>
          <w:rFonts w:ascii="宋体" w:cs="宋体" w:hAnsi="宋体" w:hint="eastAsia"/>
          <w:b/>
          <w:kern w:val="0"/>
          <w:sz w:val="28"/>
          <w:szCs w:val="28"/>
        </w:rPr>
        <w:t>3、投标费用</w:t>
      </w:r>
    </w:p>
    <w:p>
      <w:pPr>
        <w:pStyle w:val="style83"/>
        <w:spacing w:lineRule="exact" w:line="440"/>
        <w:ind w:left="0" w:leftChars="0" w:firstLine="560" w:firstLineChars="200"/>
        <w:rPr>
          <w:rFonts w:ascii="Calibri" w:cs="宋体" w:eastAsia="宋体" w:hAnsi="Calibri" w:hint="eastAsia"/>
          <w:kern w:val="2"/>
          <w:sz w:val="28"/>
          <w:szCs w:val="28"/>
          <w:lang w:val="en-US" w:bidi="ar-SA" w:eastAsia="zh-CN"/>
        </w:rPr>
      </w:pPr>
      <w:r>
        <w:rPr>
          <w:rFonts w:ascii="宋体" w:cs="宋体" w:eastAsia="宋体" w:hAnsi="宋体" w:hint="eastAsia"/>
          <w:sz w:val="28"/>
          <w:szCs w:val="28"/>
        </w:rPr>
        <w:t xml:space="preserve"> </w:t>
      </w:r>
      <w:r>
        <w:rPr>
          <w:rFonts w:ascii="Calibri" w:cs="宋体" w:eastAsia="宋体" w:hAnsi="Calibri" w:hint="eastAsia"/>
          <w:kern w:val="2"/>
          <w:sz w:val="28"/>
          <w:szCs w:val="28"/>
          <w:lang w:val="en-US" w:bidi="ar-SA" w:eastAsia="zh-CN"/>
        </w:rPr>
        <w:t>投标人应承担其编制投标文件与递交投标文件等投标过程中所涉及的一切费用，不论投标结果如何，招标人将不予承担。</w:t>
      </w:r>
    </w:p>
    <w:p>
      <w:pPr>
        <w:pStyle w:val="style0"/>
        <w:tabs>
          <w:tab w:val="left" w:leader="none" w:pos="1050"/>
        </w:tabs>
        <w:autoSpaceDE w:val="false"/>
        <w:autoSpaceDN w:val="false"/>
        <w:adjustRightInd w:val="false"/>
        <w:snapToGrid w:val="false"/>
        <w:spacing w:lineRule="auto" w:line="360"/>
        <w:ind w:left="1868" w:leftChars="228" w:hanging="1389" w:hangingChars="494"/>
        <w:jc w:val="left"/>
        <w:rPr>
          <w:rFonts w:cs="Times New Roman" w:eastAsia="宋体" w:hint="eastAsia"/>
          <w:sz w:val="28"/>
          <w:szCs w:val="28"/>
          <w:lang w:val="en-US" w:eastAsia="zh-CN"/>
        </w:rPr>
      </w:pPr>
      <w:r>
        <w:rPr>
          <w:rFonts w:cs="宋体" w:hint="eastAsia"/>
          <w:b/>
          <w:bCs/>
          <w:sz w:val="28"/>
          <w:szCs w:val="28"/>
        </w:rPr>
        <w:t>4、下列情况之一者为废</w:t>
      </w:r>
      <w:r>
        <w:rPr>
          <w:rFonts w:cs="宋体" w:hint="eastAsia"/>
          <w:b/>
          <w:bCs/>
          <w:sz w:val="28"/>
          <w:szCs w:val="28"/>
          <w:lang w:eastAsia="zh-CN"/>
        </w:rPr>
        <w:t>标：</w:t>
      </w:r>
    </w:p>
    <w:p>
      <w:pPr>
        <w:pStyle w:val="style0"/>
        <w:tabs>
          <w:tab w:val="left" w:leader="none" w:pos="1050"/>
        </w:tabs>
        <w:autoSpaceDE w:val="false"/>
        <w:autoSpaceDN w:val="false"/>
        <w:adjustRightInd w:val="false"/>
        <w:snapToGrid w:val="false"/>
        <w:spacing w:lineRule="auto" w:line="360"/>
        <w:ind w:left="1954" w:leftChars="269" w:hanging="1389" w:hangingChars="494"/>
        <w:jc w:val="left"/>
        <w:rPr>
          <w:rFonts w:cs="Times New Roman"/>
          <w:b/>
          <w:bCs/>
          <w:sz w:val="28"/>
          <w:szCs w:val="28"/>
        </w:rPr>
      </w:pPr>
      <w:r>
        <w:rPr>
          <w:rFonts w:cs="宋体" w:hint="eastAsia"/>
          <w:b/>
          <w:bCs/>
          <w:sz w:val="28"/>
          <w:szCs w:val="28"/>
        </w:rPr>
        <w:t>（1）没有按照招标文件要求提交投标保证金的；</w:t>
      </w:r>
    </w:p>
    <w:p>
      <w:pPr>
        <w:pStyle w:val="style0"/>
        <w:tabs>
          <w:tab w:val="left" w:leader="none" w:pos="1050"/>
        </w:tabs>
        <w:autoSpaceDE w:val="false"/>
        <w:autoSpaceDN w:val="false"/>
        <w:adjustRightInd w:val="false"/>
        <w:snapToGrid w:val="false"/>
        <w:spacing w:lineRule="auto" w:line="360"/>
        <w:ind w:left="1954" w:leftChars="269" w:hanging="1389" w:hangingChars="494"/>
        <w:jc w:val="left"/>
        <w:rPr>
          <w:rFonts w:cs="Times New Roman"/>
          <w:b/>
          <w:bCs/>
          <w:sz w:val="28"/>
          <w:szCs w:val="28"/>
        </w:rPr>
      </w:pPr>
      <w:r>
        <w:rPr>
          <w:rFonts w:cs="宋体" w:hint="eastAsia"/>
          <w:b/>
          <w:bCs/>
          <w:sz w:val="28"/>
          <w:szCs w:val="28"/>
        </w:rPr>
        <w:t>（2）投标人不符合国家或者招标文件规定的资格条件的；</w:t>
      </w:r>
    </w:p>
    <w:p>
      <w:pPr>
        <w:pStyle w:val="style0"/>
        <w:autoSpaceDE w:val="false"/>
        <w:autoSpaceDN w:val="false"/>
        <w:adjustRightInd w:val="false"/>
        <w:snapToGrid w:val="false"/>
        <w:spacing w:lineRule="auto" w:line="360"/>
        <w:ind w:left="1954" w:leftChars="269" w:hanging="1389" w:hangingChars="494"/>
        <w:jc w:val="left"/>
        <w:rPr>
          <w:rFonts w:cs="Times New Roman"/>
          <w:b/>
          <w:bCs/>
          <w:sz w:val="28"/>
          <w:szCs w:val="28"/>
        </w:rPr>
      </w:pPr>
      <w:r>
        <w:rPr>
          <w:rFonts w:cs="宋体" w:hint="eastAsia"/>
          <w:b/>
          <w:bCs/>
          <w:sz w:val="28"/>
          <w:szCs w:val="28"/>
        </w:rPr>
        <w:t>（3）投标人的投标报价多于一个，且未指定以哪个为准；</w:t>
      </w:r>
    </w:p>
    <w:p>
      <w:pPr>
        <w:pStyle w:val="style0"/>
        <w:tabs>
          <w:tab w:val="left" w:leader="none" w:pos="1050"/>
        </w:tabs>
        <w:autoSpaceDE w:val="false"/>
        <w:autoSpaceDN w:val="false"/>
        <w:adjustRightInd w:val="false"/>
        <w:snapToGrid w:val="false"/>
        <w:spacing w:lineRule="auto" w:line="360"/>
        <w:ind w:left="1954" w:leftChars="269" w:hanging="1389" w:hangingChars="494"/>
        <w:jc w:val="left"/>
        <w:rPr>
          <w:rFonts w:ascii="宋体" w:cs="Times New Roman"/>
          <w:b/>
          <w:bCs/>
          <w:sz w:val="28"/>
          <w:szCs w:val="28"/>
        </w:rPr>
      </w:pPr>
      <w:r>
        <w:rPr>
          <w:rFonts w:cs="宋体" w:hint="eastAsia"/>
          <w:b/>
          <w:bCs/>
          <w:sz w:val="28"/>
          <w:szCs w:val="28"/>
        </w:rPr>
        <w:t>（4）投标文件未盖公章及法定代表人或委托代理人印章（或签名）；</w:t>
      </w:r>
    </w:p>
    <w:p>
      <w:pPr>
        <w:pStyle w:val="style0"/>
        <w:tabs>
          <w:tab w:val="left" w:leader="none" w:pos="1050"/>
        </w:tabs>
        <w:autoSpaceDE w:val="false"/>
        <w:autoSpaceDN w:val="false"/>
        <w:adjustRightInd w:val="false"/>
        <w:snapToGrid w:val="false"/>
        <w:spacing w:lineRule="auto" w:line="360"/>
        <w:ind w:left="1954" w:leftChars="269" w:hanging="1389" w:hangingChars="494"/>
        <w:jc w:val="left"/>
        <w:rPr>
          <w:rFonts w:ascii="宋体" w:cs="Times New Roman"/>
          <w:b/>
          <w:bCs/>
          <w:sz w:val="28"/>
          <w:szCs w:val="28"/>
        </w:rPr>
      </w:pPr>
      <w:r>
        <w:rPr>
          <w:rFonts w:cs="宋体" w:hint="eastAsia"/>
          <w:b/>
          <w:bCs/>
          <w:sz w:val="28"/>
          <w:szCs w:val="28"/>
        </w:rPr>
        <w:t>（5）投标文件未按招标文件规定的格式和要求编制；</w:t>
      </w:r>
    </w:p>
    <w:p>
      <w:pPr>
        <w:pStyle w:val="style0"/>
        <w:autoSpaceDE w:val="false"/>
        <w:autoSpaceDN w:val="false"/>
        <w:adjustRightInd w:val="false"/>
        <w:snapToGrid w:val="false"/>
        <w:spacing w:lineRule="auto" w:line="360"/>
        <w:ind w:left="1954" w:leftChars="269" w:hanging="1389" w:hangingChars="494"/>
        <w:jc w:val="left"/>
        <w:rPr>
          <w:rFonts w:cs="Times New Roman"/>
          <w:b/>
          <w:bCs/>
          <w:sz w:val="28"/>
          <w:szCs w:val="28"/>
        </w:rPr>
      </w:pPr>
      <w:r>
        <w:rPr>
          <w:rFonts w:cs="宋体" w:hint="eastAsia"/>
          <w:b/>
          <w:bCs/>
          <w:sz w:val="28"/>
          <w:szCs w:val="28"/>
        </w:rPr>
        <w:t>（6）没有对招标文件提出的要求和条件作出实质性响应的；</w:t>
      </w:r>
    </w:p>
    <w:p>
      <w:pPr>
        <w:pStyle w:val="style0"/>
        <w:autoSpaceDE w:val="false"/>
        <w:autoSpaceDN w:val="false"/>
        <w:adjustRightInd w:val="false"/>
        <w:snapToGrid w:val="false"/>
        <w:spacing w:lineRule="auto" w:line="360"/>
        <w:ind w:left="565" w:leftChars="269"/>
        <w:jc w:val="left"/>
        <w:rPr>
          <w:rFonts w:ascii="宋体" w:cs="Times New Roman"/>
          <w:b/>
          <w:bCs/>
          <w:sz w:val="28"/>
          <w:szCs w:val="28"/>
        </w:rPr>
      </w:pPr>
      <w:r>
        <w:rPr>
          <w:rFonts w:cs="宋体" w:hint="eastAsia"/>
          <w:b/>
          <w:bCs/>
          <w:sz w:val="28"/>
          <w:szCs w:val="28"/>
        </w:rPr>
        <w:t>（7）串通投标、以行贿手段谋取中标、以他人名义或者其他弄虚作假方式投标的；</w:t>
      </w:r>
    </w:p>
    <w:p>
      <w:pPr>
        <w:pStyle w:val="style0"/>
        <w:snapToGrid w:val="false"/>
        <w:spacing w:lineRule="auto" w:line="360"/>
        <w:ind w:left="1121" w:leftChars="266" w:hanging="562" w:hangingChars="200"/>
        <w:rPr>
          <w:rFonts w:cs="宋体"/>
          <w:b/>
          <w:bCs/>
          <w:sz w:val="28"/>
          <w:szCs w:val="28"/>
        </w:rPr>
      </w:pPr>
      <w:r>
        <w:rPr>
          <w:rFonts w:cs="宋体" w:hint="eastAsia"/>
          <w:b/>
          <w:bCs/>
          <w:sz w:val="28"/>
          <w:szCs w:val="28"/>
        </w:rPr>
        <w:t>（8）评委会一致确认应属于废标的其它严重情况。</w:t>
      </w:r>
    </w:p>
    <w:p>
      <w:pPr>
        <w:pStyle w:val="style83"/>
        <w:spacing w:lineRule="exact" w:line="440"/>
        <w:ind w:left="0" w:leftChars="0" w:firstLine="560" w:firstLineChars="200"/>
        <w:rPr>
          <w:rFonts w:cs="宋体" w:eastAsia="宋体"/>
          <w:sz w:val="28"/>
          <w:szCs w:val="28"/>
        </w:rPr>
      </w:pPr>
    </w:p>
    <w:p>
      <w:pPr>
        <w:pStyle w:val="style4"/>
        <w:adjustRightInd w:val="false"/>
        <w:snapToGrid w:val="false"/>
        <w:spacing w:before="315" w:beforeLines="100" w:after="315" w:afterLines="100" w:lineRule="exact" w:line="440"/>
        <w:ind w:firstLine="562" w:firstLineChars="200"/>
        <w:jc w:val="center"/>
        <w:rPr>
          <w:rFonts w:ascii="宋体" w:cs="宋体" w:eastAsia="宋体" w:hAnsi="宋体"/>
          <w:b w:val="false"/>
        </w:rPr>
      </w:pPr>
      <w:r>
        <w:rPr>
          <w:rFonts w:ascii="宋体" w:cs="宋体" w:eastAsia="宋体" w:hAnsi="宋体" w:hint="eastAsia"/>
        </w:rPr>
        <w:t>（二）投标文件的编制</w:t>
      </w:r>
    </w:p>
    <w:p>
      <w:pPr>
        <w:pStyle w:val="style5"/>
        <w:adjustRightInd w:val="false"/>
        <w:snapToGrid w:val="false"/>
        <w:spacing w:before="0" w:after="0" w:lineRule="exact" w:line="440"/>
        <w:ind w:firstLine="562" w:firstLineChars="200"/>
        <w:rPr>
          <w:rFonts w:ascii="宋体" w:cs="宋体" w:hAnsi="宋体"/>
        </w:rPr>
      </w:pPr>
      <w:r>
        <w:rPr>
          <w:rFonts w:ascii="宋体" w:cs="宋体" w:hAnsi="宋体" w:hint="eastAsia"/>
        </w:rPr>
        <w:t>5、投标文件的组成</w:t>
      </w:r>
    </w:p>
    <w:p>
      <w:pPr>
        <w:pStyle w:val="style0"/>
        <w:adjustRightInd w:val="false"/>
        <w:snapToGrid w:val="false"/>
        <w:spacing w:lineRule="exact" w:line="440"/>
        <w:ind w:firstLine="560" w:firstLineChars="200"/>
        <w:rPr>
          <w:rFonts w:cs="宋体"/>
          <w:sz w:val="28"/>
          <w:szCs w:val="28"/>
        </w:rPr>
      </w:pPr>
      <w:r>
        <w:rPr>
          <w:rFonts w:cs="宋体" w:hint="eastAsia"/>
          <w:sz w:val="28"/>
          <w:szCs w:val="28"/>
        </w:rPr>
        <w:t>5.1投标文件组成：</w:t>
      </w:r>
    </w:p>
    <w:p>
      <w:pPr>
        <w:pStyle w:val="style0"/>
        <w:tabs>
          <w:tab w:val="left" w:leader="none" w:pos="1425"/>
        </w:tabs>
        <w:adjustRightInd w:val="false"/>
        <w:snapToGrid w:val="false"/>
        <w:spacing w:lineRule="exact" w:line="440"/>
        <w:ind w:firstLine="560" w:firstLineChars="200"/>
        <w:rPr>
          <w:rFonts w:cs="宋体"/>
          <w:sz w:val="28"/>
          <w:szCs w:val="28"/>
        </w:rPr>
      </w:pPr>
      <w:r>
        <w:rPr>
          <w:rFonts w:cs="宋体" w:hint="eastAsia"/>
          <w:sz w:val="28"/>
          <w:szCs w:val="28"/>
        </w:rPr>
        <w:t>（1）投标函（见附件1）</w:t>
      </w:r>
    </w:p>
    <w:p>
      <w:pPr>
        <w:pStyle w:val="style0"/>
        <w:tabs>
          <w:tab w:val="left" w:leader="none" w:pos="1425"/>
        </w:tabs>
        <w:adjustRightInd w:val="false"/>
        <w:snapToGrid w:val="false"/>
        <w:spacing w:lineRule="exact" w:line="440"/>
        <w:ind w:firstLine="560" w:firstLineChars="200"/>
        <w:rPr>
          <w:rFonts w:cs="宋体"/>
          <w:sz w:val="28"/>
          <w:szCs w:val="28"/>
        </w:rPr>
      </w:pPr>
      <w:r>
        <w:rPr>
          <w:rFonts w:cs="宋体" w:hint="eastAsia"/>
          <w:sz w:val="28"/>
          <w:szCs w:val="28"/>
        </w:rPr>
        <w:t>（2）法定代表人身份证明书（见附件2）</w:t>
      </w:r>
    </w:p>
    <w:p>
      <w:pPr>
        <w:pStyle w:val="style0"/>
        <w:tabs>
          <w:tab w:val="left" w:leader="none" w:pos="1425"/>
        </w:tabs>
        <w:adjustRightInd w:val="false"/>
        <w:snapToGrid w:val="false"/>
        <w:spacing w:lineRule="exact" w:line="440"/>
        <w:ind w:firstLine="560" w:firstLineChars="200"/>
        <w:rPr>
          <w:rFonts w:cs="宋体"/>
          <w:sz w:val="28"/>
          <w:szCs w:val="28"/>
        </w:rPr>
      </w:pPr>
      <w:r>
        <w:rPr>
          <w:rFonts w:cs="宋体" w:hint="eastAsia"/>
          <w:sz w:val="28"/>
          <w:szCs w:val="28"/>
        </w:rPr>
        <w:t>（3）法人授权委托书（见附件3）</w:t>
      </w:r>
    </w:p>
    <w:p>
      <w:pPr>
        <w:pStyle w:val="style0"/>
        <w:adjustRightInd w:val="false"/>
        <w:snapToGrid w:val="false"/>
        <w:spacing w:lineRule="exact" w:line="440"/>
        <w:ind w:firstLine="560" w:firstLineChars="200"/>
        <w:rPr>
          <w:rFonts w:cs="宋体" w:hint="eastAsia"/>
          <w:sz w:val="28"/>
          <w:szCs w:val="28"/>
        </w:rPr>
      </w:pPr>
      <w:r>
        <w:rPr>
          <w:rFonts w:cs="宋体" w:hint="eastAsia"/>
          <w:sz w:val="28"/>
          <w:szCs w:val="28"/>
        </w:rPr>
        <w:t>（4）投标承诺书（见附件4）</w:t>
      </w:r>
    </w:p>
    <w:p>
      <w:pPr>
        <w:pStyle w:val="style0"/>
        <w:adjustRightInd w:val="false"/>
        <w:snapToGrid w:val="false"/>
        <w:spacing w:lineRule="exact" w:line="440"/>
        <w:ind w:firstLine="560" w:firstLineChars="200"/>
        <w:rPr>
          <w:rFonts w:cs="宋体" w:hint="eastAsia"/>
          <w:sz w:val="28"/>
          <w:szCs w:val="28"/>
          <w:lang w:eastAsia="zh-CN"/>
        </w:rPr>
      </w:pPr>
      <w:r>
        <w:rPr>
          <w:rFonts w:cs="宋体" w:hint="eastAsia"/>
          <w:sz w:val="28"/>
          <w:szCs w:val="28"/>
          <w:lang w:eastAsia="zh-CN"/>
        </w:rPr>
        <w:t>（</w:t>
      </w:r>
      <w:r>
        <w:rPr>
          <w:rFonts w:cs="宋体" w:hint="eastAsia"/>
          <w:sz w:val="28"/>
          <w:szCs w:val="28"/>
          <w:lang w:val="en-US" w:eastAsia="zh-CN"/>
        </w:rPr>
        <w:t>5</w:t>
      </w:r>
      <w:r>
        <w:rPr>
          <w:rFonts w:cs="宋体" w:hint="eastAsia"/>
          <w:sz w:val="28"/>
          <w:szCs w:val="28"/>
          <w:lang w:eastAsia="zh-CN"/>
        </w:rPr>
        <w:t>）</w:t>
      </w:r>
      <w:r>
        <w:rPr>
          <w:rFonts w:cs="宋体" w:hint="eastAsia"/>
          <w:sz w:val="28"/>
          <w:szCs w:val="28"/>
        </w:rPr>
        <w:t>建设项目投标报价汇总表</w:t>
      </w:r>
      <w:r>
        <w:rPr>
          <w:rFonts w:cs="宋体" w:hint="eastAsia"/>
          <w:sz w:val="28"/>
          <w:szCs w:val="28"/>
          <w:lang w:eastAsia="zh-CN"/>
        </w:rPr>
        <w:t>（见附件</w:t>
      </w:r>
      <w:r>
        <w:rPr>
          <w:rFonts w:cs="宋体" w:hint="eastAsia"/>
          <w:sz w:val="28"/>
          <w:szCs w:val="28"/>
          <w:lang w:val="en-US" w:eastAsia="zh-CN"/>
        </w:rPr>
        <w:t>5</w:t>
      </w:r>
      <w:r>
        <w:rPr>
          <w:rFonts w:cs="宋体" w:hint="eastAsia"/>
          <w:sz w:val="28"/>
          <w:szCs w:val="28"/>
          <w:lang w:eastAsia="zh-CN"/>
        </w:rPr>
        <w:t>）</w:t>
      </w:r>
    </w:p>
    <w:p>
      <w:pPr>
        <w:pStyle w:val="style0"/>
        <w:adjustRightInd w:val="false"/>
        <w:snapToGrid w:val="false"/>
        <w:spacing w:lineRule="exact" w:line="440"/>
        <w:ind w:firstLine="560" w:firstLineChars="200"/>
        <w:rPr>
          <w:rFonts w:cs="宋体" w:hint="eastAsia"/>
          <w:sz w:val="28"/>
          <w:szCs w:val="28"/>
          <w:lang w:eastAsia="zh-CN"/>
        </w:rPr>
      </w:pPr>
      <w:r>
        <w:rPr>
          <w:rFonts w:cs="宋体" w:hint="eastAsia"/>
          <w:sz w:val="28"/>
          <w:szCs w:val="28"/>
          <w:lang w:eastAsia="zh-CN"/>
        </w:rPr>
        <w:t>（</w:t>
      </w:r>
      <w:r>
        <w:rPr>
          <w:rFonts w:cs="宋体" w:hint="eastAsia"/>
          <w:sz w:val="28"/>
          <w:szCs w:val="28"/>
          <w:lang w:val="en-US" w:eastAsia="zh-CN"/>
        </w:rPr>
        <w:t>6</w:t>
      </w:r>
      <w:r>
        <w:rPr>
          <w:rFonts w:cs="宋体" w:hint="eastAsia"/>
          <w:sz w:val="28"/>
          <w:szCs w:val="28"/>
          <w:lang w:eastAsia="zh-CN"/>
        </w:rPr>
        <w:t>）</w:t>
      </w:r>
      <w:r>
        <w:rPr>
          <w:rFonts w:cs="宋体" w:hint="eastAsia"/>
          <w:sz w:val="28"/>
          <w:szCs w:val="28"/>
        </w:rPr>
        <w:t>分项报价</w:t>
      </w:r>
      <w:r>
        <w:rPr>
          <w:rFonts w:cs="宋体" w:hint="eastAsia"/>
          <w:sz w:val="28"/>
          <w:szCs w:val="28"/>
          <w:lang w:eastAsia="zh-CN"/>
        </w:rPr>
        <w:t>表（见附件</w:t>
      </w:r>
      <w:r>
        <w:rPr>
          <w:rFonts w:cs="宋体" w:hint="eastAsia"/>
          <w:sz w:val="28"/>
          <w:szCs w:val="28"/>
          <w:lang w:val="en-US" w:eastAsia="zh-CN"/>
        </w:rPr>
        <w:t>6</w:t>
      </w:r>
      <w:r>
        <w:rPr>
          <w:rFonts w:cs="宋体" w:hint="eastAsia"/>
          <w:sz w:val="28"/>
          <w:szCs w:val="28"/>
          <w:lang w:eastAsia="zh-CN"/>
        </w:rPr>
        <w:t>）</w:t>
      </w:r>
    </w:p>
    <w:p>
      <w:pPr>
        <w:pStyle w:val="style0"/>
        <w:snapToGrid w:val="false"/>
        <w:spacing w:lineRule="auto" w:line="360"/>
        <w:ind w:left="1119" w:leftChars="266" w:hanging="560" w:hangingChars="200"/>
        <w:jc w:val="left"/>
        <w:rPr>
          <w:rFonts w:cs="宋体" w:hint="eastAsia"/>
          <w:sz w:val="28"/>
          <w:szCs w:val="28"/>
        </w:rPr>
      </w:pPr>
      <w:r>
        <w:rPr>
          <w:rFonts w:cs="宋体" w:hint="eastAsia"/>
          <w:sz w:val="28"/>
          <w:szCs w:val="28"/>
        </w:rPr>
        <w:t>（</w:t>
      </w:r>
      <w:r>
        <w:rPr>
          <w:rFonts w:cs="宋体" w:hint="eastAsia"/>
          <w:sz w:val="28"/>
          <w:szCs w:val="28"/>
          <w:lang w:val="en-US" w:eastAsia="zh-CN"/>
        </w:rPr>
        <w:t>7</w:t>
      </w:r>
      <w:r>
        <w:rPr>
          <w:rFonts w:cs="宋体" w:hint="eastAsia"/>
          <w:sz w:val="28"/>
          <w:szCs w:val="28"/>
        </w:rPr>
        <w:t>）营业执照复印件加盖公章（原件携带备查）及投标方认为与本次招标有关的证明等</w:t>
      </w:r>
    </w:p>
    <w:p>
      <w:pPr>
        <w:pStyle w:val="style0"/>
        <w:adjustRightInd w:val="false"/>
        <w:snapToGrid w:val="false"/>
        <w:spacing w:lineRule="exact" w:line="440"/>
        <w:ind w:firstLine="560" w:firstLineChars="200"/>
        <w:rPr>
          <w:rFonts w:cs="宋体" w:hint="eastAsia"/>
          <w:sz w:val="28"/>
          <w:szCs w:val="28"/>
        </w:rPr>
      </w:pPr>
    </w:p>
    <w:p>
      <w:pPr>
        <w:pStyle w:val="style0"/>
        <w:snapToGrid w:val="false"/>
        <w:spacing w:lineRule="auto" w:line="360"/>
        <w:ind w:left="1119" w:leftChars="266" w:hanging="560" w:hangingChars="200"/>
        <w:jc w:val="left"/>
        <w:rPr>
          <w:rFonts w:cs="宋体" w:hint="eastAsia"/>
          <w:sz w:val="28"/>
          <w:szCs w:val="28"/>
          <w:lang w:val="en-US" w:eastAsia="zh-CN"/>
        </w:rPr>
      </w:pPr>
      <w:r>
        <w:rPr>
          <w:rFonts w:cs="宋体" w:hint="eastAsia"/>
          <w:sz w:val="28"/>
          <w:szCs w:val="28"/>
          <w:lang w:val="en-US" w:eastAsia="zh-CN"/>
        </w:rPr>
        <w:t>（8）安装施工方案</w:t>
      </w:r>
    </w:p>
    <w:p>
      <w:pPr>
        <w:pStyle w:val="style0"/>
        <w:snapToGrid w:val="false"/>
        <w:spacing w:lineRule="auto" w:line="360"/>
        <w:ind w:left="1119" w:leftChars="266" w:hanging="560" w:hangingChars="200"/>
        <w:jc w:val="left"/>
        <w:rPr>
          <w:rFonts w:cs="宋体" w:hint="eastAsia"/>
          <w:sz w:val="28"/>
          <w:szCs w:val="28"/>
          <w:lang w:val="en-US" w:eastAsia="zh-CN"/>
        </w:rPr>
      </w:pPr>
      <w:r>
        <w:rPr>
          <w:rFonts w:cs="宋体" w:hint="eastAsia"/>
          <w:sz w:val="28"/>
          <w:szCs w:val="28"/>
          <w:lang w:val="en-US" w:eastAsia="zh-CN"/>
        </w:rPr>
        <w:t>（9）质量保证措施</w:t>
      </w:r>
    </w:p>
    <w:p>
      <w:pPr>
        <w:pStyle w:val="style0"/>
        <w:snapToGrid w:val="false"/>
        <w:spacing w:lineRule="auto" w:line="360"/>
        <w:ind w:left="1119" w:leftChars="266" w:hanging="560" w:hangingChars="200"/>
        <w:jc w:val="left"/>
        <w:rPr>
          <w:rFonts w:cs="宋体" w:hint="eastAsia"/>
          <w:sz w:val="28"/>
          <w:szCs w:val="28"/>
        </w:rPr>
      </w:pPr>
      <w:r>
        <w:rPr>
          <w:rFonts w:cs="宋体" w:hint="eastAsia"/>
          <w:sz w:val="28"/>
          <w:szCs w:val="28"/>
        </w:rPr>
        <w:t>（</w:t>
      </w:r>
      <w:r>
        <w:rPr>
          <w:rFonts w:cs="宋体" w:hint="eastAsia"/>
          <w:sz w:val="28"/>
          <w:szCs w:val="28"/>
          <w:lang w:val="en-US" w:eastAsia="zh-CN"/>
        </w:rPr>
        <w:t>10</w:t>
      </w:r>
      <w:r>
        <w:rPr>
          <w:rFonts w:cs="宋体" w:hint="eastAsia"/>
          <w:sz w:val="28"/>
          <w:szCs w:val="28"/>
        </w:rPr>
        <w:t>）工期安排计划</w:t>
      </w:r>
    </w:p>
    <w:p>
      <w:pPr>
        <w:pStyle w:val="style0"/>
        <w:snapToGrid w:val="false"/>
        <w:spacing w:lineRule="auto" w:line="360"/>
        <w:ind w:left="1119" w:leftChars="266" w:hanging="560" w:hangingChars="200"/>
        <w:jc w:val="left"/>
        <w:rPr>
          <w:rFonts w:cs="宋体" w:hint="eastAsia"/>
          <w:sz w:val="28"/>
          <w:szCs w:val="28"/>
        </w:rPr>
      </w:pPr>
      <w:r>
        <w:rPr>
          <w:rFonts w:cs="宋体" w:hint="eastAsia"/>
          <w:sz w:val="28"/>
          <w:szCs w:val="28"/>
        </w:rPr>
        <w:t>（</w:t>
      </w:r>
      <w:r>
        <w:rPr>
          <w:rFonts w:cs="宋体" w:hint="eastAsia"/>
          <w:sz w:val="28"/>
          <w:szCs w:val="28"/>
          <w:lang w:val="en-US" w:eastAsia="zh-CN"/>
        </w:rPr>
        <w:t>11</w:t>
      </w:r>
      <w:r>
        <w:rPr>
          <w:rFonts w:cs="宋体" w:hint="eastAsia"/>
          <w:sz w:val="28"/>
          <w:szCs w:val="28"/>
        </w:rPr>
        <w:t>）投标人认为需要表述的与本次招标有关的其它内容。</w:t>
      </w:r>
    </w:p>
    <w:p>
      <w:pPr>
        <w:pStyle w:val="style5"/>
        <w:adjustRightInd w:val="false"/>
        <w:snapToGrid w:val="false"/>
        <w:spacing w:before="0" w:after="0" w:lineRule="exact" w:line="440"/>
        <w:ind w:firstLine="562" w:firstLineChars="200"/>
        <w:rPr>
          <w:rFonts w:ascii="宋体" w:cs="宋体" w:hAnsi="宋体"/>
        </w:rPr>
      </w:pPr>
      <w:r>
        <w:rPr>
          <w:rFonts w:ascii="宋体" w:cs="宋体" w:hAnsi="宋体" w:hint="eastAsia"/>
        </w:rPr>
        <w:t xml:space="preserve">6、投标文件格式    </w:t>
      </w:r>
    </w:p>
    <w:p>
      <w:pPr>
        <w:pStyle w:val="style80"/>
        <w:snapToGrid w:val="false"/>
        <w:spacing w:lineRule="auto" w:line="360"/>
        <w:ind w:left="559" w:leftChars="266" w:firstLine="0" w:firstLineChars="0"/>
        <w:jc w:val="left"/>
        <w:rPr>
          <w:rFonts w:ascii="宋体"/>
        </w:rPr>
      </w:pPr>
      <w:r>
        <w:rPr>
          <w:rFonts w:cs="宋体" w:hint="eastAsia"/>
          <w:sz w:val="28"/>
          <w:szCs w:val="28"/>
        </w:rPr>
        <w:t>6.1投标人须把投标文件装订成册，一式</w:t>
      </w:r>
      <w:r>
        <w:rPr>
          <w:rFonts w:cs="宋体" w:hint="eastAsia"/>
          <w:sz w:val="28"/>
          <w:szCs w:val="28"/>
          <w:lang w:eastAsia="zh-CN"/>
        </w:rPr>
        <w:t>五</w:t>
      </w:r>
      <w:r>
        <w:rPr>
          <w:rFonts w:cs="宋体" w:hint="eastAsia"/>
          <w:sz w:val="28"/>
          <w:szCs w:val="28"/>
        </w:rPr>
        <w:t>份。</w:t>
      </w:r>
      <w:r>
        <w:rPr>
          <w:rFonts w:ascii="宋体" w:cs="宋体" w:hAnsi="宋体" w:hint="eastAsia"/>
        </w:rPr>
        <w:t>投标文件须盖投标人公章，并有法定代表人或委托代理人的签名。</w:t>
      </w:r>
    </w:p>
    <w:p>
      <w:pPr>
        <w:pStyle w:val="style0"/>
        <w:adjustRightInd w:val="false"/>
        <w:snapToGrid w:val="false"/>
        <w:spacing w:lineRule="exact" w:line="440"/>
        <w:ind w:left="559" w:leftChars="266" w:firstLine="0" w:firstLineChars="0"/>
        <w:rPr>
          <w:rFonts w:cs="宋体"/>
          <w:sz w:val="28"/>
          <w:szCs w:val="28"/>
        </w:rPr>
      </w:pPr>
      <w:r>
        <w:rPr>
          <w:rFonts w:cs="宋体" w:hint="eastAsia"/>
          <w:sz w:val="28"/>
          <w:szCs w:val="28"/>
        </w:rPr>
        <w:t>6.2</w:t>
      </w:r>
      <w:r>
        <w:rPr>
          <w:rFonts w:cs="宋体" w:hint="eastAsia"/>
          <w:sz w:val="28"/>
          <w:szCs w:val="28"/>
          <w:lang w:eastAsia="zh-CN"/>
        </w:rPr>
        <w:t>五</w:t>
      </w:r>
      <w:r>
        <w:rPr>
          <w:rFonts w:cs="宋体" w:hint="eastAsia"/>
          <w:sz w:val="28"/>
          <w:szCs w:val="28"/>
        </w:rPr>
        <w:t>份投标文件装在一个文件袋内，文件袋要密封，封面注明招标项目和招标单位、投标人名称，并注明“开标时启封”字样。投标文件不按规定密封视为无效。加盖骑缝公章。</w:t>
      </w:r>
    </w:p>
    <w:p>
      <w:pPr>
        <w:pStyle w:val="style4"/>
        <w:adjustRightInd w:val="false"/>
        <w:snapToGrid w:val="false"/>
        <w:spacing w:before="315" w:beforeLines="100" w:after="315" w:afterLines="100" w:lineRule="exact" w:line="440"/>
        <w:ind w:firstLine="562" w:firstLineChars="200"/>
        <w:jc w:val="center"/>
        <w:rPr>
          <w:rFonts w:ascii="宋体" w:cs="宋体" w:eastAsia="宋体" w:hAnsi="宋体"/>
        </w:rPr>
      </w:pPr>
      <w:r>
        <w:rPr>
          <w:rFonts w:ascii="宋体" w:cs="宋体" w:eastAsia="宋体" w:hAnsi="宋体" w:hint="eastAsia"/>
        </w:rPr>
        <w:t>（三）开标</w:t>
      </w:r>
    </w:p>
    <w:p>
      <w:pPr>
        <w:pStyle w:val="style5"/>
        <w:adjustRightInd w:val="false"/>
        <w:snapToGrid w:val="false"/>
        <w:spacing w:before="0" w:after="0" w:lineRule="exact" w:line="440"/>
        <w:ind w:firstLine="562" w:firstLineChars="200"/>
        <w:rPr>
          <w:rFonts w:ascii="宋体" w:cs="宋体" w:hAnsi="宋体"/>
        </w:rPr>
      </w:pPr>
      <w:r>
        <w:rPr>
          <w:rFonts w:ascii="宋体" w:cs="宋体" w:hAnsi="宋体" w:hint="eastAsia"/>
        </w:rPr>
        <w:t>7、开标</w:t>
      </w:r>
    </w:p>
    <w:p>
      <w:pPr>
        <w:pStyle w:val="style0"/>
        <w:snapToGrid w:val="false"/>
        <w:spacing w:lineRule="auto" w:line="360"/>
        <w:ind w:left="559" w:leftChars="266" w:firstLine="0" w:firstLineChars="0"/>
        <w:jc w:val="left"/>
        <w:rPr>
          <w:rFonts w:cs="宋体"/>
          <w:sz w:val="28"/>
          <w:szCs w:val="28"/>
        </w:rPr>
      </w:pPr>
      <w:r>
        <w:rPr>
          <w:rFonts w:cs="宋体" w:hint="eastAsia"/>
          <w:sz w:val="28"/>
          <w:szCs w:val="28"/>
        </w:rPr>
        <w:t>7.1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pStyle w:val="style0"/>
        <w:snapToGrid w:val="false"/>
        <w:spacing w:lineRule="auto" w:line="360"/>
        <w:ind w:left="559" w:leftChars="266" w:firstLine="0" w:firstLineChars="0"/>
        <w:jc w:val="left"/>
        <w:rPr>
          <w:rFonts w:cs="宋体"/>
          <w:sz w:val="28"/>
          <w:szCs w:val="28"/>
        </w:rPr>
      </w:pPr>
      <w:r>
        <w:rPr>
          <w:rFonts w:cs="宋体" w:hint="eastAsia"/>
          <w:sz w:val="28"/>
          <w:szCs w:val="28"/>
        </w:rPr>
        <w:t>7.2投标单位参加开标的法定代表人或授权代理人，必须在规定的投标文件递交截止时间前到达现场签到,否则将拒收投标文件。</w:t>
      </w:r>
    </w:p>
    <w:p>
      <w:pPr>
        <w:pStyle w:val="style0"/>
        <w:snapToGrid w:val="false"/>
        <w:spacing w:lineRule="auto" w:line="360"/>
        <w:ind w:left="559" w:leftChars="266" w:firstLine="0" w:firstLineChars="0"/>
        <w:jc w:val="left"/>
        <w:rPr>
          <w:rFonts w:cs="宋体"/>
          <w:sz w:val="28"/>
          <w:szCs w:val="28"/>
        </w:rPr>
      </w:pPr>
      <w:r>
        <w:rPr>
          <w:rFonts w:cs="宋体" w:hint="eastAsia"/>
          <w:sz w:val="28"/>
          <w:szCs w:val="28"/>
        </w:rPr>
        <w:t>7.3投标企业提供的以上材料须真实可靠，如有弄虚作假，一经发现查实，将不予退还投标保证金，取消投（中）标资格，并在发布招标文件的网站上公示。</w:t>
      </w:r>
    </w:p>
    <w:p>
      <w:pPr>
        <w:pStyle w:val="style0"/>
        <w:snapToGrid w:val="false"/>
        <w:spacing w:lineRule="auto" w:line="360"/>
        <w:ind w:firstLine="560" w:firstLineChars="200"/>
        <w:jc w:val="left"/>
        <w:rPr>
          <w:rFonts w:ascii="宋体" w:cs="宋体" w:hAnsi="宋体"/>
          <w:bCs/>
          <w:sz w:val="28"/>
          <w:szCs w:val="28"/>
        </w:rPr>
      </w:pPr>
      <w:r>
        <w:rPr>
          <w:rFonts w:cs="宋体" w:hint="eastAsia"/>
          <w:sz w:val="28"/>
          <w:szCs w:val="28"/>
        </w:rPr>
        <w:t>7.4开标由招标方项目负责人主持，并按规定的程序进行：</w:t>
      </w:r>
    </w:p>
    <w:p>
      <w:pPr>
        <w:pStyle w:val="style4"/>
        <w:adjustRightInd w:val="false"/>
        <w:snapToGrid w:val="false"/>
        <w:spacing w:before="315" w:beforeLines="100" w:after="315" w:afterLines="100" w:lineRule="exact" w:line="440"/>
        <w:jc w:val="center"/>
        <w:rPr>
          <w:rFonts w:ascii="宋体" w:cs="宋体" w:eastAsia="宋体" w:hAnsi="宋体"/>
        </w:rPr>
      </w:pPr>
      <w:r>
        <w:rPr>
          <w:rFonts w:ascii="宋体" w:cs="宋体" w:eastAsia="宋体" w:hAnsi="宋体" w:hint="eastAsia"/>
        </w:rPr>
        <w:t>（四）评标</w:t>
      </w:r>
    </w:p>
    <w:p>
      <w:pPr>
        <w:pStyle w:val="style5"/>
        <w:adjustRightInd w:val="false"/>
        <w:snapToGrid w:val="false"/>
        <w:spacing w:before="0" w:after="0" w:lineRule="exact" w:line="440"/>
        <w:ind w:firstLine="562" w:firstLineChars="200"/>
        <w:rPr>
          <w:rFonts w:ascii="宋体" w:cs="宋体" w:hAnsi="宋体"/>
        </w:rPr>
      </w:pPr>
      <w:r>
        <w:rPr>
          <w:rFonts w:ascii="宋体" w:cs="宋体" w:hAnsi="宋体" w:hint="eastAsia"/>
        </w:rPr>
        <w:t>8、评标委员会与评标</w:t>
      </w:r>
    </w:p>
    <w:p>
      <w:pPr>
        <w:pStyle w:val="style0"/>
        <w:snapToGrid w:val="false"/>
        <w:spacing w:lineRule="auto" w:line="360"/>
        <w:ind w:firstLine="560" w:firstLineChars="200"/>
        <w:jc w:val="left"/>
        <w:rPr>
          <w:rFonts w:cs="宋体"/>
          <w:sz w:val="28"/>
          <w:szCs w:val="28"/>
        </w:rPr>
      </w:pPr>
      <w:r>
        <w:rPr>
          <w:rFonts w:cs="宋体" w:hint="eastAsia"/>
          <w:sz w:val="28"/>
          <w:szCs w:val="28"/>
        </w:rPr>
        <w:t>8.1 评标活动由评标委员会负责。</w:t>
      </w:r>
    </w:p>
    <w:p>
      <w:pPr>
        <w:pStyle w:val="style0"/>
        <w:snapToGrid w:val="false"/>
        <w:spacing w:lineRule="auto" w:line="360"/>
        <w:ind w:left="559" w:leftChars="266" w:firstLine="0" w:firstLineChars="0"/>
        <w:jc w:val="left"/>
        <w:rPr>
          <w:rFonts w:cs="宋体"/>
          <w:sz w:val="28"/>
          <w:szCs w:val="28"/>
        </w:rPr>
      </w:pPr>
      <w:r>
        <w:rPr>
          <w:rFonts w:cs="宋体" w:hint="eastAsia"/>
          <w:sz w:val="28"/>
          <w:szCs w:val="28"/>
        </w:rPr>
        <w:t>评标委员会由5人组成，其成员由招标方管理人员组成，随机选取。评标过程中纪律检查人员全程监督。</w:t>
      </w:r>
    </w:p>
    <w:p>
      <w:pPr>
        <w:pStyle w:val="style0"/>
        <w:snapToGrid w:val="false"/>
        <w:spacing w:lineRule="auto" w:line="360"/>
        <w:ind w:firstLine="560" w:firstLineChars="200"/>
        <w:jc w:val="left"/>
        <w:rPr>
          <w:rFonts w:cs="宋体"/>
          <w:sz w:val="28"/>
          <w:szCs w:val="28"/>
        </w:rPr>
      </w:pPr>
      <w:r>
        <w:rPr>
          <w:rFonts w:cs="宋体" w:hint="eastAsia"/>
          <w:sz w:val="28"/>
          <w:szCs w:val="28"/>
        </w:rPr>
        <w:t>8.2评标采用保密方式进行。</w:t>
      </w:r>
    </w:p>
    <w:p>
      <w:pPr>
        <w:pStyle w:val="style0"/>
        <w:adjustRightInd w:val="false"/>
        <w:snapToGrid w:val="false"/>
        <w:spacing w:lineRule="exact" w:line="440"/>
        <w:ind w:firstLine="562" w:firstLineChars="200"/>
        <w:rPr>
          <w:rFonts w:ascii="宋体" w:cs="宋体" w:hAnsi="宋体"/>
          <w:b/>
          <w:bCs/>
          <w:sz w:val="28"/>
          <w:szCs w:val="28"/>
        </w:rPr>
      </w:pPr>
      <w:r>
        <w:rPr>
          <w:rFonts w:ascii="宋体" w:cs="宋体" w:hAnsi="宋体" w:hint="eastAsia"/>
          <w:b/>
          <w:bCs/>
          <w:sz w:val="28"/>
          <w:szCs w:val="28"/>
        </w:rPr>
        <w:t>9、评标原则</w:t>
      </w:r>
    </w:p>
    <w:p>
      <w:pPr>
        <w:pStyle w:val="style0"/>
        <w:snapToGrid w:val="false"/>
        <w:spacing w:lineRule="auto" w:line="360"/>
        <w:ind w:left="559" w:leftChars="266" w:firstLine="0" w:firstLineChars="0"/>
        <w:jc w:val="left"/>
        <w:rPr>
          <w:rFonts w:cs="宋体"/>
          <w:sz w:val="28"/>
          <w:szCs w:val="28"/>
        </w:rPr>
      </w:pPr>
      <w:r>
        <w:rPr>
          <w:rFonts w:cs="宋体" w:hint="eastAsia"/>
          <w:sz w:val="28"/>
          <w:szCs w:val="28"/>
        </w:rPr>
        <w:t>评标委员会进行符合性评审，经确认的合理投标报价为有效报价，并根据9.1标准推荐第一中标候选人，次低的投标人推荐为第二中标候选人。如报价相同，以抽签方式决定中标候选人。</w:t>
      </w:r>
    </w:p>
    <w:p>
      <w:pPr>
        <w:pStyle w:val="style0"/>
        <w:spacing w:lineRule="exact" w:line="440"/>
        <w:ind w:firstLine="482" w:firstLineChars="200"/>
        <w:rPr>
          <w:rFonts w:ascii="宋体" w:hAnsi="宋体"/>
          <w:b/>
          <w:color w:val="000000"/>
          <w:kern w:val="0"/>
          <w:sz w:val="24"/>
        </w:rPr>
      </w:pPr>
      <w:r>
        <w:rPr>
          <w:rFonts w:ascii="宋体" w:hAnsi="宋体" w:hint="eastAsia"/>
          <w:b/>
          <w:color w:val="000000"/>
          <w:kern w:val="0"/>
          <w:sz w:val="24"/>
        </w:rPr>
        <w:t>9</w:t>
      </w:r>
      <w:r>
        <w:rPr>
          <w:rFonts w:ascii="宋体" w:hAnsi="宋体"/>
          <w:b/>
          <w:color w:val="000000"/>
          <w:kern w:val="0"/>
          <w:sz w:val="24"/>
        </w:rPr>
        <w:t>.1确定有效最低价的底限D＝A×（1－a％）</w:t>
      </w:r>
    </w:p>
    <w:p>
      <w:pPr>
        <w:pStyle w:val="style0"/>
        <w:snapToGrid w:val="false"/>
        <w:spacing w:lineRule="auto" w:line="360"/>
        <w:ind w:left="559" w:leftChars="133" w:hanging="280" w:hangingChars="100"/>
        <w:jc w:val="left"/>
        <w:rPr>
          <w:rFonts w:cs="宋体"/>
          <w:sz w:val="28"/>
          <w:szCs w:val="28"/>
        </w:rPr>
      </w:pPr>
      <w:r>
        <w:rPr>
          <w:rFonts w:cs="宋体" w:hint="eastAsia"/>
          <w:sz w:val="28"/>
          <w:szCs w:val="28"/>
          <w:lang w:eastAsia="zh-CN"/>
        </w:rPr>
        <w:t>（</w:t>
      </w:r>
      <w:r>
        <w:rPr>
          <w:rFonts w:cs="宋体" w:hint="eastAsia"/>
          <w:sz w:val="28"/>
          <w:szCs w:val="28"/>
          <w:lang w:val="en-US" w:eastAsia="zh-CN"/>
        </w:rPr>
        <w:t>1</w:t>
      </w:r>
      <w:r>
        <w:rPr>
          <w:rFonts w:cs="宋体" w:hint="eastAsia"/>
          <w:sz w:val="28"/>
          <w:szCs w:val="28"/>
          <w:lang w:eastAsia="zh-CN"/>
        </w:rPr>
        <w:t>）</w:t>
      </w:r>
      <w:r>
        <w:rPr>
          <w:rFonts w:cs="宋体" w:hint="eastAsia"/>
          <w:sz w:val="28"/>
          <w:szCs w:val="28"/>
        </w:rPr>
        <w:t>、计算A值。评审合格的投标报价为有效报价，当有效报价大于6家时，去掉1个最高价和1个最低价后的算术平均值作为A值，</w:t>
      </w:r>
      <w:r>
        <w:rPr>
          <w:rFonts w:cs="宋体"/>
          <w:sz w:val="28"/>
          <w:szCs w:val="28"/>
        </w:rPr>
        <w:t xml:space="preserve"> </w:t>
      </w:r>
    </w:p>
    <w:p>
      <w:pPr>
        <w:pStyle w:val="style0"/>
        <w:snapToGrid w:val="false"/>
        <w:spacing w:lineRule="auto" w:line="360"/>
        <w:ind w:left="559" w:leftChars="133" w:hanging="280" w:hangingChars="100"/>
        <w:jc w:val="left"/>
        <w:rPr>
          <w:rFonts w:cs="宋体"/>
          <w:sz w:val="28"/>
          <w:szCs w:val="28"/>
        </w:rPr>
      </w:pPr>
      <w:r>
        <w:rPr>
          <w:rFonts w:cs="宋体" w:hint="eastAsia"/>
          <w:sz w:val="28"/>
          <w:szCs w:val="28"/>
          <w:lang w:eastAsia="zh-CN"/>
        </w:rPr>
        <w:t>（</w:t>
      </w:r>
      <w:r>
        <w:rPr>
          <w:rFonts w:cs="宋体" w:hint="eastAsia"/>
          <w:sz w:val="28"/>
          <w:szCs w:val="28"/>
          <w:lang w:val="en-US" w:eastAsia="zh-CN"/>
        </w:rPr>
        <w:t>2</w:t>
      </w:r>
      <w:r>
        <w:rPr>
          <w:rFonts w:cs="宋体" w:hint="eastAsia"/>
          <w:sz w:val="28"/>
          <w:szCs w:val="28"/>
          <w:lang w:eastAsia="zh-CN"/>
        </w:rPr>
        <w:t>）</w:t>
      </w:r>
      <w:r>
        <w:rPr>
          <w:rFonts w:cs="宋体" w:hint="eastAsia"/>
          <w:sz w:val="28"/>
          <w:szCs w:val="28"/>
        </w:rPr>
        <w:t>、抽取下浮率a值，a为从（1；1.5；2；2.5；3；3.5）数字中随机抽取的方式确定的下浮点。</w:t>
      </w:r>
    </w:p>
    <w:p>
      <w:pPr>
        <w:pStyle w:val="style0"/>
        <w:snapToGrid w:val="false"/>
        <w:spacing w:lineRule="auto" w:line="360"/>
        <w:ind w:firstLine="280" w:firstLineChars="100"/>
        <w:jc w:val="left"/>
        <w:rPr>
          <w:rFonts w:cs="宋体"/>
          <w:sz w:val="28"/>
          <w:szCs w:val="28"/>
        </w:rPr>
      </w:pPr>
      <w:r>
        <w:rPr>
          <w:rFonts w:cs="宋体" w:hint="eastAsia"/>
          <w:sz w:val="28"/>
          <w:szCs w:val="28"/>
          <w:lang w:eastAsia="zh-CN"/>
        </w:rPr>
        <w:t>（</w:t>
      </w:r>
      <w:r>
        <w:rPr>
          <w:rFonts w:cs="宋体" w:hint="eastAsia"/>
          <w:sz w:val="28"/>
          <w:szCs w:val="28"/>
          <w:lang w:val="en-US" w:eastAsia="zh-CN"/>
        </w:rPr>
        <w:t>3</w:t>
      </w:r>
      <w:r>
        <w:rPr>
          <w:rFonts w:cs="宋体" w:hint="eastAsia"/>
          <w:sz w:val="28"/>
          <w:szCs w:val="28"/>
          <w:lang w:eastAsia="zh-CN"/>
        </w:rPr>
        <w:t>）</w:t>
      </w:r>
      <w:r>
        <w:rPr>
          <w:rFonts w:cs="宋体" w:hint="eastAsia"/>
          <w:sz w:val="28"/>
          <w:szCs w:val="28"/>
        </w:rPr>
        <w:t>、确定有效最低价的底限D＝A×（1－a％）值。</w:t>
      </w:r>
    </w:p>
    <w:p>
      <w:pPr>
        <w:pStyle w:val="style0"/>
        <w:snapToGrid w:val="false"/>
        <w:spacing w:lineRule="auto" w:line="360"/>
        <w:ind w:left="279" w:leftChars="133" w:firstLine="0" w:firstLineChars="0"/>
        <w:jc w:val="left"/>
        <w:rPr>
          <w:rFonts w:cs="宋体"/>
          <w:sz w:val="28"/>
          <w:szCs w:val="28"/>
        </w:rPr>
      </w:pPr>
      <w:r>
        <w:rPr>
          <w:rFonts w:cs="宋体" w:hint="eastAsia"/>
          <w:sz w:val="28"/>
          <w:szCs w:val="28"/>
        </w:rPr>
        <w:t>3.1、、推荐中标候选人：评标委员会从投标报价大于或等于D值的有效投标报价中（含计算A值时去掉的最高价和最低价），从低到高依序推荐二名中标候选人，两个中标候选人中报价最低的为第一中标候选人；报价完全相同时，则采用随机摇号（抽取）的方式确定中标候选人顺序。</w:t>
      </w:r>
    </w:p>
    <w:p>
      <w:pPr>
        <w:pStyle w:val="style0"/>
        <w:snapToGrid w:val="false"/>
        <w:spacing w:lineRule="auto" w:line="360"/>
        <w:ind w:left="279" w:leftChars="133" w:firstLine="0" w:firstLineChars="0"/>
        <w:jc w:val="left"/>
        <w:rPr>
          <w:rFonts w:cs="宋体"/>
          <w:sz w:val="28"/>
          <w:szCs w:val="28"/>
        </w:rPr>
      </w:pPr>
      <w:r>
        <w:rPr>
          <w:rFonts w:cs="宋体" w:hint="eastAsia"/>
          <w:sz w:val="28"/>
          <w:szCs w:val="28"/>
        </w:rPr>
        <w:t>3.2、通过评审合格的投标人少于3家（不含3家），可以采取二次竞价或谈判确定施工方；如果评标委员会认为投标明显缺乏竞争的，可以否决投标。</w:t>
      </w:r>
    </w:p>
    <w:p>
      <w:pPr>
        <w:pStyle w:val="style0"/>
        <w:snapToGrid w:val="false"/>
        <w:spacing w:lineRule="auto" w:line="360"/>
        <w:ind w:left="279" w:leftChars="133" w:firstLine="0" w:firstLineChars="0"/>
        <w:jc w:val="left"/>
        <w:rPr>
          <w:rFonts w:cs="宋体"/>
          <w:sz w:val="28"/>
          <w:szCs w:val="28"/>
        </w:rPr>
      </w:pPr>
      <w:r>
        <w:rPr>
          <w:rFonts w:cs="宋体" w:hint="eastAsia"/>
          <w:sz w:val="28"/>
          <w:szCs w:val="28"/>
        </w:rPr>
        <w:t xml:space="preserve">3.3、 中标人的确定：招标人应从评标委员会推荐的中标候选人中依序确定预中标人，并进行不少于3个工作日的公示；如果被推荐的预中标候选人均放弃中标，招标人应依法重新招标。 </w:t>
      </w:r>
    </w:p>
    <w:p>
      <w:pPr>
        <w:pStyle w:val="style94"/>
        <w:spacing w:before="0" w:beforeAutospacing="false" w:after="0" w:afterAutospacing="false" w:lineRule="exact" w:line="440"/>
        <w:ind w:firstLine="560" w:firstLineChars="200"/>
        <w:jc w:val="both"/>
        <w:rPr>
          <w:rFonts w:cs="宋体"/>
          <w:kern w:val="2"/>
          <w:sz w:val="28"/>
          <w:szCs w:val="28"/>
        </w:rPr>
      </w:pPr>
    </w:p>
    <w:p>
      <w:pPr>
        <w:pStyle w:val="style4"/>
        <w:adjustRightInd w:val="false"/>
        <w:snapToGrid w:val="false"/>
        <w:spacing w:before="315" w:beforeLines="100" w:after="315" w:afterLines="100" w:lineRule="exact" w:line="440"/>
        <w:ind w:firstLine="562" w:firstLineChars="200"/>
        <w:jc w:val="center"/>
        <w:rPr>
          <w:rFonts w:ascii="宋体" w:cs="宋体" w:eastAsia="宋体" w:hAnsi="宋体"/>
        </w:rPr>
      </w:pPr>
      <w:r>
        <w:rPr>
          <w:rFonts w:ascii="宋体" w:cs="宋体" w:eastAsia="宋体" w:hAnsi="宋体" w:hint="eastAsia"/>
        </w:rPr>
        <w:t>（五）合同主要条款</w:t>
      </w:r>
    </w:p>
    <w:p>
      <w:pPr>
        <w:pStyle w:val="style0"/>
        <w:snapToGrid w:val="false"/>
        <w:spacing w:lineRule="auto" w:line="360"/>
        <w:ind w:firstLine="280" w:firstLineChars="100"/>
        <w:jc w:val="left"/>
        <w:rPr>
          <w:rFonts w:cs="宋体"/>
          <w:sz w:val="28"/>
          <w:szCs w:val="28"/>
        </w:rPr>
      </w:pPr>
      <w:r>
        <w:rPr>
          <w:rFonts w:cs="宋体" w:hint="eastAsia"/>
          <w:sz w:val="28"/>
          <w:szCs w:val="28"/>
        </w:rPr>
        <w:t>10、合同通用条款</w:t>
      </w:r>
    </w:p>
    <w:p>
      <w:pPr>
        <w:pStyle w:val="style0"/>
        <w:snapToGrid w:val="false"/>
        <w:spacing w:lineRule="auto" w:line="360"/>
        <w:jc w:val="left"/>
        <w:rPr>
          <w:rFonts w:cs="宋体"/>
          <w:sz w:val="28"/>
          <w:szCs w:val="28"/>
        </w:rPr>
      </w:pPr>
      <w:r>
        <w:rPr>
          <w:rFonts w:cs="宋体" w:hint="eastAsia"/>
          <w:sz w:val="28"/>
          <w:szCs w:val="28"/>
        </w:rPr>
        <w:t>本合同条款执行建设部、国家工商局制定的建设工程施工合同（GF-2017-0201示范文本）合同文本，中标人在中标后10日内与招标人签订施工合同。中标人如不按本招标文件的规定与招标人订立合同，则招标人将废除授标，投标保证金不予退还，给招标人造成的损失超过投标保证金数额的，还应当对超过部分予以赔偿，同时依法承担相应法律责任。</w:t>
      </w:r>
    </w:p>
    <w:p>
      <w:pPr>
        <w:pStyle w:val="style0"/>
        <w:snapToGrid w:val="false"/>
        <w:spacing w:lineRule="auto" w:line="360"/>
        <w:jc w:val="left"/>
        <w:rPr>
          <w:rFonts w:cs="宋体"/>
          <w:sz w:val="28"/>
          <w:szCs w:val="28"/>
        </w:rPr>
      </w:pPr>
      <w:r>
        <w:rPr>
          <w:rFonts w:cs="宋体" w:hint="eastAsia"/>
          <w:sz w:val="28"/>
          <w:szCs w:val="28"/>
        </w:rPr>
        <w:t>11、合同专用条款</w:t>
      </w:r>
    </w:p>
    <w:p>
      <w:pPr>
        <w:pStyle w:val="style0"/>
        <w:snapToGrid w:val="false"/>
        <w:spacing w:lineRule="auto" w:line="360"/>
        <w:jc w:val="left"/>
        <w:rPr>
          <w:rFonts w:cs="宋体" w:eastAsia="宋体" w:hint="eastAsia"/>
          <w:sz w:val="28"/>
          <w:szCs w:val="28"/>
          <w:lang w:val="en-US" w:eastAsia="zh-CN"/>
        </w:rPr>
      </w:pPr>
      <w:r>
        <w:rPr>
          <w:rFonts w:cs="宋体" w:hint="eastAsia"/>
          <w:sz w:val="28"/>
          <w:szCs w:val="28"/>
        </w:rPr>
        <w:t>11.1采用固定总价合同，</w:t>
      </w:r>
      <w:r>
        <w:rPr>
          <w:rFonts w:ascii="宋体" w:hAnsi="宋体" w:hint="eastAsia"/>
          <w:b/>
          <w:bCs/>
          <w:sz w:val="24"/>
        </w:rPr>
        <w:t>中标总价</w:t>
      </w:r>
      <w:r>
        <w:rPr>
          <w:rFonts w:ascii="宋体" w:hAnsi="宋体" w:hint="eastAsia"/>
          <w:b/>
          <w:bCs/>
          <w:color w:val="000000"/>
          <w:sz w:val="24"/>
        </w:rPr>
        <w:t>为最终结算依据，不予调整</w:t>
      </w:r>
      <w:r>
        <w:rPr>
          <w:rFonts w:ascii="宋体" w:hAnsi="宋体" w:hint="eastAsia"/>
          <w:b/>
          <w:bCs/>
          <w:color w:val="000000"/>
          <w:sz w:val="24"/>
          <w:lang w:eastAsia="zh-CN"/>
        </w:rPr>
        <w:t>。</w:t>
      </w:r>
    </w:p>
    <w:p>
      <w:pPr>
        <w:pStyle w:val="style0"/>
        <w:snapToGrid w:val="false"/>
        <w:spacing w:lineRule="auto" w:line="360"/>
        <w:jc w:val="left"/>
        <w:rPr>
          <w:rFonts w:cs="宋体"/>
          <w:sz w:val="28"/>
          <w:szCs w:val="28"/>
        </w:rPr>
      </w:pPr>
      <w:r>
        <w:rPr>
          <w:rFonts w:cs="宋体" w:hint="eastAsia"/>
          <w:sz w:val="28"/>
          <w:szCs w:val="28"/>
        </w:rPr>
        <w:t>11.2工程款支付：</w:t>
      </w:r>
    </w:p>
    <w:p>
      <w:pPr>
        <w:pStyle w:val="style0"/>
        <w:snapToGrid w:val="false"/>
        <w:spacing w:lineRule="auto" w:line="360"/>
        <w:jc w:val="left"/>
        <w:rPr>
          <w:rFonts w:cs="宋体"/>
          <w:color w:val="ff0000"/>
          <w:sz w:val="28"/>
          <w:szCs w:val="28"/>
        </w:rPr>
      </w:pPr>
      <w:r>
        <w:rPr>
          <w:rFonts w:cs="宋体" w:hint="eastAsia"/>
          <w:sz w:val="28"/>
          <w:szCs w:val="28"/>
        </w:rPr>
        <w:t>本工程不支付预付款和进度款，工程竣工验收合格后支付总造价的70%（含7500元设计费，设计费由施工代付）；待工程竣工结算经招标人或委托造价咨询单位审核确认后，支付至结算价的100%；保修期期间若出现质量问题，承包人应及时维修，否则建设单位有权另行安排维修，所发生的费用从履约保证金中扣除。剩余的履约保证金在工程保质期满后无遗留问题时无息退还。</w:t>
      </w:r>
    </w:p>
    <w:p>
      <w:pPr>
        <w:pStyle w:val="style0"/>
        <w:snapToGrid w:val="false"/>
        <w:spacing w:lineRule="auto" w:line="360"/>
        <w:jc w:val="left"/>
        <w:rPr>
          <w:rFonts w:cs="宋体"/>
          <w:sz w:val="28"/>
          <w:szCs w:val="28"/>
        </w:rPr>
      </w:pPr>
      <w:r>
        <w:rPr>
          <w:rFonts w:cs="宋体" w:hint="eastAsia"/>
          <w:sz w:val="28"/>
          <w:szCs w:val="28"/>
        </w:rPr>
        <w:t>11.3工程款（进度款）支付的程序及要求：</w:t>
      </w:r>
    </w:p>
    <w:p>
      <w:pPr>
        <w:pStyle w:val="style0"/>
        <w:snapToGrid w:val="false"/>
        <w:spacing w:lineRule="auto" w:line="360"/>
        <w:jc w:val="left"/>
        <w:rPr>
          <w:rFonts w:cs="宋体"/>
          <w:sz w:val="28"/>
          <w:szCs w:val="28"/>
        </w:rPr>
      </w:pPr>
      <w:r>
        <w:rPr>
          <w:rFonts w:cs="宋体" w:hint="eastAsia"/>
          <w:sz w:val="28"/>
          <w:szCs w:val="28"/>
        </w:rPr>
        <w:t>工程款支付时，承包人必须按照发包人规定的格式填报已完</w:t>
      </w:r>
      <w:r>
        <w:rPr>
          <w:rFonts w:cs="宋体" w:hint="eastAsia"/>
          <w:sz w:val="28"/>
          <w:szCs w:val="28"/>
          <w:lang w:eastAsia="zh-CN"/>
        </w:rPr>
        <w:t>工</w:t>
      </w:r>
      <w:r>
        <w:rPr>
          <w:rFonts w:cs="宋体" w:hint="eastAsia"/>
          <w:sz w:val="28"/>
          <w:szCs w:val="28"/>
        </w:rPr>
        <w:t>合格工程量用款申请表并提交已完</w:t>
      </w:r>
      <w:r>
        <w:rPr>
          <w:rFonts w:cs="宋体" w:hint="eastAsia"/>
          <w:sz w:val="28"/>
          <w:szCs w:val="28"/>
          <w:lang w:eastAsia="zh-CN"/>
        </w:rPr>
        <w:t>工</w:t>
      </w:r>
      <w:r>
        <w:rPr>
          <w:rFonts w:cs="宋体" w:hint="eastAsia"/>
          <w:sz w:val="28"/>
          <w:szCs w:val="28"/>
        </w:rPr>
        <w:t>合格工程量报告，该计量报告及用款申请表经监理工程师（如有）、跟踪审计单位审核后（如有）报业主，三日内确认。然后经发包人项目负责人、财务部、分管领导及法人代表分别签批后进行支付，签批时间为三日内。</w:t>
      </w:r>
    </w:p>
    <w:p>
      <w:pPr>
        <w:pStyle w:val="style0"/>
        <w:snapToGrid w:val="false"/>
        <w:spacing w:lineRule="auto" w:line="360"/>
        <w:jc w:val="left"/>
        <w:rPr>
          <w:rFonts w:cs="宋体"/>
          <w:sz w:val="28"/>
          <w:szCs w:val="28"/>
        </w:rPr>
      </w:pPr>
      <w:r>
        <w:rPr>
          <w:rFonts w:cs="宋体" w:hint="eastAsia"/>
          <w:sz w:val="28"/>
          <w:szCs w:val="28"/>
        </w:rPr>
        <w:t>承包人在办理工程款时，必须提供符合发包人财务部门要求的税务发票，然后由发包人按照已签批的工程款金额予以按时支付。</w:t>
      </w:r>
    </w:p>
    <w:p>
      <w:pPr>
        <w:pStyle w:val="style0"/>
        <w:snapToGrid w:val="false"/>
        <w:spacing w:lineRule="auto" w:line="360"/>
        <w:jc w:val="left"/>
        <w:rPr>
          <w:rFonts w:cs="宋体"/>
          <w:sz w:val="28"/>
          <w:szCs w:val="28"/>
        </w:rPr>
      </w:pPr>
      <w:r>
        <w:rPr>
          <w:rFonts w:cs="宋体" w:hint="eastAsia"/>
          <w:sz w:val="28"/>
          <w:szCs w:val="28"/>
        </w:rPr>
        <w:t>11.4竣工验收与结算</w:t>
      </w:r>
    </w:p>
    <w:p>
      <w:pPr>
        <w:pStyle w:val="style0"/>
        <w:snapToGrid w:val="false"/>
        <w:spacing w:lineRule="auto" w:line="360"/>
        <w:jc w:val="left"/>
        <w:rPr>
          <w:rFonts w:cs="宋体"/>
          <w:sz w:val="28"/>
          <w:szCs w:val="28"/>
        </w:rPr>
      </w:pPr>
      <w:r>
        <w:rPr>
          <w:rFonts w:cs="宋体" w:hint="eastAsia"/>
          <w:sz w:val="28"/>
          <w:szCs w:val="28"/>
        </w:rPr>
        <w:t>在承包人完成施工合同约定内容并符合竣工验收条件后的十五日内，发包人组织参建各方进行工程验收。在工程竣工后保质期内保质期五年，如存在施工质量问题，中标人负责无条件修复或返工，并承担由此造成的损失。</w:t>
      </w:r>
    </w:p>
    <w:p>
      <w:pPr>
        <w:pStyle w:val="style0"/>
        <w:snapToGrid w:val="false"/>
        <w:spacing w:lineRule="auto" w:line="360"/>
        <w:jc w:val="left"/>
        <w:rPr>
          <w:rFonts w:cs="宋体" w:hint="eastAsia"/>
          <w:sz w:val="28"/>
          <w:szCs w:val="28"/>
        </w:rPr>
      </w:pPr>
      <w:r>
        <w:rPr>
          <w:rFonts w:cs="宋体" w:hint="eastAsia"/>
          <w:sz w:val="28"/>
          <w:szCs w:val="28"/>
        </w:rPr>
        <w:t>工程竣工验收合格后，承包人提出符合要求的结算资料，经监理单位（如有）、业主初审后，报请审计部门委托造价咨询单位进行结算审核，然后办理工程结算。</w:t>
      </w:r>
    </w:p>
    <w:p>
      <w:pPr>
        <w:pStyle w:val="style0"/>
        <w:autoSpaceDE w:val="false"/>
        <w:autoSpaceDN w:val="false"/>
        <w:adjustRightInd w:val="false"/>
        <w:snapToGrid w:val="false"/>
        <w:spacing w:lineRule="auto" w:line="360"/>
        <w:jc w:val="left"/>
        <w:rPr>
          <w:rFonts w:cs="宋体" w:hint="eastAsia"/>
          <w:b/>
          <w:bCs/>
          <w:sz w:val="28"/>
          <w:szCs w:val="28"/>
        </w:rPr>
      </w:pPr>
      <w:r>
        <w:rPr>
          <w:rFonts w:cs="宋体" w:hint="eastAsia"/>
          <w:b/>
          <w:bCs/>
          <w:sz w:val="28"/>
          <w:szCs w:val="28"/>
        </w:rPr>
        <w:t>12.补充说明：</w:t>
      </w:r>
    </w:p>
    <w:p>
      <w:pPr>
        <w:pStyle w:val="style0"/>
        <w:autoSpaceDE w:val="false"/>
        <w:autoSpaceDN w:val="false"/>
        <w:adjustRightInd w:val="false"/>
        <w:snapToGrid w:val="false"/>
        <w:spacing w:lineRule="auto" w:line="360"/>
        <w:jc w:val="left"/>
        <w:rPr>
          <w:rFonts w:cs="宋体" w:hint="eastAsia"/>
          <w:b/>
          <w:bCs/>
          <w:sz w:val="28"/>
          <w:szCs w:val="28"/>
        </w:rPr>
      </w:pPr>
      <w:r>
        <w:rPr>
          <w:rFonts w:cs="宋体" w:hint="eastAsia"/>
          <w:b/>
          <w:bCs/>
          <w:sz w:val="28"/>
          <w:szCs w:val="28"/>
        </w:rPr>
        <w:t>12.1设计单位配合中标人完成施工方案的优化和竣工图的绘制。</w:t>
      </w:r>
    </w:p>
    <w:p>
      <w:pPr>
        <w:pStyle w:val="style0"/>
        <w:autoSpaceDE w:val="false"/>
        <w:autoSpaceDN w:val="false"/>
        <w:adjustRightInd w:val="false"/>
        <w:snapToGrid w:val="false"/>
        <w:spacing w:lineRule="auto" w:line="360"/>
        <w:jc w:val="left"/>
        <w:rPr>
          <w:rFonts w:cs="宋体" w:hint="eastAsia"/>
          <w:b/>
          <w:bCs/>
          <w:sz w:val="28"/>
          <w:szCs w:val="28"/>
        </w:rPr>
      </w:pPr>
      <w:r>
        <w:rPr>
          <w:rFonts w:cs="宋体" w:hint="eastAsia"/>
          <w:b/>
          <w:bCs/>
          <w:sz w:val="28"/>
          <w:szCs w:val="28"/>
        </w:rPr>
        <w:t>12.2优化方案以优于原设计方案品质和经招标人确</w:t>
      </w:r>
      <w:r>
        <w:rPr>
          <w:rFonts w:cs="宋体" w:hint="eastAsia"/>
          <w:b/>
          <w:bCs/>
          <w:sz w:val="28"/>
          <w:szCs w:val="28"/>
          <w:lang w:eastAsia="zh-CN"/>
        </w:rPr>
        <w:t>认</w:t>
      </w:r>
      <w:r>
        <w:rPr>
          <w:rFonts w:cs="宋体" w:hint="eastAsia"/>
          <w:b/>
          <w:bCs/>
          <w:sz w:val="28"/>
          <w:szCs w:val="28"/>
        </w:rPr>
        <w:t>为原则。</w:t>
      </w:r>
    </w:p>
    <w:p>
      <w:pPr>
        <w:pStyle w:val="style67"/>
        <w:spacing w:lineRule="exact" w:line="500"/>
        <w:ind w:left="0"/>
        <w:rPr>
          <w:rFonts w:ascii="宋体" w:eastAsia="宋体" w:hAnsi="宋体" w:hint="eastAsia"/>
          <w:b/>
          <w:sz w:val="36"/>
          <w:szCs w:val="36"/>
        </w:rPr>
      </w:pPr>
    </w:p>
    <w:p>
      <w:pPr>
        <w:pStyle w:val="style67"/>
        <w:spacing w:lineRule="exact" w:line="500"/>
        <w:ind w:left="0"/>
        <w:rPr>
          <w:rFonts w:ascii="宋体" w:eastAsia="宋体" w:hAnsi="宋体" w:hint="eastAsia"/>
          <w:b/>
          <w:sz w:val="36"/>
          <w:szCs w:val="36"/>
        </w:rPr>
      </w:pPr>
    </w:p>
    <w:p>
      <w:pPr>
        <w:pStyle w:val="style67"/>
        <w:spacing w:lineRule="exact" w:line="500"/>
        <w:ind w:left="0"/>
        <w:rPr>
          <w:rFonts w:ascii="宋体" w:eastAsia="宋体" w:hAnsi="宋体" w:hint="eastAsia"/>
          <w:b/>
          <w:sz w:val="36"/>
          <w:szCs w:val="36"/>
        </w:rPr>
      </w:pPr>
    </w:p>
    <w:p>
      <w:pPr>
        <w:pStyle w:val="style67"/>
        <w:spacing w:lineRule="exact" w:line="500"/>
        <w:ind w:left="0"/>
        <w:rPr>
          <w:rFonts w:ascii="宋体" w:eastAsia="宋体" w:hAnsi="宋体" w:hint="eastAsia"/>
          <w:b/>
          <w:sz w:val="36"/>
          <w:szCs w:val="36"/>
        </w:rPr>
      </w:pPr>
    </w:p>
    <w:p>
      <w:pPr>
        <w:pStyle w:val="style67"/>
        <w:spacing w:lineRule="exact" w:line="500"/>
        <w:ind w:left="0"/>
        <w:rPr>
          <w:rFonts w:ascii="宋体" w:eastAsia="宋体" w:hAnsi="宋体" w:hint="eastAsia"/>
          <w:b/>
          <w:sz w:val="36"/>
          <w:szCs w:val="36"/>
        </w:rPr>
      </w:pPr>
    </w:p>
    <w:p>
      <w:pPr>
        <w:pStyle w:val="style67"/>
        <w:spacing w:lineRule="exact" w:line="500"/>
        <w:ind w:left="0"/>
        <w:rPr>
          <w:rFonts w:ascii="宋体" w:eastAsia="宋体" w:hAnsi="宋体" w:hint="eastAsia"/>
          <w:b/>
          <w:sz w:val="36"/>
          <w:szCs w:val="36"/>
        </w:rPr>
      </w:pPr>
    </w:p>
    <w:p>
      <w:pPr>
        <w:pStyle w:val="style67"/>
        <w:spacing w:lineRule="exact" w:line="500"/>
        <w:ind w:left="0"/>
        <w:rPr>
          <w:rFonts w:ascii="宋体" w:eastAsia="宋体" w:hAnsi="宋体" w:hint="eastAsia"/>
          <w:b/>
          <w:sz w:val="36"/>
          <w:szCs w:val="36"/>
        </w:rPr>
      </w:pPr>
    </w:p>
    <w:p>
      <w:pPr>
        <w:pStyle w:val="style67"/>
        <w:spacing w:lineRule="exact" w:line="500"/>
        <w:ind w:left="0"/>
        <w:rPr>
          <w:rFonts w:ascii="宋体" w:eastAsia="宋体" w:hAnsi="宋体" w:hint="eastAsia"/>
          <w:b/>
          <w:sz w:val="36"/>
          <w:szCs w:val="36"/>
        </w:rPr>
      </w:pPr>
    </w:p>
    <w:p>
      <w:pPr>
        <w:pStyle w:val="style67"/>
        <w:spacing w:lineRule="exact" w:line="500"/>
        <w:ind w:left="0"/>
        <w:rPr>
          <w:rFonts w:ascii="宋体" w:eastAsia="宋体" w:hAnsi="宋体" w:hint="eastAsia"/>
          <w:b/>
          <w:sz w:val="36"/>
          <w:szCs w:val="36"/>
        </w:rPr>
      </w:pPr>
    </w:p>
    <w:p>
      <w:pPr>
        <w:pStyle w:val="style67"/>
        <w:spacing w:lineRule="exact" w:line="500"/>
        <w:rPr>
          <w:rFonts w:ascii="宋体" w:eastAsia="宋体" w:hAnsi="宋体" w:hint="eastAsia"/>
          <w:b/>
          <w:sz w:val="36"/>
          <w:szCs w:val="36"/>
        </w:rPr>
      </w:pPr>
    </w:p>
    <w:p>
      <w:pPr>
        <w:pStyle w:val="style67"/>
        <w:spacing w:lineRule="exact" w:line="500"/>
        <w:rPr>
          <w:rFonts w:ascii="宋体" w:eastAsia="宋体" w:hAnsi="宋体" w:hint="eastAsia"/>
          <w:b/>
          <w:sz w:val="36"/>
          <w:szCs w:val="36"/>
        </w:rPr>
      </w:pPr>
    </w:p>
    <w:p>
      <w:pPr>
        <w:pStyle w:val="style67"/>
        <w:spacing w:lineRule="exact" w:line="500"/>
        <w:rPr>
          <w:rFonts w:ascii="宋体" w:eastAsia="宋体" w:hAnsi="宋体" w:hint="eastAsia"/>
          <w:b/>
          <w:sz w:val="36"/>
          <w:szCs w:val="36"/>
        </w:rPr>
      </w:pPr>
    </w:p>
    <w:p>
      <w:pPr>
        <w:pStyle w:val="style67"/>
        <w:spacing w:lineRule="exact" w:line="500"/>
        <w:rPr>
          <w:rFonts w:ascii="宋体" w:eastAsia="宋体" w:hAnsi="宋体" w:hint="eastAsia"/>
          <w:b/>
          <w:sz w:val="36"/>
          <w:szCs w:val="36"/>
        </w:rPr>
      </w:pPr>
    </w:p>
    <w:p>
      <w:pPr>
        <w:pStyle w:val="style67"/>
        <w:spacing w:lineRule="exact" w:line="500"/>
        <w:rPr>
          <w:rFonts w:ascii="宋体" w:eastAsia="宋体" w:hAnsi="宋体" w:hint="eastAsia"/>
          <w:b/>
          <w:sz w:val="36"/>
          <w:szCs w:val="36"/>
        </w:rPr>
      </w:pPr>
    </w:p>
    <w:p>
      <w:pPr>
        <w:pStyle w:val="style67"/>
        <w:spacing w:lineRule="exact" w:line="500"/>
        <w:rPr>
          <w:rFonts w:ascii="宋体" w:eastAsia="宋体" w:hAnsi="宋体" w:hint="eastAsia"/>
          <w:b/>
          <w:sz w:val="36"/>
          <w:szCs w:val="36"/>
        </w:rPr>
      </w:pPr>
    </w:p>
    <w:p>
      <w:pPr>
        <w:pStyle w:val="style67"/>
        <w:spacing w:lineRule="exact" w:line="500"/>
        <w:rPr>
          <w:rFonts w:ascii="宋体" w:eastAsia="宋体" w:hAnsi="宋体" w:hint="eastAsia"/>
          <w:b/>
          <w:sz w:val="36"/>
          <w:szCs w:val="36"/>
        </w:rPr>
      </w:pPr>
    </w:p>
    <w:p>
      <w:pPr>
        <w:pStyle w:val="style67"/>
        <w:spacing w:lineRule="exact" w:line="500"/>
        <w:rPr>
          <w:rFonts w:ascii="宋体" w:eastAsia="宋体" w:hAnsi="宋体" w:hint="eastAsia"/>
          <w:b/>
          <w:sz w:val="36"/>
          <w:szCs w:val="36"/>
        </w:rPr>
      </w:pPr>
    </w:p>
    <w:p>
      <w:pPr>
        <w:pStyle w:val="style67"/>
        <w:spacing w:lineRule="exact" w:line="500"/>
        <w:rPr>
          <w:rFonts w:ascii="宋体" w:eastAsia="宋体" w:hAnsi="宋体" w:hint="eastAsia"/>
          <w:b/>
          <w:sz w:val="36"/>
          <w:szCs w:val="36"/>
        </w:rPr>
      </w:pPr>
    </w:p>
    <w:p>
      <w:pPr>
        <w:pStyle w:val="style67"/>
        <w:spacing w:lineRule="exact" w:line="500"/>
        <w:ind w:left="0" w:leftChars="0" w:firstLine="0" w:firstLineChars="0"/>
        <w:rPr>
          <w:rFonts w:ascii="宋体" w:eastAsia="宋体" w:hAnsi="宋体" w:hint="eastAsia"/>
          <w:b/>
          <w:sz w:val="36"/>
          <w:szCs w:val="36"/>
        </w:rPr>
      </w:pPr>
      <w:r>
        <w:rPr>
          <w:rFonts w:ascii="宋体" w:eastAsia="宋体" w:hAnsi="宋体" w:hint="eastAsia"/>
          <w:b/>
          <w:sz w:val="36"/>
          <w:szCs w:val="36"/>
        </w:rPr>
        <w:t xml:space="preserve">附件1 </w:t>
      </w:r>
    </w:p>
    <w:p>
      <w:pPr>
        <w:pStyle w:val="style67"/>
        <w:spacing w:lineRule="exact" w:line="500"/>
        <w:rPr>
          <w:rFonts w:ascii="宋体" w:eastAsia="宋体" w:hAnsi="宋体"/>
          <w:b/>
          <w:sz w:val="28"/>
          <w:szCs w:val="28"/>
        </w:rPr>
      </w:pPr>
      <w:r>
        <w:rPr>
          <w:rFonts w:ascii="宋体" w:eastAsia="宋体" w:hAnsi="宋体" w:hint="eastAsia"/>
          <w:b/>
          <w:sz w:val="36"/>
          <w:szCs w:val="36"/>
        </w:rPr>
        <w:t xml:space="preserve">                投  标  函</w:t>
      </w:r>
    </w:p>
    <w:p>
      <w:pPr>
        <w:pStyle w:val="style67"/>
        <w:spacing w:lineRule="exact" w:line="500"/>
        <w:ind w:left="0"/>
        <w:rPr>
          <w:rFonts w:ascii="宋体" w:eastAsia="宋体" w:hAnsi="宋体"/>
          <w:sz w:val="28"/>
          <w:szCs w:val="28"/>
          <w:u w:val="single"/>
        </w:rPr>
      </w:pPr>
      <w:r>
        <w:rPr>
          <w:rFonts w:ascii="宋体" w:eastAsia="宋体" w:hAnsi="宋体" w:hint="eastAsia"/>
          <w:sz w:val="28"/>
          <w:szCs w:val="28"/>
        </w:rPr>
        <w:t>致：</w:t>
      </w:r>
      <w:bookmarkStart w:id="1" w:name="_Hlk42178704"/>
      <w:r>
        <w:rPr>
          <w:rFonts w:ascii="宋体" w:eastAsia="宋体" w:hAnsi="宋体" w:hint="eastAsia"/>
          <w:sz w:val="28"/>
          <w:szCs w:val="28"/>
        </w:rPr>
        <w:t>安徽相王医疗健康股份有限公司</w:t>
      </w:r>
      <w:bookmarkEnd w:id="1"/>
      <w:r>
        <w:rPr>
          <w:rFonts w:ascii="宋体" w:eastAsia="宋体" w:hAnsi="宋体" w:hint="eastAsia"/>
          <w:sz w:val="28"/>
          <w:szCs w:val="28"/>
        </w:rPr>
        <w:t xml:space="preserve"> </w:t>
      </w:r>
    </w:p>
    <w:p>
      <w:pPr>
        <w:pStyle w:val="style67"/>
        <w:spacing w:lineRule="exact" w:line="500"/>
        <w:ind w:left="0" w:firstLine="560" w:firstLineChars="200"/>
        <w:rPr>
          <w:rFonts w:ascii="宋体" w:eastAsia="宋体" w:hAnsi="宋体"/>
          <w:sz w:val="28"/>
          <w:szCs w:val="28"/>
        </w:rPr>
      </w:pPr>
      <w:r>
        <w:rPr>
          <w:rFonts w:ascii="宋体" w:eastAsia="宋体" w:hAnsi="宋体" w:hint="eastAsia"/>
          <w:sz w:val="28"/>
          <w:szCs w:val="28"/>
        </w:rPr>
        <w:t>1、在研究了</w:t>
      </w:r>
      <w:r>
        <w:rPr>
          <w:rFonts w:ascii="宋体" w:eastAsia="宋体" w:hAnsi="宋体" w:hint="eastAsia"/>
          <w:sz w:val="28"/>
          <w:szCs w:val="28"/>
          <w:u w:val="single"/>
        </w:rPr>
        <w:t xml:space="preserve">              施工</w:t>
      </w:r>
      <w:r>
        <w:rPr>
          <w:rFonts w:ascii="宋体" w:eastAsia="宋体" w:hAnsi="宋体" w:hint="eastAsia"/>
          <w:sz w:val="28"/>
          <w:szCs w:val="28"/>
        </w:rPr>
        <w:t>招标文件(工程量清单及补充文件)后，我们愿意按人民币(大写：</w:t>
      </w:r>
      <w:r>
        <w:rPr>
          <w:rFonts w:ascii="宋体" w:eastAsia="宋体" w:hAnsi="宋体" w:hint="eastAsia"/>
          <w:sz w:val="28"/>
          <w:szCs w:val="28"/>
          <w:u w:val="single"/>
        </w:rPr>
        <w:t xml:space="preserve">         </w:t>
      </w:r>
      <w:r>
        <w:rPr>
          <w:rFonts w:ascii="宋体" w:eastAsia="宋体" w:hAnsi="宋体" w:hint="eastAsia"/>
          <w:sz w:val="28"/>
          <w:szCs w:val="28"/>
        </w:rPr>
        <w:t xml:space="preserve"> )  (</w:t>
      </w:r>
      <w:r>
        <w:rPr>
          <w:rFonts w:ascii="宋体" w:eastAsia="宋体" w:hAnsi="宋体" w:hint="eastAsia"/>
          <w:sz w:val="28"/>
          <w:szCs w:val="28"/>
          <w:u w:val="single"/>
        </w:rPr>
        <w:t xml:space="preserve">小写：         </w:t>
      </w:r>
      <w:r>
        <w:rPr>
          <w:rFonts w:ascii="宋体" w:eastAsia="宋体" w:hAnsi="宋体" w:hint="eastAsia"/>
          <w:sz w:val="28"/>
          <w:szCs w:val="28"/>
        </w:rPr>
        <w:t>元)的投标总价，遵照招标文件的要求承担本合同工程的实施，完成本工程施工招标全部工程内容及其保修工作，包含代招标人支付的7500元设计费</w:t>
      </w:r>
      <w:r>
        <w:rPr>
          <w:rFonts w:ascii="宋体" w:eastAsia="宋体" w:hAnsi="宋体" w:hint="eastAsia"/>
          <w:color w:val="ff0000"/>
          <w:sz w:val="28"/>
          <w:szCs w:val="28"/>
        </w:rPr>
        <w:t>。</w:t>
      </w:r>
    </w:p>
    <w:p>
      <w:pPr>
        <w:pStyle w:val="style0"/>
        <w:spacing w:lineRule="exact" w:line="500"/>
        <w:ind w:firstLine="560" w:firstLineChars="200"/>
        <w:rPr>
          <w:rFonts w:ascii="宋体" w:hAnsi="宋体"/>
          <w:sz w:val="28"/>
          <w:szCs w:val="28"/>
        </w:rPr>
      </w:pPr>
      <w:r>
        <w:rPr>
          <w:rFonts w:ascii="宋体" w:hAnsi="宋体" w:hint="eastAsia"/>
          <w:sz w:val="28"/>
          <w:szCs w:val="28"/>
        </w:rPr>
        <w:t>2、如果你单位接受我们的投标，我们将保证在接到招标人或监理工程师的开工令后，在</w:t>
      </w:r>
      <w:r>
        <w:rPr>
          <w:rFonts w:ascii="宋体" w:hAnsi="宋体" w:hint="eastAsia"/>
          <w:sz w:val="28"/>
          <w:szCs w:val="28"/>
          <w:u w:val="single"/>
        </w:rPr>
        <w:t xml:space="preserve">      </w:t>
      </w:r>
      <w:r>
        <w:rPr>
          <w:rFonts w:ascii="宋体" w:hAnsi="宋体" w:hint="eastAsia"/>
          <w:sz w:val="28"/>
          <w:szCs w:val="28"/>
        </w:rPr>
        <w:t>个日历天的工期内完成所承担的工程，达到合同规定的要求。</w:t>
      </w:r>
    </w:p>
    <w:p>
      <w:pPr>
        <w:pStyle w:val="style0"/>
        <w:spacing w:lineRule="exact" w:line="500"/>
        <w:ind w:firstLine="560" w:firstLineChars="200"/>
        <w:rPr>
          <w:rFonts w:ascii="宋体" w:hAnsi="宋体"/>
          <w:sz w:val="28"/>
          <w:szCs w:val="28"/>
        </w:rPr>
      </w:pPr>
      <w:r>
        <w:rPr>
          <w:rFonts w:ascii="宋体" w:hAnsi="宋体" w:hint="eastAsia"/>
          <w:sz w:val="28"/>
          <w:szCs w:val="28"/>
        </w:rPr>
        <w:t>3、我们保证工程质量达到</w:t>
      </w:r>
      <w:r>
        <w:rPr>
          <w:rFonts w:ascii="宋体" w:hAnsi="宋体" w:hint="eastAsia"/>
          <w:sz w:val="28"/>
          <w:szCs w:val="28"/>
          <w:u w:val="single"/>
        </w:rPr>
        <w:t xml:space="preserve">       </w:t>
      </w:r>
      <w:r>
        <w:rPr>
          <w:rFonts w:ascii="宋体" w:hAnsi="宋体" w:hint="eastAsia"/>
          <w:sz w:val="28"/>
          <w:szCs w:val="28"/>
        </w:rPr>
        <w:t>标准。</w:t>
      </w:r>
    </w:p>
    <w:p>
      <w:pPr>
        <w:pStyle w:val="style0"/>
        <w:spacing w:lineRule="exact" w:line="500"/>
        <w:ind w:firstLine="560" w:firstLineChars="200"/>
        <w:rPr>
          <w:rFonts w:ascii="宋体" w:hAnsi="宋体"/>
          <w:sz w:val="28"/>
          <w:szCs w:val="28"/>
          <w:u w:val="single"/>
        </w:rPr>
      </w:pPr>
      <w:r>
        <w:rPr>
          <w:rFonts w:ascii="宋体" w:hAnsi="宋体" w:hint="eastAsia"/>
          <w:sz w:val="28"/>
          <w:szCs w:val="28"/>
        </w:rPr>
        <w:t>4、我单位参加本工程施工拟派项目负责人</w:t>
      </w:r>
      <w:r>
        <w:rPr>
          <w:rFonts w:ascii="宋体" w:hAnsi="宋体" w:hint="eastAsia"/>
          <w:sz w:val="28"/>
          <w:szCs w:val="28"/>
          <w:u w:val="single"/>
        </w:rPr>
        <w:t xml:space="preserve">              </w:t>
      </w:r>
      <w:r>
        <w:rPr>
          <w:rFonts w:ascii="宋体" w:hAnsi="宋体" w:hint="eastAsia"/>
          <w:sz w:val="28"/>
          <w:szCs w:val="28"/>
        </w:rPr>
        <w:t>。</w:t>
      </w:r>
    </w:p>
    <w:p>
      <w:pPr>
        <w:pStyle w:val="style67"/>
        <w:spacing w:lineRule="exact" w:line="500"/>
        <w:ind w:left="0" w:firstLine="525"/>
        <w:rPr>
          <w:rFonts w:ascii="宋体" w:eastAsia="宋体" w:hAnsi="宋体"/>
          <w:sz w:val="28"/>
          <w:szCs w:val="28"/>
        </w:rPr>
      </w:pPr>
      <w:r>
        <w:rPr>
          <w:rFonts w:ascii="宋体" w:eastAsia="宋体" w:hAnsi="宋体" w:hint="eastAsia"/>
          <w:sz w:val="28"/>
          <w:szCs w:val="28"/>
        </w:rPr>
        <w:t>5、在合同书正式签署生效之前，本投标文件(与招标文件有抵触的内容除外)连同你单位的中标通知书将构成我们双方之间共同遵守的文件，对双方具有约束力。</w:t>
      </w:r>
    </w:p>
    <w:p>
      <w:pPr>
        <w:pStyle w:val="style67"/>
        <w:spacing w:lineRule="exact" w:line="500"/>
        <w:rPr>
          <w:rFonts w:ascii="宋体" w:eastAsia="宋体" w:hAnsi="宋体"/>
          <w:sz w:val="28"/>
          <w:szCs w:val="28"/>
        </w:rPr>
      </w:pPr>
      <w:r>
        <w:rPr>
          <w:rFonts w:ascii="宋体" w:eastAsia="宋体" w:hAnsi="宋体" w:hint="eastAsia"/>
          <w:sz w:val="28"/>
          <w:szCs w:val="28"/>
        </w:rPr>
        <w:t>6、我们不需要你单位负担我们的任何投标费用。</w:t>
      </w:r>
    </w:p>
    <w:p>
      <w:pPr>
        <w:pStyle w:val="style67"/>
        <w:spacing w:lineRule="exact" w:line="500"/>
        <w:ind w:left="0" w:firstLine="630" w:firstLineChars="225"/>
        <w:rPr>
          <w:rFonts w:ascii="宋体" w:eastAsia="宋体" w:hAnsi="宋体"/>
          <w:sz w:val="28"/>
          <w:szCs w:val="28"/>
        </w:rPr>
      </w:pPr>
      <w:r>
        <w:rPr>
          <w:rFonts w:ascii="宋体" w:eastAsia="宋体" w:hAnsi="宋体" w:hint="eastAsia"/>
          <w:sz w:val="28"/>
          <w:szCs w:val="28"/>
        </w:rPr>
        <w:t>7、随同本投标文件，我们出具人民币</w:t>
      </w:r>
      <w:r>
        <w:rPr>
          <w:rFonts w:ascii="宋体" w:eastAsia="宋体" w:hAnsi="宋体" w:hint="eastAsia"/>
          <w:sz w:val="28"/>
          <w:szCs w:val="28"/>
          <w:u w:val="single"/>
        </w:rPr>
        <w:t xml:space="preserve">       </w:t>
      </w:r>
      <w:r>
        <w:rPr>
          <w:rFonts w:ascii="宋体" w:eastAsia="宋体" w:hAnsi="宋体" w:hint="eastAsia"/>
          <w:sz w:val="28"/>
          <w:szCs w:val="28"/>
        </w:rPr>
        <w:t>万元的投标保证金。如果我们在本投标文件有效期内撤回投标文件，或在接到中标通知书后未能按时或拒绝签订合同书，你单位有权不予退还投标保证金，并另选中标人。</w:t>
      </w:r>
    </w:p>
    <w:p>
      <w:pPr>
        <w:pStyle w:val="style67"/>
        <w:spacing w:lineRule="exact" w:line="500"/>
        <w:ind w:firstLine="560"/>
        <w:rPr>
          <w:rFonts w:ascii="宋体" w:eastAsia="宋体" w:hAnsi="宋体"/>
          <w:sz w:val="28"/>
          <w:szCs w:val="28"/>
        </w:rPr>
      </w:pPr>
      <w:r>
        <w:rPr>
          <w:rFonts w:ascii="宋体" w:eastAsia="宋体" w:hAnsi="宋体" w:hint="eastAsia"/>
          <w:sz w:val="28"/>
          <w:szCs w:val="28"/>
        </w:rPr>
        <w:t>投标人(公章)：</w:t>
      </w:r>
      <w:r>
        <w:rPr>
          <w:rFonts w:ascii="宋体" w:eastAsia="宋体" w:hAnsi="宋体" w:hint="eastAsia"/>
          <w:sz w:val="28"/>
          <w:szCs w:val="28"/>
          <w:u w:val="single"/>
        </w:rPr>
        <w:t xml:space="preserve">                      </w:t>
      </w:r>
      <w:r>
        <w:rPr>
          <w:rFonts w:ascii="宋体" w:eastAsia="宋体" w:hAnsi="宋体" w:hint="eastAsia"/>
          <w:sz w:val="28"/>
          <w:szCs w:val="28"/>
        </w:rPr>
        <w:t xml:space="preserve"> </w:t>
      </w:r>
    </w:p>
    <w:p>
      <w:pPr>
        <w:pStyle w:val="style67"/>
        <w:spacing w:lineRule="exact" w:line="500"/>
        <w:ind w:firstLine="560"/>
        <w:rPr>
          <w:rFonts w:ascii="宋体" w:eastAsia="宋体" w:hAnsi="宋体"/>
          <w:sz w:val="28"/>
          <w:szCs w:val="28"/>
        </w:rPr>
      </w:pPr>
      <w:r>
        <w:rPr>
          <w:rFonts w:ascii="宋体" w:eastAsia="宋体" w:hAnsi="宋体" w:hint="eastAsia"/>
          <w:sz w:val="28"/>
          <w:szCs w:val="28"/>
        </w:rPr>
        <w:t>法定代表人(签字) ：</w:t>
      </w:r>
      <w:r>
        <w:rPr>
          <w:rFonts w:ascii="宋体" w:eastAsia="宋体" w:hAnsi="宋体" w:hint="eastAsia"/>
          <w:sz w:val="28"/>
          <w:szCs w:val="28"/>
          <w:u w:val="single"/>
        </w:rPr>
        <w:t xml:space="preserve">             </w:t>
      </w:r>
    </w:p>
    <w:p>
      <w:pPr>
        <w:pStyle w:val="style67"/>
        <w:spacing w:lineRule="exact" w:line="500"/>
        <w:ind w:firstLine="560"/>
        <w:rPr>
          <w:rFonts w:ascii="宋体" w:eastAsia="宋体" w:hAnsi="宋体"/>
          <w:sz w:val="28"/>
          <w:szCs w:val="28"/>
        </w:rPr>
      </w:pPr>
      <w:r>
        <w:rPr>
          <w:rFonts w:ascii="宋体" w:eastAsia="宋体" w:hAnsi="宋体" w:hint="eastAsia"/>
          <w:sz w:val="28"/>
          <w:szCs w:val="28"/>
        </w:rPr>
        <w:t>联系人：</w:t>
      </w:r>
      <w:r>
        <w:rPr>
          <w:rFonts w:ascii="宋体" w:eastAsia="宋体" w:hAnsi="宋体" w:hint="eastAsia"/>
          <w:sz w:val="28"/>
          <w:szCs w:val="28"/>
          <w:u w:val="single"/>
        </w:rPr>
        <w:t xml:space="preserve">                  </w:t>
      </w:r>
      <w:r>
        <w:rPr>
          <w:rFonts w:ascii="宋体" w:eastAsia="宋体" w:hAnsi="宋体" w:hint="eastAsia"/>
          <w:sz w:val="28"/>
          <w:szCs w:val="28"/>
        </w:rPr>
        <w:t xml:space="preserve"> </w:t>
      </w:r>
    </w:p>
    <w:p>
      <w:pPr>
        <w:pStyle w:val="style67"/>
        <w:spacing w:lineRule="exact" w:line="500"/>
        <w:ind w:firstLine="560"/>
        <w:rPr>
          <w:rFonts w:ascii="宋体" w:eastAsia="宋体" w:hAnsi="宋体"/>
          <w:sz w:val="28"/>
          <w:szCs w:val="28"/>
        </w:rPr>
      </w:pPr>
      <w:r>
        <w:rPr>
          <w:rFonts w:ascii="宋体" w:eastAsia="宋体" w:hAnsi="宋体" w:hint="eastAsia"/>
          <w:sz w:val="28"/>
          <w:szCs w:val="28"/>
        </w:rPr>
        <w:t>地    址：</w:t>
      </w:r>
      <w:r>
        <w:rPr>
          <w:rFonts w:ascii="宋体" w:eastAsia="宋体" w:hAnsi="宋体" w:hint="eastAsia"/>
          <w:sz w:val="28"/>
          <w:szCs w:val="28"/>
          <w:u w:val="single"/>
        </w:rPr>
        <w:t xml:space="preserve">                </w:t>
      </w:r>
      <w:r>
        <w:rPr>
          <w:rFonts w:ascii="宋体" w:eastAsia="宋体" w:hAnsi="宋体" w:hint="eastAsia"/>
          <w:sz w:val="28"/>
          <w:szCs w:val="28"/>
        </w:rPr>
        <w:t xml:space="preserve">  邮  编：</w:t>
      </w:r>
      <w:r>
        <w:rPr>
          <w:rFonts w:ascii="宋体" w:eastAsia="宋体" w:hAnsi="宋体" w:hint="eastAsia"/>
          <w:sz w:val="28"/>
          <w:szCs w:val="28"/>
          <w:u w:val="single"/>
        </w:rPr>
        <w:t xml:space="preserve">                </w:t>
      </w:r>
      <w:r>
        <w:rPr>
          <w:rFonts w:ascii="宋体" w:eastAsia="宋体" w:hAnsi="宋体" w:hint="eastAsia"/>
          <w:sz w:val="28"/>
          <w:szCs w:val="28"/>
        </w:rPr>
        <w:t xml:space="preserve"> </w:t>
      </w:r>
    </w:p>
    <w:p>
      <w:pPr>
        <w:pStyle w:val="style67"/>
        <w:spacing w:lineRule="exact" w:line="500"/>
        <w:ind w:firstLine="560"/>
        <w:rPr>
          <w:rFonts w:ascii="宋体" w:eastAsia="宋体" w:hAnsi="宋体"/>
          <w:sz w:val="28"/>
          <w:szCs w:val="28"/>
        </w:rPr>
      </w:pPr>
      <w:r>
        <w:rPr>
          <w:rFonts w:ascii="宋体" w:eastAsia="宋体" w:hAnsi="宋体" w:hint="eastAsia"/>
          <w:sz w:val="28"/>
          <w:szCs w:val="28"/>
        </w:rPr>
        <w:t>电    话：</w:t>
      </w:r>
      <w:r>
        <w:rPr>
          <w:rFonts w:ascii="宋体" w:eastAsia="宋体" w:hAnsi="宋体" w:hint="eastAsia"/>
          <w:sz w:val="28"/>
          <w:szCs w:val="28"/>
          <w:u w:val="single"/>
        </w:rPr>
        <w:t xml:space="preserve">                </w:t>
      </w:r>
      <w:r>
        <w:rPr>
          <w:rFonts w:ascii="宋体" w:eastAsia="宋体" w:hAnsi="宋体" w:hint="eastAsia"/>
          <w:sz w:val="28"/>
          <w:szCs w:val="28"/>
        </w:rPr>
        <w:t xml:space="preserve">  </w:t>
      </w:r>
      <w:r>
        <w:rPr>
          <w:rFonts w:ascii="宋体" w:eastAsia="宋体" w:hAnsi="宋体" w:hint="eastAsia"/>
          <w:b/>
          <w:sz w:val="28"/>
          <w:szCs w:val="28"/>
        </w:rPr>
        <w:t>传  真：</w:t>
      </w:r>
      <w:r>
        <w:rPr>
          <w:rFonts w:ascii="宋体" w:eastAsia="宋体" w:hAnsi="宋体" w:hint="eastAsia"/>
          <w:b/>
          <w:sz w:val="28"/>
          <w:szCs w:val="28"/>
          <w:u w:val="single"/>
        </w:rPr>
        <w:t xml:space="preserve">                </w:t>
      </w:r>
      <w:r>
        <w:rPr>
          <w:rFonts w:ascii="宋体" w:eastAsia="宋体" w:hAnsi="宋体" w:hint="eastAsia"/>
          <w:sz w:val="28"/>
          <w:szCs w:val="28"/>
          <w:u w:val="single"/>
        </w:rPr>
        <w:t xml:space="preserve"> </w:t>
      </w:r>
      <w:r>
        <w:rPr>
          <w:rFonts w:ascii="宋体" w:eastAsia="宋体" w:hAnsi="宋体" w:hint="eastAsia"/>
          <w:sz w:val="28"/>
          <w:szCs w:val="28"/>
        </w:rPr>
        <w:t xml:space="preserve"> </w:t>
      </w:r>
    </w:p>
    <w:p>
      <w:pPr>
        <w:pStyle w:val="style67"/>
        <w:spacing w:lineRule="exact" w:line="500"/>
        <w:ind w:firstLine="560"/>
        <w:rPr>
          <w:rFonts w:ascii="宋体" w:eastAsia="宋体" w:hAnsi="宋体"/>
          <w:sz w:val="28"/>
          <w:szCs w:val="28"/>
          <w:u w:val="single"/>
        </w:rPr>
      </w:pPr>
      <w:r>
        <w:rPr>
          <w:rFonts w:ascii="宋体" w:eastAsia="宋体" w:hAnsi="宋体" w:hint="eastAsia"/>
          <w:sz w:val="28"/>
          <w:szCs w:val="28"/>
        </w:rPr>
        <w:t>开户银行：</w:t>
      </w:r>
      <w:r>
        <w:rPr>
          <w:rFonts w:ascii="宋体" w:eastAsia="宋体" w:hAnsi="宋体" w:hint="eastAsia"/>
          <w:sz w:val="28"/>
          <w:szCs w:val="28"/>
          <w:u w:val="single"/>
        </w:rPr>
        <w:t xml:space="preserve">                </w:t>
      </w:r>
      <w:r>
        <w:rPr>
          <w:rFonts w:ascii="宋体" w:eastAsia="宋体" w:hAnsi="宋体" w:hint="eastAsia"/>
          <w:sz w:val="28"/>
          <w:szCs w:val="28"/>
        </w:rPr>
        <w:t xml:space="preserve">  帐  号：</w:t>
      </w:r>
      <w:r>
        <w:rPr>
          <w:rFonts w:ascii="宋体" w:eastAsia="宋体" w:hAnsi="宋体" w:hint="eastAsia"/>
          <w:sz w:val="28"/>
          <w:szCs w:val="28"/>
          <w:u w:val="single"/>
        </w:rPr>
        <w:t xml:space="preserve">             </w:t>
      </w:r>
    </w:p>
    <w:p>
      <w:pPr>
        <w:pStyle w:val="style67"/>
        <w:spacing w:lineRule="exact" w:line="500"/>
        <w:ind w:firstLine="560"/>
        <w:rPr>
          <w:rFonts w:ascii="宋体" w:eastAsia="宋体" w:hAnsi="宋体"/>
          <w:sz w:val="28"/>
          <w:szCs w:val="28"/>
          <w:u w:val="single"/>
        </w:rPr>
      </w:pPr>
    </w:p>
    <w:p>
      <w:pPr>
        <w:pStyle w:val="style67"/>
        <w:spacing w:lineRule="exact" w:line="500"/>
        <w:ind w:left="0"/>
        <w:jc w:val="right"/>
        <w:rPr>
          <w:rFonts w:ascii="宋体" w:eastAsia="宋体" w:hAnsi="宋体"/>
          <w:sz w:val="28"/>
          <w:szCs w:val="28"/>
        </w:rPr>
      </w:pPr>
      <w:r>
        <w:rPr>
          <w:rFonts w:ascii="宋体" w:eastAsia="宋体" w:hAnsi="宋体" w:hint="eastAsia"/>
          <w:sz w:val="28"/>
          <w:szCs w:val="28"/>
        </w:rPr>
        <w:t>日  期：</w:t>
      </w:r>
      <w:r>
        <w:rPr>
          <w:rFonts w:ascii="宋体" w:eastAsia="宋体" w:hAnsi="宋体" w:hint="eastAsia"/>
          <w:sz w:val="28"/>
          <w:szCs w:val="28"/>
          <w:u w:val="single"/>
        </w:rPr>
        <w:t xml:space="preserve">    </w:t>
      </w:r>
      <w:r>
        <w:rPr>
          <w:rFonts w:ascii="宋体" w:eastAsia="宋体" w:hAnsi="宋体" w:hint="eastAsia"/>
          <w:sz w:val="28"/>
          <w:szCs w:val="28"/>
        </w:rPr>
        <w:t>年</w:t>
      </w:r>
      <w:r>
        <w:rPr>
          <w:rFonts w:ascii="宋体" w:eastAsia="宋体" w:hAnsi="宋体" w:hint="eastAsia"/>
          <w:sz w:val="28"/>
          <w:szCs w:val="28"/>
          <w:u w:val="single"/>
        </w:rPr>
        <w:t xml:space="preserve">    </w:t>
      </w:r>
      <w:r>
        <w:rPr>
          <w:rFonts w:ascii="宋体" w:eastAsia="宋体" w:hAnsi="宋体" w:hint="eastAsia"/>
          <w:sz w:val="28"/>
          <w:szCs w:val="28"/>
        </w:rPr>
        <w:t>月</w:t>
      </w:r>
      <w:r>
        <w:rPr>
          <w:rFonts w:ascii="宋体" w:eastAsia="宋体" w:hAnsi="宋体" w:hint="eastAsia"/>
          <w:sz w:val="28"/>
          <w:szCs w:val="28"/>
          <w:u w:val="single"/>
        </w:rPr>
        <w:t xml:space="preserve">    </w:t>
      </w:r>
      <w:r>
        <w:rPr>
          <w:rFonts w:ascii="宋体" w:eastAsia="宋体" w:hAnsi="宋体" w:hint="eastAsia"/>
          <w:sz w:val="28"/>
          <w:szCs w:val="28"/>
        </w:rPr>
        <w:t>日</w:t>
      </w:r>
    </w:p>
    <w:p>
      <w:pPr>
        <w:pStyle w:val="style67"/>
        <w:spacing w:lineRule="exact" w:line="500"/>
        <w:ind w:firstLine="560"/>
        <w:jc w:val="right"/>
        <w:rPr>
          <w:rFonts w:ascii="宋体" w:eastAsia="宋体" w:hAnsi="宋体"/>
          <w:sz w:val="28"/>
          <w:szCs w:val="28"/>
          <w:u w:val="single"/>
        </w:rPr>
        <w:sectPr>
          <w:footerReference w:type="default" r:id="rId2"/>
          <w:footerReference w:type="first" r:id="rId3"/>
          <w:pgSz w:w="11906" w:h="16838" w:orient="portrait"/>
          <w:pgMar w:top="1247" w:right="1287" w:bottom="1440" w:left="1378" w:header="851" w:footer="992" w:gutter="0"/>
          <w:cols w:space="720" w:num="1"/>
          <w:titlePg/>
          <w:docGrid w:type="lines" w:linePitch="315" w:charSpace="0"/>
        </w:sectPr>
      </w:pPr>
    </w:p>
    <w:p>
      <w:pPr>
        <w:pStyle w:val="style0"/>
        <w:rPr/>
      </w:pPr>
    </w:p>
    <w:p>
      <w:pPr>
        <w:pStyle w:val="style67"/>
        <w:spacing w:lineRule="exact" w:line="500"/>
        <w:ind w:left="0"/>
        <w:rPr>
          <w:rFonts w:ascii="宋体" w:hAnsi="宋体"/>
          <w:b/>
          <w:sz w:val="28"/>
          <w:szCs w:val="28"/>
        </w:rPr>
      </w:pPr>
      <w:r>
        <w:rPr>
          <w:rFonts w:ascii="宋体" w:hAnsi="宋体" w:hint="eastAsia"/>
          <w:b/>
          <w:bCs/>
          <w:sz w:val="28"/>
          <w:szCs w:val="28"/>
        </w:rPr>
        <w:t xml:space="preserve">附件2：  </w:t>
      </w:r>
      <w:r>
        <w:rPr>
          <w:rFonts w:ascii="宋体" w:hAnsi="宋体" w:hint="eastAsia"/>
          <w:b/>
          <w:sz w:val="28"/>
          <w:szCs w:val="28"/>
        </w:rPr>
        <w:t xml:space="preserve">           </w:t>
      </w:r>
    </w:p>
    <w:p>
      <w:pPr>
        <w:pStyle w:val="style67"/>
        <w:spacing w:lineRule="exact" w:line="500"/>
        <w:ind w:left="0"/>
        <w:jc w:val="center"/>
        <w:rPr>
          <w:rFonts w:ascii="宋体" w:eastAsia="宋体" w:hAnsi="宋体"/>
          <w:b/>
          <w:sz w:val="36"/>
          <w:szCs w:val="36"/>
        </w:rPr>
      </w:pPr>
      <w:r>
        <w:rPr>
          <w:rFonts w:ascii="宋体" w:eastAsia="宋体" w:hAnsi="宋体" w:hint="eastAsia"/>
          <w:b/>
          <w:sz w:val="36"/>
          <w:szCs w:val="36"/>
        </w:rPr>
        <w:t>法定代表人身份证明书</w:t>
      </w:r>
    </w:p>
    <w:p>
      <w:pPr>
        <w:pStyle w:val="style67"/>
        <w:spacing w:lineRule="exact" w:line="500"/>
        <w:ind w:left="0"/>
        <w:rPr>
          <w:rFonts w:ascii="宋体" w:eastAsia="宋体" w:hAnsi="宋体"/>
          <w:b/>
          <w:sz w:val="28"/>
          <w:szCs w:val="28"/>
        </w:rPr>
      </w:pPr>
      <w:r>
        <w:rPr>
          <w:rFonts w:ascii="宋体" w:eastAsia="宋体" w:hAnsi="宋体" w:hint="eastAsia"/>
          <w:sz w:val="28"/>
          <w:szCs w:val="28"/>
        </w:rPr>
        <w:t xml:space="preserve">               </w:t>
      </w:r>
    </w:p>
    <w:p>
      <w:pPr>
        <w:pStyle w:val="style0"/>
        <w:spacing w:before="63" w:beforeLines="20" w:after="63" w:afterLines="20" w:lineRule="exact" w:line="500"/>
        <w:ind w:firstLine="610"/>
        <w:rPr>
          <w:rFonts w:ascii="宋体" w:hAnsi="宋体"/>
          <w:sz w:val="28"/>
          <w:szCs w:val="28"/>
        </w:rPr>
      </w:pPr>
      <w:r>
        <w:rPr>
          <w:rFonts w:ascii="宋体" w:hAnsi="宋体" w:hint="eastAsia"/>
          <w:sz w:val="28"/>
          <w:szCs w:val="28"/>
        </w:rPr>
        <w:t>单位名称：</w:t>
      </w:r>
      <w:r>
        <w:rPr>
          <w:rFonts w:ascii="宋体" w:hAnsi="宋体" w:hint="eastAsia"/>
          <w:sz w:val="28"/>
          <w:szCs w:val="28"/>
          <w:u w:val="single"/>
        </w:rPr>
        <w:t xml:space="preserve">                                               </w:t>
      </w:r>
      <w:r>
        <w:rPr>
          <w:rFonts w:ascii="宋体" w:hAnsi="宋体" w:hint="eastAsia"/>
          <w:sz w:val="28"/>
          <w:szCs w:val="28"/>
        </w:rPr>
        <w:t xml:space="preserve">   </w:t>
      </w:r>
    </w:p>
    <w:p>
      <w:pPr>
        <w:pStyle w:val="style0"/>
        <w:spacing w:before="63" w:beforeLines="20" w:after="63" w:afterLines="20" w:lineRule="exact" w:line="500"/>
        <w:ind w:firstLine="610"/>
        <w:rPr>
          <w:rFonts w:ascii="宋体" w:hAnsi="宋体"/>
          <w:sz w:val="28"/>
          <w:szCs w:val="28"/>
          <w:u w:val="single"/>
        </w:rPr>
      </w:pPr>
      <w:r>
        <w:rPr>
          <w:rFonts w:ascii="宋体" w:hAnsi="宋体" w:hint="eastAsia"/>
          <w:sz w:val="28"/>
          <w:szCs w:val="28"/>
        </w:rPr>
        <w:t>单位性质：</w:t>
      </w:r>
      <w:r>
        <w:rPr>
          <w:rFonts w:ascii="宋体" w:hAnsi="宋体" w:hint="eastAsia"/>
          <w:sz w:val="28"/>
          <w:szCs w:val="28"/>
          <w:u w:val="single"/>
        </w:rPr>
        <w:t xml:space="preserve">                                               </w:t>
      </w:r>
    </w:p>
    <w:p>
      <w:pPr>
        <w:pStyle w:val="style0"/>
        <w:spacing w:before="63" w:beforeLines="20" w:after="63" w:afterLines="20" w:lineRule="exact" w:line="500"/>
        <w:ind w:firstLine="610"/>
        <w:rPr>
          <w:rFonts w:ascii="宋体" w:hAnsi="宋体"/>
          <w:sz w:val="28"/>
          <w:szCs w:val="28"/>
        </w:rPr>
      </w:pPr>
      <w:r>
        <w:rPr>
          <w:rFonts w:ascii="宋体" w:hAnsi="宋体" w:hint="eastAsia"/>
          <w:sz w:val="28"/>
          <w:szCs w:val="28"/>
        </w:rPr>
        <w:t>地    址：</w:t>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 xml:space="preserve">  </w:t>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 xml:space="preserve">       </w:t>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ab/>
      </w:r>
      <w:r>
        <w:rPr>
          <w:rFonts w:ascii="宋体" w:hAnsi="宋体" w:hint="eastAsia"/>
          <w:sz w:val="28"/>
          <w:szCs w:val="28"/>
          <w:u w:val="single"/>
        </w:rPr>
        <w:t xml:space="preserve">            </w:t>
      </w:r>
      <w:r>
        <w:rPr>
          <w:rFonts w:ascii="宋体" w:hAnsi="宋体" w:hint="eastAsia"/>
          <w:sz w:val="28"/>
          <w:szCs w:val="28"/>
          <w:u w:val="single"/>
        </w:rPr>
        <w:tab/>
      </w:r>
    </w:p>
    <w:p>
      <w:pPr>
        <w:pStyle w:val="style0"/>
        <w:spacing w:before="63" w:beforeLines="20" w:after="63" w:afterLines="20" w:lineRule="exact" w:line="500"/>
        <w:ind w:firstLine="610"/>
        <w:rPr>
          <w:rFonts w:ascii="宋体" w:hAnsi="宋体"/>
          <w:sz w:val="28"/>
          <w:szCs w:val="28"/>
        </w:rPr>
      </w:pPr>
      <w:r>
        <w:rPr>
          <w:rFonts w:ascii="宋体" w:hAnsi="宋体" w:hint="eastAsia"/>
          <w:sz w:val="28"/>
          <w:szCs w:val="28"/>
        </w:rPr>
        <w:t>成立时间：</w:t>
      </w:r>
      <w:r>
        <w:rPr>
          <w:rFonts w:ascii="宋体" w:hAnsi="宋体" w:hint="eastAsia"/>
          <w:sz w:val="28"/>
          <w:szCs w:val="28"/>
          <w:u w:val="single"/>
        </w:rPr>
        <w:t xml:space="preserve">              </w:t>
      </w:r>
      <w:r>
        <w:rPr>
          <w:rFonts w:ascii="宋体" w:hAnsi="宋体" w:hint="eastAsia"/>
          <w:sz w:val="28"/>
          <w:szCs w:val="28"/>
        </w:rPr>
        <w:t xml:space="preserve"> 年 </w:t>
      </w:r>
      <w:r>
        <w:rPr>
          <w:rFonts w:ascii="宋体" w:hAnsi="宋体" w:hint="eastAsia"/>
          <w:sz w:val="28"/>
          <w:szCs w:val="28"/>
          <w:u w:val="single"/>
        </w:rPr>
        <w:t xml:space="preserve">           </w:t>
      </w:r>
      <w:r>
        <w:rPr>
          <w:rFonts w:ascii="宋体" w:hAnsi="宋体" w:hint="eastAsia"/>
          <w:sz w:val="28"/>
          <w:szCs w:val="28"/>
        </w:rPr>
        <w:t xml:space="preserve">月 </w:t>
      </w:r>
      <w:r>
        <w:rPr>
          <w:rFonts w:ascii="宋体" w:hAnsi="宋体" w:hint="eastAsia"/>
          <w:sz w:val="28"/>
          <w:szCs w:val="28"/>
          <w:u w:val="single"/>
        </w:rPr>
        <w:t xml:space="preserve">          </w:t>
      </w:r>
      <w:r>
        <w:rPr>
          <w:rFonts w:ascii="宋体" w:hAnsi="宋体" w:hint="eastAsia"/>
          <w:sz w:val="28"/>
          <w:szCs w:val="28"/>
        </w:rPr>
        <w:t>日</w:t>
      </w:r>
    </w:p>
    <w:p>
      <w:pPr>
        <w:pStyle w:val="style0"/>
        <w:spacing w:before="63" w:beforeLines="20" w:after="63" w:afterLines="20" w:lineRule="exact" w:line="500"/>
        <w:ind w:firstLine="610"/>
        <w:rPr>
          <w:rFonts w:ascii="宋体" w:hAnsi="宋体"/>
          <w:sz w:val="28"/>
          <w:szCs w:val="28"/>
        </w:rPr>
      </w:pPr>
      <w:r>
        <w:rPr>
          <w:rFonts w:ascii="宋体" w:hAnsi="宋体" w:hint="eastAsia"/>
          <w:sz w:val="28"/>
          <w:szCs w:val="28"/>
        </w:rPr>
        <w:t>经营期限：</w:t>
      </w:r>
      <w:r>
        <w:rPr>
          <w:rFonts w:ascii="宋体" w:hAnsi="宋体" w:hint="eastAsia"/>
          <w:sz w:val="28"/>
          <w:szCs w:val="28"/>
          <w:u w:val="single"/>
        </w:rPr>
        <w:t xml:space="preserve">                                           </w:t>
      </w:r>
      <w:r>
        <w:rPr>
          <w:rFonts w:ascii="宋体" w:hAnsi="宋体" w:hint="eastAsia"/>
          <w:sz w:val="28"/>
          <w:szCs w:val="28"/>
        </w:rPr>
        <w:tab/>
      </w:r>
    </w:p>
    <w:p>
      <w:pPr>
        <w:pStyle w:val="style0"/>
        <w:spacing w:before="63" w:beforeLines="20" w:after="63" w:afterLines="20" w:lineRule="exact" w:line="500"/>
        <w:ind w:firstLine="610"/>
        <w:rPr>
          <w:rFonts w:ascii="宋体" w:hAnsi="宋体"/>
          <w:sz w:val="28"/>
          <w:szCs w:val="28"/>
          <w:u w:val="single"/>
        </w:rPr>
      </w:pPr>
      <w:r>
        <w:rPr>
          <w:rFonts w:ascii="宋体" w:hAnsi="宋体" w:hint="eastAsia"/>
          <w:sz w:val="28"/>
          <w:szCs w:val="28"/>
        </w:rPr>
        <w:t>姓    名：</w:t>
      </w:r>
      <w:r>
        <w:rPr>
          <w:rFonts w:ascii="宋体" w:hAnsi="宋体" w:hint="eastAsia"/>
          <w:sz w:val="28"/>
          <w:szCs w:val="28"/>
          <w:u w:val="single"/>
        </w:rPr>
        <w:t xml:space="preserve">              </w:t>
      </w:r>
      <w:r>
        <w:rPr>
          <w:rFonts w:ascii="宋体" w:hAnsi="宋体" w:hint="eastAsia"/>
          <w:sz w:val="28"/>
          <w:szCs w:val="28"/>
        </w:rPr>
        <w:t xml:space="preserve">   性别：</w:t>
      </w:r>
      <w:r>
        <w:rPr>
          <w:rFonts w:ascii="宋体" w:hAnsi="宋体" w:hint="eastAsia"/>
          <w:sz w:val="28"/>
          <w:szCs w:val="28"/>
          <w:u w:val="single"/>
        </w:rPr>
        <w:t xml:space="preserve">                   </w:t>
      </w:r>
    </w:p>
    <w:p>
      <w:pPr>
        <w:pStyle w:val="style0"/>
        <w:spacing w:before="63" w:beforeLines="20" w:after="63" w:afterLines="20" w:lineRule="exact" w:line="500"/>
        <w:ind w:firstLine="610"/>
        <w:rPr>
          <w:rFonts w:ascii="宋体" w:hAnsi="宋体"/>
          <w:sz w:val="28"/>
          <w:szCs w:val="28"/>
          <w:u w:val="single"/>
        </w:rPr>
      </w:pPr>
      <w:r>
        <w:rPr>
          <w:rFonts w:ascii="宋体" w:hAnsi="宋体" w:hint="eastAsia"/>
          <w:sz w:val="28"/>
          <w:szCs w:val="28"/>
        </w:rPr>
        <w:t>年    龄：</w:t>
      </w:r>
      <w:r>
        <w:rPr>
          <w:rFonts w:ascii="宋体" w:hAnsi="宋体" w:hint="eastAsia"/>
          <w:sz w:val="28"/>
          <w:szCs w:val="28"/>
          <w:u w:val="single"/>
        </w:rPr>
        <w:t xml:space="preserve">              </w:t>
      </w:r>
      <w:r>
        <w:rPr>
          <w:rFonts w:ascii="宋体" w:hAnsi="宋体" w:hint="eastAsia"/>
          <w:sz w:val="28"/>
          <w:szCs w:val="28"/>
        </w:rPr>
        <w:t xml:space="preserve">   职务：</w:t>
      </w:r>
      <w:r>
        <w:rPr>
          <w:rFonts w:ascii="宋体" w:hAnsi="宋体" w:hint="eastAsia"/>
          <w:sz w:val="28"/>
          <w:szCs w:val="28"/>
        </w:rPr>
        <w:tab/>
      </w:r>
      <w:r>
        <w:rPr>
          <w:rFonts w:ascii="宋体" w:hAnsi="宋体" w:hint="eastAsia"/>
          <w:sz w:val="28"/>
          <w:szCs w:val="28"/>
          <w:u w:val="single"/>
        </w:rPr>
        <w:t xml:space="preserve">                   </w:t>
      </w:r>
    </w:p>
    <w:p>
      <w:pPr>
        <w:pStyle w:val="style0"/>
        <w:spacing w:before="63" w:beforeLines="20" w:after="63" w:afterLines="20" w:lineRule="exact" w:line="500"/>
        <w:ind w:firstLine="610"/>
        <w:rPr>
          <w:rFonts w:ascii="宋体" w:hAnsi="宋体"/>
          <w:sz w:val="28"/>
          <w:szCs w:val="28"/>
        </w:rPr>
      </w:pPr>
      <w:r>
        <w:rPr>
          <w:rFonts w:ascii="宋体" w:hAnsi="宋体" w:hint="eastAsia"/>
          <w:sz w:val="28"/>
          <w:szCs w:val="28"/>
        </w:rPr>
        <w:t xml:space="preserve">系  </w:t>
      </w:r>
      <w:r>
        <w:rPr>
          <w:rFonts w:ascii="宋体" w:hAnsi="宋体" w:hint="eastAsia"/>
          <w:sz w:val="28"/>
          <w:szCs w:val="28"/>
          <w:u w:val="single"/>
        </w:rPr>
        <w:t xml:space="preserve">        （投标人单位名称）        </w:t>
      </w:r>
      <w:r>
        <w:rPr>
          <w:rFonts w:ascii="宋体" w:hAnsi="宋体" w:hint="eastAsia"/>
          <w:sz w:val="28"/>
          <w:szCs w:val="28"/>
        </w:rPr>
        <w:t xml:space="preserve"> 的法定代表人。</w:t>
      </w:r>
    </w:p>
    <w:p>
      <w:pPr>
        <w:pStyle w:val="style0"/>
        <w:spacing w:before="63" w:beforeLines="20" w:after="63" w:afterLines="20" w:lineRule="exact" w:line="500"/>
        <w:ind w:firstLine="610"/>
        <w:rPr>
          <w:rFonts w:ascii="宋体" w:hAnsi="宋体"/>
          <w:sz w:val="28"/>
          <w:szCs w:val="28"/>
        </w:rPr>
      </w:pPr>
    </w:p>
    <w:p>
      <w:pPr>
        <w:pStyle w:val="style67"/>
        <w:spacing w:before="63" w:beforeLines="20" w:after="63" w:afterLines="20" w:lineRule="exact" w:line="500"/>
        <w:ind w:firstLine="280" w:firstLineChars="100"/>
        <w:rPr>
          <w:rFonts w:ascii="宋体" w:eastAsia="宋体" w:hAnsi="宋体"/>
          <w:sz w:val="28"/>
          <w:szCs w:val="28"/>
        </w:rPr>
      </w:pPr>
      <w:r>
        <w:rPr>
          <w:rFonts w:ascii="宋体" w:eastAsia="宋体" w:hAnsi="宋体" w:hint="eastAsia"/>
          <w:sz w:val="28"/>
          <w:szCs w:val="28"/>
        </w:rPr>
        <w:t>特此证明。</w:t>
      </w:r>
    </w:p>
    <w:p>
      <w:pPr>
        <w:pStyle w:val="style0"/>
        <w:tabs>
          <w:tab w:val="left" w:leader="none" w:pos="720"/>
          <w:tab w:val="left" w:leader="none" w:pos="900"/>
        </w:tabs>
        <w:spacing w:before="63" w:beforeLines="20" w:after="63" w:afterLines="20" w:lineRule="exact" w:line="500"/>
        <w:ind w:firstLine="560" w:firstLineChars="200"/>
        <w:rPr>
          <w:rFonts w:ascii="宋体" w:hAnsi="宋体"/>
          <w:sz w:val="28"/>
          <w:szCs w:val="28"/>
        </w:rPr>
      </w:pPr>
    </w:p>
    <w:p>
      <w:pPr>
        <w:pStyle w:val="style0"/>
        <w:tabs>
          <w:tab w:val="left" w:leader="none" w:pos="720"/>
          <w:tab w:val="left" w:leader="none" w:pos="900"/>
        </w:tabs>
        <w:spacing w:before="63" w:beforeLines="20" w:after="63" w:afterLines="20" w:lineRule="exact" w:line="500"/>
        <w:ind w:firstLine="560" w:firstLineChars="200"/>
        <w:rPr>
          <w:rFonts w:ascii="宋体" w:hAnsi="宋体"/>
          <w:sz w:val="28"/>
          <w:szCs w:val="28"/>
        </w:rPr>
      </w:pPr>
    </w:p>
    <w:p>
      <w:pPr>
        <w:pStyle w:val="style0"/>
        <w:tabs>
          <w:tab w:val="left" w:leader="none" w:pos="720"/>
          <w:tab w:val="left" w:leader="none" w:pos="900"/>
        </w:tabs>
        <w:spacing w:before="63" w:beforeLines="20" w:after="63" w:afterLines="20" w:lineRule="exact" w:line="500"/>
        <w:ind w:firstLine="5320" w:firstLineChars="1900"/>
        <w:rPr>
          <w:rFonts w:ascii="宋体" w:hAnsi="宋体"/>
          <w:sz w:val="28"/>
          <w:szCs w:val="28"/>
        </w:rPr>
      </w:pPr>
    </w:p>
    <w:p>
      <w:pPr>
        <w:pStyle w:val="style0"/>
        <w:tabs>
          <w:tab w:val="left" w:leader="none" w:pos="720"/>
          <w:tab w:val="left" w:leader="none" w:pos="900"/>
        </w:tabs>
        <w:spacing w:before="63" w:beforeLines="20" w:after="63" w:afterLines="20" w:lineRule="exact" w:line="500"/>
        <w:ind w:firstLine="3780" w:firstLineChars="135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（盖公章）</w:t>
      </w:r>
    </w:p>
    <w:p>
      <w:pPr>
        <w:pStyle w:val="style0"/>
        <w:spacing w:before="63" w:beforeLines="20" w:after="63" w:afterLines="20" w:lineRule="exact" w:line="500"/>
        <w:ind w:firstLine="3780" w:firstLineChars="1350"/>
        <w:rPr>
          <w:rFonts w:ascii="宋体" w:hAnsi="宋体"/>
          <w:b/>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pPr>
        <w:pStyle w:val="style0"/>
        <w:spacing w:before="63" w:beforeLines="20" w:after="63" w:afterLines="20" w:lineRule="exact" w:line="500"/>
        <w:rPr>
          <w:rFonts w:ascii="宋体" w:hAnsi="宋体"/>
          <w:sz w:val="28"/>
          <w:szCs w:val="28"/>
        </w:rPr>
      </w:pPr>
    </w:p>
    <w:p>
      <w:pPr>
        <w:pStyle w:val="style0"/>
        <w:adjustRightInd w:val="false"/>
        <w:snapToGrid w:val="false"/>
        <w:spacing w:before="63" w:beforeLines="20" w:after="63" w:afterLines="20" w:lineRule="exact" w:line="500"/>
        <w:ind w:firstLine="500"/>
        <w:jc w:val="center"/>
        <w:rPr>
          <w:rFonts w:ascii="宋体" w:hAnsi="宋体"/>
          <w:sz w:val="28"/>
          <w:szCs w:val="28"/>
        </w:rPr>
      </w:pPr>
    </w:p>
    <w:p>
      <w:pPr>
        <w:pStyle w:val="style0"/>
        <w:adjustRightInd w:val="false"/>
        <w:snapToGrid w:val="false"/>
        <w:spacing w:before="63" w:beforeLines="20" w:after="63" w:afterLines="20" w:lineRule="exact" w:line="500"/>
        <w:ind w:firstLine="500"/>
        <w:jc w:val="center"/>
        <w:rPr>
          <w:rFonts w:ascii="宋体" w:hAnsi="宋体"/>
          <w:sz w:val="28"/>
          <w:szCs w:val="28"/>
        </w:rPr>
      </w:pPr>
    </w:p>
    <w:p>
      <w:pPr>
        <w:pStyle w:val="style0"/>
        <w:adjustRightInd w:val="false"/>
        <w:snapToGrid w:val="false"/>
        <w:spacing w:before="63" w:beforeLines="20" w:after="63" w:afterLines="20" w:lineRule="exact" w:line="500"/>
        <w:ind w:firstLine="500"/>
        <w:jc w:val="center"/>
        <w:rPr>
          <w:rFonts w:ascii="宋体" w:hAnsi="宋体"/>
          <w:sz w:val="28"/>
          <w:szCs w:val="28"/>
        </w:rPr>
      </w:pPr>
    </w:p>
    <w:p>
      <w:pPr>
        <w:pStyle w:val="style0"/>
        <w:adjustRightInd w:val="false"/>
        <w:snapToGrid w:val="false"/>
        <w:spacing w:before="63" w:beforeLines="20" w:after="63" w:afterLines="20" w:lineRule="exact" w:line="500"/>
        <w:ind w:firstLine="500"/>
        <w:jc w:val="center"/>
        <w:rPr>
          <w:rFonts w:ascii="宋体" w:hAnsi="宋体"/>
          <w:sz w:val="28"/>
          <w:szCs w:val="28"/>
        </w:rPr>
      </w:pPr>
    </w:p>
    <w:p>
      <w:pPr>
        <w:pStyle w:val="style0"/>
        <w:adjustRightInd w:val="false"/>
        <w:snapToGrid w:val="false"/>
        <w:spacing w:before="63" w:beforeLines="20" w:after="63" w:afterLines="20" w:lineRule="exact" w:line="500"/>
        <w:ind w:firstLine="500"/>
        <w:jc w:val="center"/>
        <w:rPr>
          <w:rFonts w:ascii="宋体" w:hAnsi="宋体"/>
          <w:sz w:val="28"/>
          <w:szCs w:val="28"/>
        </w:rPr>
        <w:sectPr>
          <w:footerReference w:type="default" r:id="rId4"/>
          <w:footerReference w:type="first" r:id="rId5"/>
          <w:pgSz w:w="11906" w:h="16838" w:orient="portrait"/>
          <w:pgMar w:top="1247" w:right="1287" w:bottom="1440" w:left="1378" w:header="851" w:footer="992" w:gutter="0"/>
          <w:cols w:space="720" w:num="1"/>
          <w:titlePg/>
          <w:docGrid w:type="lines" w:linePitch="315" w:charSpace="0"/>
        </w:sectPr>
      </w:pPr>
    </w:p>
    <w:p>
      <w:pPr>
        <w:pStyle w:val="style67"/>
        <w:spacing w:lineRule="exact" w:line="500"/>
        <w:ind w:left="0"/>
        <w:rPr>
          <w:rFonts w:ascii="宋体" w:eastAsia="宋体" w:hAnsi="宋体"/>
          <w:b/>
          <w:sz w:val="28"/>
          <w:szCs w:val="28"/>
        </w:rPr>
      </w:pPr>
      <w:r>
        <w:rPr>
          <w:rFonts w:ascii="宋体" w:eastAsia="宋体" w:hAnsi="宋体" w:hint="eastAsia"/>
          <w:b/>
          <w:sz w:val="28"/>
          <w:szCs w:val="28"/>
        </w:rPr>
        <w:t xml:space="preserve">附件3：              </w:t>
      </w:r>
    </w:p>
    <w:p>
      <w:pPr>
        <w:pStyle w:val="style67"/>
        <w:spacing w:lineRule="exact" w:line="500"/>
        <w:ind w:left="0"/>
        <w:jc w:val="center"/>
        <w:rPr>
          <w:rFonts w:ascii="宋体" w:eastAsia="宋体" w:hAnsi="宋体"/>
          <w:b/>
          <w:sz w:val="36"/>
          <w:szCs w:val="36"/>
        </w:rPr>
      </w:pPr>
      <w:r>
        <w:rPr>
          <w:rFonts w:ascii="宋体" w:eastAsia="宋体" w:hAnsi="宋体" w:hint="eastAsia"/>
          <w:b/>
          <w:sz w:val="36"/>
          <w:szCs w:val="36"/>
        </w:rPr>
        <w:t>法定代表人授权委托书</w:t>
      </w:r>
    </w:p>
    <w:p>
      <w:pPr>
        <w:pStyle w:val="style67"/>
        <w:spacing w:lineRule="exact" w:line="500"/>
        <w:ind w:firstLine="560"/>
        <w:rPr>
          <w:rFonts w:ascii="宋体" w:eastAsia="宋体" w:hAnsi="宋体"/>
          <w:sz w:val="28"/>
          <w:szCs w:val="28"/>
        </w:rPr>
      </w:pPr>
    </w:p>
    <w:p>
      <w:pPr>
        <w:pStyle w:val="style67"/>
        <w:spacing w:lineRule="exact" w:line="440"/>
        <w:ind w:left="0"/>
        <w:rPr>
          <w:rFonts w:ascii="宋体" w:cs="宋体" w:eastAsia="宋体" w:hAnsi="宋体"/>
          <w:sz w:val="24"/>
          <w:szCs w:val="24"/>
        </w:rPr>
      </w:pPr>
      <w:r>
        <w:rPr>
          <w:rFonts w:ascii="宋体" w:cs="宋体" w:eastAsia="宋体" w:hAnsi="宋体" w:hint="eastAsia"/>
          <w:sz w:val="24"/>
          <w:szCs w:val="24"/>
        </w:rPr>
        <w:t>致：</w:t>
      </w:r>
      <w:r>
        <w:rPr>
          <w:rFonts w:ascii="宋体" w:cs="宋体" w:eastAsia="宋体" w:hAnsi="宋体" w:hint="eastAsia"/>
          <w:sz w:val="24"/>
          <w:szCs w:val="24"/>
        </w:rPr>
        <w:t>安徽相王医疗健康股份有限公司</w:t>
      </w:r>
    </w:p>
    <w:p>
      <w:pPr>
        <w:pStyle w:val="style68"/>
        <w:adjustRightInd w:val="false"/>
        <w:snapToGrid w:val="false"/>
        <w:spacing w:after="0" w:lineRule="exact" w:line="440"/>
        <w:ind w:left="0" w:leftChars="0" w:firstLine="480" w:firstLineChars="200"/>
        <w:rPr>
          <w:rFonts w:ascii="宋体" w:cs="宋体" w:hAnsi="宋体"/>
          <w:sz w:val="24"/>
        </w:rPr>
      </w:pPr>
      <w:r>
        <w:rPr>
          <w:rFonts w:ascii="宋体" w:cs="宋体" w:hAnsi="宋体" w:hint="eastAsia"/>
          <w:sz w:val="24"/>
        </w:rPr>
        <w:t>本授权委托书声明：我</w:t>
      </w:r>
      <w:r>
        <w:rPr>
          <w:rFonts w:ascii="宋体" w:cs="宋体" w:hAnsi="宋体" w:hint="eastAsia"/>
          <w:sz w:val="24"/>
          <w:u w:val="single"/>
        </w:rPr>
        <w:t xml:space="preserve">       </w:t>
      </w:r>
      <w:r>
        <w:rPr>
          <w:rFonts w:ascii="宋体" w:cs="宋体" w:hAnsi="宋体" w:hint="eastAsia"/>
          <w:sz w:val="24"/>
        </w:rPr>
        <w:t xml:space="preserve">（姓名）系 </w:t>
      </w:r>
      <w:r>
        <w:rPr>
          <w:rFonts w:ascii="宋体" w:cs="宋体" w:hAnsi="宋体" w:hint="eastAsia"/>
          <w:sz w:val="24"/>
          <w:u w:val="single"/>
        </w:rPr>
        <w:t>（投 标 人 名 称）</w:t>
      </w:r>
      <w:r>
        <w:rPr>
          <w:rFonts w:ascii="宋体" w:cs="宋体" w:hAnsi="宋体" w:hint="eastAsia"/>
          <w:sz w:val="24"/>
        </w:rPr>
        <w:t xml:space="preserve">的法定代表人，现授权委托 </w:t>
      </w:r>
      <w:r>
        <w:rPr>
          <w:rFonts w:ascii="宋体" w:cs="宋体" w:hAnsi="宋体" w:hint="eastAsia"/>
          <w:sz w:val="24"/>
          <w:u w:val="single"/>
        </w:rPr>
        <w:t xml:space="preserve">    （单位名称）</w:t>
      </w:r>
      <w:r>
        <w:rPr>
          <w:rFonts w:ascii="宋体" w:cs="宋体" w:hAnsi="宋体" w:hint="eastAsia"/>
          <w:sz w:val="24"/>
        </w:rPr>
        <w:t xml:space="preserve">   的 </w:t>
      </w:r>
      <w:r>
        <w:rPr>
          <w:rFonts w:ascii="宋体" w:cs="宋体" w:hAnsi="宋体" w:hint="eastAsia"/>
          <w:sz w:val="24"/>
          <w:u w:val="single"/>
        </w:rPr>
        <w:t xml:space="preserve">   （姓名） </w:t>
      </w:r>
      <w:r>
        <w:rPr>
          <w:rFonts w:ascii="宋体" w:cs="宋体" w:hAnsi="宋体" w:hint="eastAsia"/>
          <w:sz w:val="24"/>
        </w:rPr>
        <w:t>为我公司的合法代理人，就</w:t>
      </w:r>
      <w:r>
        <w:rPr>
          <w:rFonts w:ascii="宋体" w:cs="宋体" w:hAnsi="宋体" w:hint="eastAsia"/>
          <w:sz w:val="24"/>
          <w:u w:val="single"/>
        </w:rPr>
        <w:t xml:space="preserve">     </w:t>
      </w:r>
      <w:r>
        <w:rPr>
          <w:rFonts w:ascii="宋体" w:cs="宋体" w:hAnsi="宋体" w:hint="eastAsia"/>
          <w:sz w:val="24"/>
        </w:rPr>
        <w:t>（合同名称）的投标、施工、竣工和保修，以本公司的名义签署投标书，进行谈判、签署合同和处理与之有关的一切事宜。</w:t>
      </w:r>
    </w:p>
    <w:p>
      <w:pPr>
        <w:pStyle w:val="style67"/>
        <w:adjustRightInd w:val="false"/>
        <w:snapToGrid w:val="false"/>
        <w:spacing w:lineRule="exact" w:line="440"/>
        <w:ind w:left="0"/>
        <w:rPr>
          <w:rFonts w:ascii="宋体" w:cs="宋体" w:eastAsia="宋体" w:hAnsi="宋体"/>
          <w:sz w:val="24"/>
          <w:szCs w:val="24"/>
        </w:rPr>
      </w:pPr>
      <w:r>
        <w:rPr>
          <w:rFonts w:ascii="宋体" w:cs="宋体" w:eastAsia="宋体" w:hAnsi="宋体" w:hint="eastAsia"/>
          <w:sz w:val="24"/>
          <w:szCs w:val="24"/>
        </w:rPr>
        <w:t>代理人无转委托权，特此委托。</w:t>
      </w:r>
    </w:p>
    <w:p>
      <w:pPr>
        <w:pStyle w:val="style0"/>
        <w:adjustRightInd w:val="false"/>
        <w:snapToGrid w:val="false"/>
        <w:spacing w:lineRule="exact" w:line="400"/>
        <w:rPr>
          <w:rFonts w:ascii="宋体" w:cs="宋体" w:hAnsi="宋体"/>
          <w:sz w:val="24"/>
        </w:rPr>
      </w:pPr>
    </w:p>
    <w:p>
      <w:pPr>
        <w:pStyle w:val="style0"/>
        <w:adjustRightInd w:val="false"/>
        <w:snapToGrid w:val="false"/>
        <w:spacing w:lineRule="exact" w:line="400"/>
        <w:rPr>
          <w:rFonts w:ascii="宋体" w:cs="宋体" w:hAnsi="宋体"/>
          <w:sz w:val="24"/>
          <w:u w:val="single"/>
        </w:rPr>
      </w:pPr>
      <w:r>
        <w:rPr>
          <w:rFonts w:ascii="宋体" w:cs="宋体" w:hAnsi="宋体" w:hint="eastAsia"/>
          <w:sz w:val="24"/>
        </w:rPr>
        <w:t>代  理  人：</w:t>
      </w:r>
      <w:r>
        <w:rPr>
          <w:rFonts w:ascii="宋体" w:cs="宋体" w:hAnsi="宋体" w:hint="eastAsia"/>
          <w:sz w:val="24"/>
          <w:u w:val="single"/>
        </w:rPr>
        <w:t xml:space="preserve">   （签字）   </w:t>
      </w:r>
      <w:r>
        <w:rPr>
          <w:rFonts w:ascii="宋体" w:cs="宋体" w:hAnsi="宋体" w:hint="eastAsia"/>
          <w:sz w:val="24"/>
        </w:rPr>
        <w:t>性别 ：</w:t>
      </w:r>
      <w:r>
        <w:rPr>
          <w:rFonts w:ascii="宋体" w:cs="宋体" w:hAnsi="宋体" w:hint="eastAsia"/>
          <w:sz w:val="24"/>
          <w:u w:val="single"/>
        </w:rPr>
        <w:t xml:space="preserve">            </w:t>
      </w:r>
      <w:r>
        <w:rPr>
          <w:rFonts w:ascii="宋体" w:cs="宋体" w:hAnsi="宋体" w:hint="eastAsia"/>
          <w:sz w:val="24"/>
        </w:rPr>
        <w:t>年龄：</w:t>
      </w:r>
      <w:r>
        <w:rPr>
          <w:rFonts w:ascii="宋体" w:cs="宋体" w:hAnsi="宋体" w:hint="eastAsia"/>
          <w:sz w:val="24"/>
          <w:u w:val="single"/>
        </w:rPr>
        <w:t xml:space="preserve">        </w:t>
      </w:r>
    </w:p>
    <w:p>
      <w:pPr>
        <w:pStyle w:val="style0"/>
        <w:adjustRightInd w:val="false"/>
        <w:snapToGrid w:val="false"/>
        <w:spacing w:lineRule="exact" w:line="400"/>
        <w:rPr>
          <w:rFonts w:ascii="宋体" w:cs="宋体" w:hAnsi="宋体"/>
          <w:sz w:val="24"/>
          <w:u w:val="single"/>
        </w:rPr>
      </w:pPr>
      <w:r>
        <w:rPr>
          <w:rFonts w:ascii="宋体" w:cs="宋体" w:hAnsi="宋体" w:hint="eastAsia"/>
          <w:sz w:val="24"/>
        </w:rPr>
        <w:t>身份证号码：</w:t>
      </w:r>
      <w:r>
        <w:rPr>
          <w:rFonts w:ascii="宋体" w:cs="宋体" w:hAnsi="宋体" w:hint="eastAsia"/>
          <w:sz w:val="24"/>
          <w:u w:val="single"/>
        </w:rPr>
        <w:t xml:space="preserve">                    </w:t>
      </w:r>
      <w:r>
        <w:rPr>
          <w:rFonts w:ascii="宋体" w:cs="宋体" w:hAnsi="宋体" w:hint="eastAsia"/>
          <w:sz w:val="24"/>
        </w:rPr>
        <w:t>职务：</w:t>
      </w:r>
      <w:r>
        <w:rPr>
          <w:rFonts w:ascii="宋体" w:cs="宋体" w:hAnsi="宋体" w:hint="eastAsia"/>
          <w:sz w:val="24"/>
          <w:u w:val="single"/>
        </w:rPr>
        <w:t xml:space="preserve">                    </w:t>
      </w:r>
    </w:p>
    <w:p>
      <w:pPr>
        <w:pStyle w:val="style0"/>
        <w:adjustRightInd w:val="false"/>
        <w:snapToGrid w:val="false"/>
        <w:spacing w:lineRule="exact" w:line="400"/>
        <w:rPr>
          <w:rFonts w:ascii="宋体" w:cs="宋体" w:hAnsi="宋体"/>
          <w:sz w:val="24"/>
        </w:rPr>
      </w:pPr>
      <w:r>
        <w:rPr>
          <w:rFonts w:ascii="宋体" w:cs="宋体" w:hAnsi="宋体" w:hint="eastAsia"/>
          <w:sz w:val="24"/>
        </w:rPr>
        <w:t>投  标  人：</w:t>
      </w:r>
      <w:r>
        <w:rPr>
          <w:rFonts w:ascii="宋体" w:cs="宋体" w:hAnsi="宋体" w:hint="eastAsia"/>
          <w:sz w:val="24"/>
          <w:u w:val="single"/>
        </w:rPr>
        <w:t xml:space="preserve">                                 （盖章）</w:t>
      </w:r>
    </w:p>
    <w:p>
      <w:pPr>
        <w:pStyle w:val="style0"/>
        <w:adjustRightInd w:val="false"/>
        <w:snapToGrid w:val="false"/>
        <w:spacing w:lineRule="exact" w:line="400"/>
        <w:rPr>
          <w:rFonts w:ascii="宋体" w:cs="宋体" w:hAnsi="宋体"/>
          <w:sz w:val="24"/>
        </w:rPr>
      </w:pPr>
      <w:r>
        <w:rPr>
          <w:rFonts w:ascii="宋体" w:cs="宋体" w:hAnsi="宋体" w:hint="eastAsia"/>
          <w:sz w:val="24"/>
        </w:rPr>
        <w:t>法定代表人：</w:t>
      </w:r>
      <w:r>
        <w:rPr>
          <w:rFonts w:ascii="宋体" w:cs="宋体" w:hAnsi="宋体" w:hint="eastAsia"/>
          <w:sz w:val="24"/>
          <w:u w:val="single"/>
        </w:rPr>
        <w:t xml:space="preserve">                            （盖章或签字）</w:t>
      </w:r>
    </w:p>
    <w:p>
      <w:pPr>
        <w:pStyle w:val="style0"/>
        <w:adjustRightInd w:val="false"/>
        <w:snapToGrid w:val="false"/>
        <w:spacing w:before="63" w:beforeLines="20" w:after="63" w:afterLines="20" w:lineRule="exact" w:line="440"/>
        <w:jc w:val="center"/>
        <w:rPr>
          <w:rFonts w:ascii="宋体" w:cs="宋体" w:hAnsi="宋体"/>
          <w:sz w:val="24"/>
        </w:rPr>
      </w:pPr>
    </w:p>
    <w:p>
      <w:pPr>
        <w:pStyle w:val="style0"/>
        <w:adjustRightInd w:val="false"/>
        <w:snapToGrid w:val="false"/>
        <w:spacing w:before="63" w:beforeLines="20" w:after="63" w:afterLines="20" w:lineRule="exact" w:line="440"/>
        <w:jc w:val="center"/>
        <w:rPr>
          <w:rFonts w:ascii="宋体" w:cs="宋体" w:hAnsi="宋体"/>
          <w:sz w:val="24"/>
        </w:rPr>
      </w:pPr>
      <w:r>
        <w:rPr>
          <w:rFonts w:ascii="宋体" w:cs="宋体" w:hAnsi="宋体" w:hint="eastAsia"/>
          <w:sz w:val="24"/>
        </w:rPr>
        <w:t>法人身份证粘贴处：</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85"/>
        <w:gridCol w:w="3900"/>
      </w:tblGrid>
      <w:tr>
        <w:trPr>
          <w:trHeight w:val="2624" w:hRule="atLeast"/>
          <w:jc w:val="center"/>
        </w:trPr>
        <w:tc>
          <w:tcPr>
            <w:tcW w:w="4285" w:type="dxa"/>
            <w:tcBorders/>
          </w:tcPr>
          <w:p>
            <w:pPr>
              <w:pStyle w:val="style0"/>
              <w:adjustRightInd w:val="false"/>
              <w:snapToGrid w:val="false"/>
              <w:spacing w:before="63" w:beforeLines="20" w:after="63" w:afterLines="20" w:lineRule="exact" w:line="540"/>
              <w:rPr>
                <w:rFonts w:ascii="宋体" w:cs="宋体" w:hAnsi="宋体"/>
                <w:sz w:val="24"/>
              </w:rPr>
            </w:pPr>
          </w:p>
        </w:tc>
        <w:tc>
          <w:tcPr>
            <w:tcW w:w="3900" w:type="dxa"/>
            <w:tcBorders/>
          </w:tcPr>
          <w:p>
            <w:pPr>
              <w:pStyle w:val="style0"/>
              <w:adjustRightInd w:val="false"/>
              <w:snapToGrid w:val="false"/>
              <w:spacing w:before="63" w:beforeLines="20" w:after="63" w:afterLines="20" w:lineRule="exact" w:line="540"/>
              <w:rPr>
                <w:rFonts w:ascii="宋体" w:cs="宋体" w:hAnsi="宋体"/>
                <w:sz w:val="24"/>
              </w:rPr>
            </w:pPr>
          </w:p>
        </w:tc>
      </w:tr>
    </w:tbl>
    <w:p>
      <w:pPr>
        <w:pStyle w:val="style0"/>
        <w:adjustRightInd w:val="false"/>
        <w:snapToGrid w:val="false"/>
        <w:spacing w:lineRule="exact" w:line="400"/>
        <w:jc w:val="center"/>
        <w:rPr>
          <w:rFonts w:ascii="宋体" w:cs="宋体" w:hAnsi="宋体"/>
          <w:b/>
          <w:kern w:val="10"/>
          <w:sz w:val="28"/>
          <w:szCs w:val="28"/>
        </w:rPr>
      </w:pPr>
      <w:r>
        <w:rPr>
          <w:rFonts w:ascii="宋体" w:cs="宋体" w:hAnsi="宋体" w:hint="eastAsia"/>
          <w:sz w:val="24"/>
        </w:rPr>
        <w:t>被授权人身份证粘贴处：</w:t>
      </w:r>
    </w:p>
    <w:tbl>
      <w:tblPr>
        <w:tblStyle w:val="style105"/>
        <w:tblpPr w:leftFromText="180" w:rightFromText="180" w:topFromText="0" w:bottomFromText="0" w:vertAnchor="text" w:horzAnchor="page" w:tblpXSpec="center" w:tblpY="372"/>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359"/>
        <w:gridCol w:w="4032"/>
      </w:tblGrid>
      <w:tr>
        <w:trPr>
          <w:trHeight w:val="2404" w:hRule="atLeast"/>
          <w:jc w:val="center"/>
        </w:trPr>
        <w:tc>
          <w:tcPr>
            <w:tcW w:w="4359" w:type="dxa"/>
            <w:tcBorders/>
          </w:tcPr>
          <w:p>
            <w:pPr>
              <w:pStyle w:val="style0"/>
              <w:adjustRightInd w:val="false"/>
              <w:snapToGrid w:val="false"/>
              <w:spacing w:lineRule="exact" w:line="400"/>
              <w:rPr>
                <w:rFonts w:ascii="宋体" w:cs="宋体" w:hAnsi="宋体"/>
                <w:sz w:val="24"/>
              </w:rPr>
            </w:pPr>
          </w:p>
        </w:tc>
        <w:tc>
          <w:tcPr>
            <w:tcW w:w="4032" w:type="dxa"/>
            <w:tcBorders/>
          </w:tcPr>
          <w:p>
            <w:pPr>
              <w:pStyle w:val="style0"/>
              <w:adjustRightInd w:val="false"/>
              <w:snapToGrid w:val="false"/>
              <w:spacing w:lineRule="exact" w:line="400"/>
              <w:rPr>
                <w:rFonts w:ascii="宋体" w:cs="宋体" w:hAnsi="宋体"/>
                <w:sz w:val="24"/>
              </w:rPr>
            </w:pPr>
          </w:p>
        </w:tc>
      </w:tr>
    </w:tbl>
    <w:p>
      <w:pPr>
        <w:pStyle w:val="style3"/>
        <w:tabs>
          <w:tab w:val="left" w:leader="none" w:pos="720"/>
        </w:tabs>
        <w:adjustRightInd w:val="false"/>
        <w:snapToGrid w:val="false"/>
        <w:spacing w:before="63" w:beforeLines="20" w:after="63" w:afterLines="20" w:lineRule="exact" w:line="540"/>
        <w:jc w:val="right"/>
        <w:rPr>
          <w:rFonts w:ascii="宋体" w:cs="宋体" w:hAnsi="宋体"/>
          <w:b w:val="false"/>
          <w:sz w:val="24"/>
          <w:szCs w:val="24"/>
        </w:rPr>
      </w:pPr>
      <w:r>
        <w:rPr>
          <w:rFonts w:ascii="宋体" w:cs="宋体" w:hAnsi="宋体" w:hint="eastAsia"/>
          <w:sz w:val="24"/>
          <w:szCs w:val="24"/>
        </w:rPr>
        <w:t>授权委托日期：</w:t>
      </w:r>
      <w:r>
        <w:rPr>
          <w:rFonts w:ascii="宋体" w:cs="宋体" w:hAnsi="宋体" w:hint="eastAsia"/>
          <w:sz w:val="24"/>
          <w:szCs w:val="24"/>
          <w:u w:val="single"/>
        </w:rPr>
        <w:t xml:space="preserve">     </w:t>
      </w:r>
      <w:r>
        <w:rPr>
          <w:rFonts w:ascii="宋体" w:cs="宋体" w:hAnsi="宋体" w:hint="eastAsia"/>
          <w:sz w:val="24"/>
          <w:szCs w:val="24"/>
        </w:rPr>
        <w:t xml:space="preserve">年 </w:t>
      </w:r>
      <w:r>
        <w:rPr>
          <w:rFonts w:ascii="宋体" w:cs="宋体" w:hAnsi="宋体" w:hint="eastAsia"/>
          <w:sz w:val="24"/>
          <w:szCs w:val="24"/>
          <w:u w:val="single"/>
        </w:rPr>
        <w:t xml:space="preserve">    </w:t>
      </w:r>
      <w:r>
        <w:rPr>
          <w:rFonts w:ascii="宋体" w:cs="宋体" w:hAnsi="宋体" w:hint="eastAsia"/>
          <w:sz w:val="24"/>
          <w:szCs w:val="24"/>
        </w:rPr>
        <w:t>月</w:t>
      </w:r>
      <w:r>
        <w:rPr>
          <w:rFonts w:ascii="宋体" w:cs="宋体" w:hAnsi="宋体" w:hint="eastAsia"/>
          <w:sz w:val="24"/>
          <w:szCs w:val="24"/>
          <w:u w:val="single"/>
        </w:rPr>
        <w:t xml:space="preserve">     </w:t>
      </w:r>
      <w:r>
        <w:rPr>
          <w:rFonts w:ascii="宋体" w:cs="宋体" w:hAnsi="宋体" w:hint="eastAsia"/>
          <w:sz w:val="24"/>
          <w:szCs w:val="24"/>
        </w:rPr>
        <w:t>日</w:t>
      </w:r>
    </w:p>
    <w:p>
      <w:pPr>
        <w:pStyle w:val="style28"/>
        <w:jc w:val="left"/>
        <w:rPr/>
        <w:sectPr>
          <w:footerReference w:type="default" r:id="rId6"/>
          <w:footerReference w:type="first" r:id="rId7"/>
          <w:pgSz w:w="11906" w:h="16838" w:orient="portrait"/>
          <w:pgMar w:top="1247" w:right="1287" w:bottom="1311" w:left="1378" w:header="851" w:footer="992" w:gutter="0"/>
          <w:cols w:space="720" w:num="1"/>
          <w:titlePg/>
          <w:docGrid w:type="lines" w:linePitch="315" w:charSpace="0"/>
        </w:sectPr>
      </w:pPr>
    </w:p>
    <w:p>
      <w:pPr>
        <w:pStyle w:val="style67"/>
        <w:spacing w:lineRule="exact" w:line="500"/>
        <w:ind w:left="0"/>
        <w:jc w:val="left"/>
        <w:rPr>
          <w:rFonts w:ascii="宋体" w:eastAsia="宋体" w:hAnsi="宋体"/>
          <w:b/>
          <w:sz w:val="28"/>
          <w:szCs w:val="28"/>
        </w:rPr>
      </w:pPr>
      <w:r>
        <w:rPr>
          <w:rFonts w:ascii="宋体" w:eastAsia="宋体" w:hAnsi="宋体" w:hint="eastAsia"/>
          <w:b/>
          <w:sz w:val="28"/>
          <w:szCs w:val="28"/>
        </w:rPr>
        <w:t xml:space="preserve">附件4：                  </w:t>
      </w:r>
    </w:p>
    <w:p>
      <w:pPr>
        <w:pStyle w:val="style0"/>
        <w:adjustRightInd w:val="false"/>
        <w:snapToGrid w:val="false"/>
        <w:spacing w:before="62" w:beforeLines="20" w:after="62" w:afterLines="20" w:lineRule="exact" w:line="500"/>
        <w:jc w:val="center"/>
        <w:rPr>
          <w:rFonts w:ascii="宋体" w:hAnsi="宋体"/>
          <w:b/>
          <w:sz w:val="36"/>
          <w:szCs w:val="36"/>
        </w:rPr>
      </w:pPr>
      <w:r>
        <w:rPr>
          <w:rFonts w:ascii="宋体" w:hAnsi="宋体" w:hint="eastAsia"/>
          <w:b/>
          <w:sz w:val="36"/>
          <w:szCs w:val="36"/>
        </w:rPr>
        <w:t>投标承诺书</w:t>
      </w:r>
    </w:p>
    <w:p>
      <w:pPr>
        <w:pStyle w:val="style0"/>
        <w:adjustRightInd w:val="false"/>
        <w:snapToGrid w:val="false"/>
        <w:spacing w:lineRule="exact" w:line="500"/>
        <w:jc w:val="left"/>
        <w:rPr>
          <w:rFonts w:ascii="宋体" w:hAnsi="宋体"/>
          <w:sz w:val="28"/>
          <w:szCs w:val="28"/>
          <w:u w:val="single"/>
        </w:rPr>
      </w:pPr>
      <w:r>
        <w:rPr>
          <w:rFonts w:ascii="宋体" w:hAnsi="宋体" w:hint="eastAsia"/>
          <w:sz w:val="28"/>
          <w:szCs w:val="28"/>
        </w:rPr>
        <w:t>致：</w:t>
      </w:r>
      <w:r>
        <w:rPr>
          <w:rFonts w:ascii="宋体" w:hAnsi="宋体" w:hint="eastAsia"/>
          <w:sz w:val="28"/>
          <w:szCs w:val="28"/>
          <w:u w:val="single"/>
        </w:rPr>
        <w:t>安徽相王医疗健康股份有限公司</w:t>
      </w:r>
    </w:p>
    <w:p>
      <w:pPr>
        <w:pStyle w:val="style0"/>
        <w:adjustRightInd w:val="false"/>
        <w:snapToGrid w:val="false"/>
        <w:spacing w:before="62" w:beforeLines="20" w:after="62" w:afterLines="20" w:lineRule="exact" w:line="500"/>
        <w:ind w:firstLine="560" w:firstLineChars="200"/>
        <w:jc w:val="left"/>
        <w:rPr>
          <w:rFonts w:ascii="宋体" w:hAnsi="宋体"/>
          <w:sz w:val="28"/>
          <w:szCs w:val="28"/>
        </w:rPr>
      </w:pPr>
      <w:r>
        <w:rPr>
          <w:rFonts w:ascii="宋体" w:hAnsi="宋体" w:hint="eastAsia"/>
          <w:sz w:val="28"/>
          <w:szCs w:val="28"/>
        </w:rPr>
        <w:t>我公司充分了解本项目招标文件所有内容，承诺完全响应本项目招标公告和招标文件所有条款。如中标，保证按要求认真履约。</w:t>
      </w:r>
    </w:p>
    <w:p>
      <w:pPr>
        <w:pStyle w:val="style0"/>
        <w:tabs>
          <w:tab w:val="left" w:leader="none" w:pos="720"/>
          <w:tab w:val="left" w:leader="none" w:pos="900"/>
        </w:tabs>
        <w:spacing w:before="62" w:beforeLines="20" w:after="62" w:afterLines="20" w:lineRule="exact" w:line="500"/>
        <w:ind w:firstLine="3780" w:firstLineChars="1350"/>
        <w:rPr>
          <w:rFonts w:ascii="宋体" w:hAnsi="宋体"/>
          <w:sz w:val="28"/>
          <w:szCs w:val="28"/>
        </w:rPr>
      </w:pPr>
    </w:p>
    <w:p>
      <w:pPr>
        <w:pStyle w:val="style0"/>
        <w:tabs>
          <w:tab w:val="left" w:leader="none" w:pos="720"/>
          <w:tab w:val="left" w:leader="none" w:pos="900"/>
        </w:tabs>
        <w:spacing w:before="62" w:beforeLines="20" w:after="62" w:afterLines="20" w:lineRule="exact" w:line="500"/>
        <w:ind w:firstLine="3780" w:firstLineChars="1350"/>
        <w:rPr>
          <w:rFonts w:ascii="宋体" w:hAnsi="宋体"/>
          <w:sz w:val="28"/>
          <w:szCs w:val="28"/>
        </w:rPr>
      </w:pPr>
    </w:p>
    <w:p>
      <w:pPr>
        <w:pStyle w:val="style0"/>
        <w:tabs>
          <w:tab w:val="left" w:leader="none" w:pos="720"/>
          <w:tab w:val="left" w:leader="none" w:pos="900"/>
        </w:tabs>
        <w:spacing w:before="62" w:beforeLines="20" w:after="62" w:afterLines="20" w:lineRule="exact" w:line="500"/>
        <w:ind w:firstLine="3780" w:firstLineChars="1350"/>
        <w:rPr>
          <w:rFonts w:ascii="宋体" w:hAnsi="宋体"/>
          <w:sz w:val="28"/>
          <w:szCs w:val="28"/>
        </w:rPr>
      </w:pPr>
      <w:r>
        <w:rPr>
          <w:rFonts w:ascii="宋体" w:hAnsi="宋体" w:hint="eastAsia"/>
          <w:sz w:val="28"/>
          <w:szCs w:val="28"/>
        </w:rPr>
        <w:t>投标人：</w:t>
      </w:r>
      <w:r>
        <w:rPr>
          <w:rFonts w:ascii="宋体" w:hAnsi="宋体" w:hint="eastAsia"/>
          <w:sz w:val="28"/>
          <w:szCs w:val="28"/>
          <w:u w:val="single"/>
        </w:rPr>
        <w:t xml:space="preserve">             （盖公章）</w:t>
      </w:r>
    </w:p>
    <w:p>
      <w:pPr>
        <w:pStyle w:val="style0"/>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pPr>
        <w:pStyle w:val="style0"/>
        <w:rPr>
          <w:rFonts w:ascii="宋体" w:eastAsia="宋体" w:hAnsi="宋体" w:hint="eastAsia"/>
          <w:b/>
          <w:sz w:val="28"/>
          <w:szCs w:val="28"/>
        </w:rPr>
      </w:pPr>
    </w:p>
    <w:p>
      <w:pPr>
        <w:pStyle w:val="style0"/>
        <w:rPr>
          <w:rFonts w:ascii="宋体" w:eastAsia="宋体" w:hAnsi="宋体" w:hint="eastAsia"/>
          <w:b/>
          <w:sz w:val="28"/>
          <w:szCs w:val="28"/>
        </w:rPr>
      </w:pPr>
    </w:p>
    <w:p>
      <w:pPr>
        <w:pStyle w:val="style0"/>
        <w:rPr>
          <w:rFonts w:ascii="宋体" w:eastAsia="宋体" w:hAnsi="宋体" w:hint="eastAsia"/>
          <w:b/>
          <w:sz w:val="28"/>
          <w:szCs w:val="28"/>
        </w:rPr>
      </w:pPr>
    </w:p>
    <w:p>
      <w:pPr>
        <w:pStyle w:val="style0"/>
        <w:rPr>
          <w:rFonts w:ascii="宋体" w:eastAsia="宋体" w:hAnsi="宋体" w:hint="eastAsia"/>
          <w:b/>
          <w:sz w:val="28"/>
          <w:szCs w:val="28"/>
        </w:rPr>
      </w:pPr>
    </w:p>
    <w:p>
      <w:pPr>
        <w:pStyle w:val="style0"/>
        <w:rPr>
          <w:rFonts w:ascii="宋体" w:eastAsia="宋体" w:hAnsi="宋体" w:hint="eastAsia"/>
          <w:b/>
          <w:sz w:val="28"/>
          <w:szCs w:val="28"/>
        </w:rPr>
      </w:pPr>
    </w:p>
    <w:p>
      <w:pPr>
        <w:pStyle w:val="style0"/>
        <w:rPr>
          <w:rFonts w:ascii="宋体" w:eastAsia="宋体" w:hAnsi="宋体" w:hint="eastAsia"/>
          <w:b/>
          <w:sz w:val="28"/>
          <w:szCs w:val="28"/>
        </w:rPr>
      </w:pPr>
    </w:p>
    <w:p>
      <w:pPr>
        <w:pStyle w:val="style0"/>
        <w:rPr>
          <w:rFonts w:ascii="宋体" w:eastAsia="宋体" w:hAnsi="宋体" w:hint="eastAsia"/>
          <w:b/>
          <w:sz w:val="28"/>
          <w:szCs w:val="28"/>
        </w:rPr>
      </w:pPr>
    </w:p>
    <w:p>
      <w:pPr>
        <w:pStyle w:val="style0"/>
        <w:rPr>
          <w:rFonts w:ascii="宋体" w:eastAsia="宋体" w:hAnsi="宋体" w:hint="eastAsia"/>
          <w:b/>
          <w:sz w:val="28"/>
          <w:szCs w:val="28"/>
        </w:rPr>
      </w:pPr>
    </w:p>
    <w:p>
      <w:pPr>
        <w:pStyle w:val="style0"/>
        <w:rPr>
          <w:rFonts w:ascii="宋体" w:eastAsia="宋体" w:hAnsi="宋体" w:hint="eastAsia"/>
          <w:b/>
          <w:sz w:val="28"/>
          <w:szCs w:val="28"/>
        </w:rPr>
      </w:pPr>
    </w:p>
    <w:p>
      <w:pPr>
        <w:pStyle w:val="style0"/>
        <w:rPr>
          <w:rFonts w:ascii="宋体" w:eastAsia="宋体" w:hAnsi="宋体" w:hint="eastAsia"/>
          <w:b/>
          <w:sz w:val="28"/>
          <w:szCs w:val="28"/>
        </w:rPr>
      </w:pPr>
    </w:p>
    <w:p>
      <w:pPr>
        <w:pStyle w:val="style0"/>
        <w:rPr>
          <w:rFonts w:ascii="宋体" w:eastAsia="宋体" w:hAnsi="宋体" w:hint="eastAsia"/>
          <w:b/>
          <w:sz w:val="28"/>
          <w:szCs w:val="28"/>
        </w:rPr>
      </w:pPr>
    </w:p>
    <w:p>
      <w:pPr>
        <w:pStyle w:val="style0"/>
        <w:rPr>
          <w:rFonts w:ascii="宋体" w:eastAsia="宋体" w:hAnsi="宋体" w:hint="eastAsia"/>
          <w:b/>
          <w:sz w:val="28"/>
          <w:szCs w:val="28"/>
        </w:rPr>
      </w:pPr>
    </w:p>
    <w:p>
      <w:pPr>
        <w:pStyle w:val="style0"/>
        <w:rPr>
          <w:rFonts w:ascii="宋体" w:eastAsia="宋体" w:hAnsi="宋体" w:hint="eastAsia"/>
          <w:b/>
          <w:sz w:val="28"/>
          <w:szCs w:val="28"/>
        </w:rPr>
      </w:pPr>
    </w:p>
    <w:p>
      <w:pPr>
        <w:pStyle w:val="style0"/>
        <w:rPr>
          <w:rFonts w:ascii="宋体" w:eastAsia="宋体" w:hAnsi="宋体" w:hint="eastAsia"/>
          <w:b/>
          <w:sz w:val="28"/>
          <w:szCs w:val="28"/>
        </w:rPr>
      </w:pPr>
    </w:p>
    <w:p>
      <w:pPr>
        <w:pStyle w:val="style0"/>
        <w:rPr>
          <w:rFonts w:ascii="宋体" w:eastAsia="宋体" w:hAnsi="宋体"/>
          <w:b/>
          <w:sz w:val="28"/>
          <w:szCs w:val="28"/>
        </w:rPr>
      </w:pPr>
      <w:r>
        <w:rPr>
          <w:rFonts w:ascii="宋体" w:eastAsia="宋体" w:hAnsi="宋体" w:hint="eastAsia"/>
          <w:b/>
          <w:sz w:val="28"/>
          <w:szCs w:val="28"/>
        </w:rPr>
        <w:t>附件5</w:t>
      </w:r>
    </w:p>
    <w:p>
      <w:pPr>
        <w:pStyle w:val="style0"/>
        <w:tabs>
          <w:tab w:val="left" w:leader="none" w:pos="2640"/>
        </w:tabs>
        <w:spacing w:before="62" w:beforeLines="20" w:after="62" w:afterLines="20" w:lineRule="exact" w:line="540"/>
        <w:jc w:val="left"/>
        <w:rPr>
          <w:rFonts w:ascii="宋体" w:hAnsi="宋体"/>
          <w:b/>
          <w:sz w:val="28"/>
          <w:szCs w:val="28"/>
        </w:rPr>
      </w:pPr>
      <w:r>
        <w:rPr>
          <w:rFonts w:ascii="宋体" w:hAnsi="宋体" w:hint="eastAsia"/>
          <w:b/>
          <w:kern w:val="0"/>
          <w:sz w:val="28"/>
          <w:szCs w:val="28"/>
        </w:rPr>
        <w:t xml:space="preserve">               </w:t>
      </w:r>
      <w:r>
        <w:rPr>
          <w:rFonts w:ascii="宋体" w:hAnsi="宋体" w:hint="eastAsia"/>
          <w:b/>
          <w:sz w:val="28"/>
          <w:szCs w:val="28"/>
        </w:rPr>
        <w:t>建设项目投标报价汇总表（含税费）</w:t>
      </w:r>
    </w:p>
    <w:p>
      <w:pPr>
        <w:pStyle w:val="style0"/>
        <w:tabs>
          <w:tab w:val="left" w:leader="none" w:pos="6615"/>
        </w:tabs>
        <w:spacing w:before="62" w:beforeLines="20" w:after="62" w:afterLines="20" w:lineRule="exact" w:line="540"/>
        <w:rPr>
          <w:rFonts w:ascii="宋体" w:hAnsi="宋体"/>
          <w:sz w:val="24"/>
        </w:rPr>
      </w:pPr>
      <w:r>
        <w:rPr>
          <w:rFonts w:ascii="宋体" w:hAnsi="宋体" w:hint="eastAsia"/>
          <w:sz w:val="24"/>
        </w:rPr>
        <w:t>工程名称：                                             第  页  共   页</w:t>
      </w:r>
    </w:p>
    <w:tbl>
      <w:tblPr>
        <w:tblStyle w:val="style105"/>
        <w:tblW w:w="70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87"/>
        <w:gridCol w:w="4779"/>
        <w:gridCol w:w="1515"/>
      </w:tblGrid>
      <w:tr>
        <w:trPr>
          <w:trHeight w:val="540" w:hRule="atLeast"/>
        </w:trPr>
        <w:tc>
          <w:tcPr>
            <w:tcW w:w="787" w:type="dxa"/>
            <w:vMerge w:val="restart"/>
            <w:tcBorders/>
            <w:vAlign w:val="center"/>
          </w:tcPr>
          <w:p>
            <w:pPr>
              <w:pStyle w:val="style0"/>
              <w:spacing w:lineRule="exact" w:line="540"/>
              <w:jc w:val="center"/>
              <w:rPr>
                <w:rFonts w:ascii="宋体" w:cs="宋体" w:hAnsi="宋体"/>
                <w:sz w:val="24"/>
              </w:rPr>
            </w:pPr>
            <w:r>
              <w:rPr>
                <w:rFonts w:ascii="宋体" w:hAnsi="宋体" w:hint="eastAsia"/>
                <w:sz w:val="24"/>
              </w:rPr>
              <w:t>序号</w:t>
            </w:r>
          </w:p>
        </w:tc>
        <w:tc>
          <w:tcPr>
            <w:tcW w:w="4779" w:type="dxa"/>
            <w:vMerge w:val="restart"/>
            <w:tcBorders/>
            <w:vAlign w:val="center"/>
          </w:tcPr>
          <w:p>
            <w:pPr>
              <w:pStyle w:val="style0"/>
              <w:spacing w:lineRule="exact" w:line="540"/>
              <w:jc w:val="center"/>
              <w:rPr>
                <w:rFonts w:ascii="宋体" w:cs="宋体" w:hAnsi="宋体"/>
                <w:sz w:val="24"/>
              </w:rPr>
            </w:pPr>
            <w:r>
              <w:rPr>
                <w:rFonts w:ascii="宋体" w:hAnsi="宋体" w:hint="eastAsia"/>
                <w:sz w:val="24"/>
              </w:rPr>
              <w:t>单项工程名称</w:t>
            </w:r>
          </w:p>
        </w:tc>
        <w:tc>
          <w:tcPr>
            <w:tcW w:w="1515" w:type="dxa"/>
            <w:vMerge w:val="restart"/>
            <w:tcBorders/>
            <w:vAlign w:val="center"/>
          </w:tcPr>
          <w:p>
            <w:pPr>
              <w:pStyle w:val="style0"/>
              <w:spacing w:lineRule="exact" w:line="540"/>
              <w:jc w:val="center"/>
              <w:rPr>
                <w:rFonts w:ascii="宋体" w:cs="宋体" w:hAnsi="宋体"/>
                <w:sz w:val="24"/>
              </w:rPr>
            </w:pPr>
            <w:r>
              <w:rPr>
                <w:rFonts w:ascii="宋体" w:hAnsi="宋体" w:hint="eastAsia"/>
                <w:sz w:val="24"/>
              </w:rPr>
              <w:t>金额(元)</w:t>
            </w:r>
          </w:p>
        </w:tc>
      </w:tr>
      <w:tr>
        <w:tblPrEx/>
        <w:trPr>
          <w:trHeight w:val="540" w:hRule="atLeast"/>
        </w:trPr>
        <w:tc>
          <w:tcPr>
            <w:tcW w:w="787" w:type="dxa"/>
            <w:vMerge w:val="continue"/>
            <w:tcBorders/>
            <w:vAlign w:val="center"/>
          </w:tcPr>
          <w:p>
            <w:pPr>
              <w:pStyle w:val="style0"/>
              <w:spacing w:lineRule="exact" w:line="540"/>
              <w:jc w:val="center"/>
              <w:rPr/>
            </w:pPr>
          </w:p>
        </w:tc>
        <w:tc>
          <w:tcPr>
            <w:tcW w:w="4779" w:type="dxa"/>
            <w:vMerge w:val="continue"/>
            <w:tcBorders/>
            <w:vAlign w:val="center"/>
          </w:tcPr>
          <w:p>
            <w:pPr>
              <w:pStyle w:val="style0"/>
              <w:spacing w:lineRule="exact" w:line="540"/>
              <w:jc w:val="center"/>
              <w:rPr/>
            </w:pPr>
          </w:p>
        </w:tc>
        <w:tc>
          <w:tcPr>
            <w:tcW w:w="1515" w:type="dxa"/>
            <w:vMerge w:val="continue"/>
            <w:tcBorders/>
            <w:vAlign w:val="center"/>
          </w:tcPr>
          <w:p>
            <w:pPr>
              <w:pStyle w:val="style0"/>
              <w:spacing w:lineRule="exact" w:line="540"/>
              <w:jc w:val="center"/>
              <w:rPr/>
            </w:pPr>
          </w:p>
        </w:tc>
      </w:tr>
      <w:tr>
        <w:tblPrEx/>
        <w:trPr/>
        <w:tc>
          <w:tcPr>
            <w:tcW w:w="787" w:type="dxa"/>
            <w:tcBorders/>
            <w:vAlign w:val="center"/>
          </w:tcPr>
          <w:p>
            <w:pPr>
              <w:pStyle w:val="style0"/>
              <w:spacing w:lineRule="exact" w:line="540"/>
              <w:jc w:val="center"/>
              <w:rPr>
                <w:rFonts w:ascii="宋体" w:cs="宋体" w:hAnsi="宋体"/>
                <w:sz w:val="24"/>
              </w:rPr>
            </w:pPr>
            <w:r>
              <w:rPr>
                <w:rFonts w:ascii="宋体" w:hAnsi="宋体" w:hint="eastAsia"/>
                <w:sz w:val="24"/>
              </w:rPr>
              <w:t xml:space="preserve">1 </w:t>
            </w:r>
          </w:p>
        </w:tc>
        <w:tc>
          <w:tcPr>
            <w:tcW w:w="4779" w:type="dxa"/>
            <w:tcBorders/>
            <w:vAlign w:val="center"/>
          </w:tcPr>
          <w:p>
            <w:pPr>
              <w:pStyle w:val="style0"/>
              <w:spacing w:lineRule="exact" w:line="540"/>
              <w:jc w:val="center"/>
              <w:rPr>
                <w:rFonts w:ascii="宋体" w:cs="宋体" w:hAnsi="宋体"/>
                <w:sz w:val="24"/>
              </w:rPr>
            </w:pPr>
            <w:r>
              <w:rPr>
                <w:rFonts w:ascii="宋体" w:hAnsi="宋体" w:hint="eastAsia"/>
                <w:sz w:val="24"/>
              </w:rPr>
              <w:t>代付设计费</w:t>
            </w:r>
          </w:p>
        </w:tc>
        <w:tc>
          <w:tcPr>
            <w:tcW w:w="1515" w:type="dxa"/>
            <w:tcBorders/>
          </w:tcPr>
          <w:p>
            <w:pPr>
              <w:pStyle w:val="style0"/>
              <w:spacing w:before="62" w:beforeLines="20" w:after="62" w:afterLines="20" w:lineRule="exact" w:line="540"/>
              <w:rPr>
                <w:rFonts w:ascii="宋体" w:hAnsi="宋体"/>
                <w:sz w:val="24"/>
              </w:rPr>
            </w:pPr>
            <w:r>
              <w:rPr>
                <w:rFonts w:ascii="宋体" w:hAnsi="宋体" w:hint="eastAsia"/>
                <w:sz w:val="24"/>
              </w:rPr>
              <w:t>7500</w:t>
            </w:r>
          </w:p>
        </w:tc>
      </w:tr>
      <w:tr>
        <w:tblPrEx/>
        <w:trPr>
          <w:trHeight w:val="429" w:hRule="atLeast"/>
        </w:trPr>
        <w:tc>
          <w:tcPr>
            <w:tcW w:w="787" w:type="dxa"/>
            <w:tcBorders/>
          </w:tcPr>
          <w:p>
            <w:pPr>
              <w:pStyle w:val="style0"/>
              <w:spacing w:before="62" w:beforeLines="20" w:after="62" w:afterLines="20" w:lineRule="exact" w:line="540"/>
              <w:rPr>
                <w:rFonts w:ascii="宋体" w:hAnsi="宋体"/>
                <w:sz w:val="24"/>
              </w:rPr>
            </w:pPr>
          </w:p>
        </w:tc>
        <w:tc>
          <w:tcPr>
            <w:tcW w:w="4779" w:type="dxa"/>
            <w:tcBorders/>
          </w:tcPr>
          <w:p>
            <w:pPr>
              <w:pStyle w:val="style0"/>
              <w:spacing w:before="62" w:beforeLines="20" w:after="62" w:afterLines="20" w:lineRule="exact" w:line="540"/>
              <w:rPr>
                <w:rFonts w:ascii="宋体" w:hAnsi="宋体"/>
                <w:sz w:val="24"/>
              </w:rPr>
            </w:pPr>
          </w:p>
        </w:tc>
        <w:tc>
          <w:tcPr>
            <w:tcW w:w="1515" w:type="dxa"/>
            <w:tcBorders/>
          </w:tcPr>
          <w:p>
            <w:pPr>
              <w:pStyle w:val="style0"/>
              <w:spacing w:before="62" w:beforeLines="20" w:after="62" w:afterLines="20" w:lineRule="exact" w:line="540"/>
              <w:rPr>
                <w:rFonts w:ascii="宋体" w:hAnsi="宋体"/>
                <w:sz w:val="24"/>
              </w:rPr>
            </w:pPr>
          </w:p>
        </w:tc>
      </w:tr>
      <w:tr>
        <w:tblPrEx/>
        <w:trPr>
          <w:trHeight w:val="403" w:hRule="atLeast"/>
        </w:trPr>
        <w:tc>
          <w:tcPr>
            <w:tcW w:w="787" w:type="dxa"/>
            <w:tcBorders/>
          </w:tcPr>
          <w:p>
            <w:pPr>
              <w:pStyle w:val="style0"/>
              <w:spacing w:before="62" w:beforeLines="20" w:after="62" w:afterLines="20" w:lineRule="exact" w:line="540"/>
              <w:rPr>
                <w:rFonts w:ascii="宋体" w:hAnsi="宋体"/>
                <w:sz w:val="24"/>
              </w:rPr>
            </w:pPr>
          </w:p>
        </w:tc>
        <w:tc>
          <w:tcPr>
            <w:tcW w:w="4779" w:type="dxa"/>
            <w:tcBorders/>
          </w:tcPr>
          <w:p>
            <w:pPr>
              <w:pStyle w:val="style0"/>
              <w:spacing w:before="62" w:beforeLines="20" w:after="62" w:afterLines="20" w:lineRule="exact" w:line="540"/>
              <w:rPr>
                <w:rFonts w:ascii="宋体" w:hAnsi="宋体"/>
                <w:sz w:val="24"/>
              </w:rPr>
            </w:pPr>
          </w:p>
        </w:tc>
        <w:tc>
          <w:tcPr>
            <w:tcW w:w="1515" w:type="dxa"/>
            <w:tcBorders/>
          </w:tcPr>
          <w:p>
            <w:pPr>
              <w:pStyle w:val="style0"/>
              <w:spacing w:before="62" w:beforeLines="20" w:after="62" w:afterLines="20" w:lineRule="exact" w:line="540"/>
              <w:rPr>
                <w:rFonts w:ascii="宋体" w:hAnsi="宋体"/>
                <w:sz w:val="24"/>
              </w:rPr>
            </w:pPr>
          </w:p>
        </w:tc>
      </w:tr>
      <w:tr>
        <w:tblPrEx/>
        <w:trPr/>
        <w:tc>
          <w:tcPr>
            <w:tcW w:w="787" w:type="dxa"/>
            <w:tcBorders/>
          </w:tcPr>
          <w:p>
            <w:pPr>
              <w:pStyle w:val="style0"/>
              <w:spacing w:before="62" w:beforeLines="20" w:after="62" w:afterLines="20" w:lineRule="exact" w:line="540"/>
              <w:rPr>
                <w:rFonts w:ascii="宋体" w:hAnsi="宋体"/>
                <w:sz w:val="24"/>
              </w:rPr>
            </w:pPr>
          </w:p>
        </w:tc>
        <w:tc>
          <w:tcPr>
            <w:tcW w:w="4779" w:type="dxa"/>
            <w:tcBorders/>
          </w:tcPr>
          <w:p>
            <w:pPr>
              <w:pStyle w:val="style0"/>
              <w:spacing w:before="62" w:beforeLines="20" w:after="62" w:afterLines="20" w:lineRule="exact" w:line="540"/>
              <w:rPr>
                <w:rFonts w:ascii="宋体" w:hAnsi="宋体"/>
                <w:sz w:val="24"/>
              </w:rPr>
            </w:pPr>
          </w:p>
        </w:tc>
        <w:tc>
          <w:tcPr>
            <w:tcW w:w="1515" w:type="dxa"/>
            <w:tcBorders/>
          </w:tcPr>
          <w:p>
            <w:pPr>
              <w:pStyle w:val="style0"/>
              <w:spacing w:before="62" w:beforeLines="20" w:after="62" w:afterLines="20" w:lineRule="exact" w:line="540"/>
              <w:rPr>
                <w:rFonts w:ascii="宋体" w:hAnsi="宋体"/>
                <w:sz w:val="24"/>
              </w:rPr>
            </w:pPr>
          </w:p>
        </w:tc>
      </w:tr>
      <w:tr>
        <w:tblPrEx/>
        <w:trPr/>
        <w:tc>
          <w:tcPr>
            <w:tcW w:w="787" w:type="dxa"/>
            <w:tcBorders/>
          </w:tcPr>
          <w:p>
            <w:pPr>
              <w:pStyle w:val="style0"/>
              <w:spacing w:before="62" w:beforeLines="20" w:after="62" w:afterLines="20" w:lineRule="exact" w:line="540"/>
              <w:rPr>
                <w:rFonts w:ascii="宋体" w:hAnsi="宋体"/>
                <w:sz w:val="24"/>
              </w:rPr>
            </w:pPr>
          </w:p>
        </w:tc>
        <w:tc>
          <w:tcPr>
            <w:tcW w:w="4779" w:type="dxa"/>
            <w:tcBorders/>
          </w:tcPr>
          <w:p>
            <w:pPr>
              <w:pStyle w:val="style0"/>
              <w:spacing w:before="62" w:beforeLines="20" w:after="62" w:afterLines="20" w:lineRule="exact" w:line="540"/>
              <w:rPr>
                <w:rFonts w:ascii="宋体" w:hAnsi="宋体"/>
                <w:sz w:val="24"/>
              </w:rPr>
            </w:pPr>
          </w:p>
        </w:tc>
        <w:tc>
          <w:tcPr>
            <w:tcW w:w="1515" w:type="dxa"/>
            <w:tcBorders/>
          </w:tcPr>
          <w:p>
            <w:pPr>
              <w:pStyle w:val="style0"/>
              <w:spacing w:before="62" w:beforeLines="20" w:after="62" w:afterLines="20" w:lineRule="exact" w:line="540"/>
              <w:rPr>
                <w:rFonts w:ascii="宋体" w:hAnsi="宋体"/>
                <w:sz w:val="24"/>
              </w:rPr>
            </w:pPr>
          </w:p>
        </w:tc>
      </w:tr>
      <w:tr>
        <w:tblPrEx/>
        <w:trPr/>
        <w:tc>
          <w:tcPr>
            <w:tcW w:w="787" w:type="dxa"/>
            <w:tcBorders/>
          </w:tcPr>
          <w:p>
            <w:pPr>
              <w:pStyle w:val="style0"/>
              <w:spacing w:before="62" w:beforeLines="20" w:after="62" w:afterLines="20" w:lineRule="exact" w:line="540"/>
              <w:rPr>
                <w:rFonts w:ascii="宋体" w:hAnsi="宋体"/>
                <w:sz w:val="24"/>
              </w:rPr>
            </w:pPr>
          </w:p>
        </w:tc>
        <w:tc>
          <w:tcPr>
            <w:tcW w:w="4779" w:type="dxa"/>
            <w:tcBorders/>
          </w:tcPr>
          <w:p>
            <w:pPr>
              <w:pStyle w:val="style0"/>
              <w:spacing w:before="62" w:beforeLines="20" w:after="62" w:afterLines="20" w:lineRule="exact" w:line="540"/>
              <w:rPr>
                <w:rFonts w:ascii="宋体" w:hAnsi="宋体"/>
                <w:sz w:val="24"/>
              </w:rPr>
            </w:pPr>
          </w:p>
        </w:tc>
        <w:tc>
          <w:tcPr>
            <w:tcW w:w="1515" w:type="dxa"/>
            <w:tcBorders/>
          </w:tcPr>
          <w:p>
            <w:pPr>
              <w:pStyle w:val="style0"/>
              <w:spacing w:before="62" w:beforeLines="20" w:after="62" w:afterLines="20" w:lineRule="exact" w:line="540"/>
              <w:rPr>
                <w:rFonts w:ascii="宋体" w:hAnsi="宋体"/>
                <w:sz w:val="24"/>
              </w:rPr>
            </w:pPr>
          </w:p>
        </w:tc>
      </w:tr>
      <w:tr>
        <w:tblPrEx/>
        <w:trPr/>
        <w:tc>
          <w:tcPr>
            <w:tcW w:w="787" w:type="dxa"/>
            <w:tcBorders/>
          </w:tcPr>
          <w:p>
            <w:pPr>
              <w:pStyle w:val="style0"/>
              <w:spacing w:before="62" w:beforeLines="20" w:after="62" w:afterLines="20" w:lineRule="exact" w:line="540"/>
              <w:rPr>
                <w:rFonts w:ascii="宋体" w:hAnsi="宋体"/>
                <w:sz w:val="24"/>
              </w:rPr>
            </w:pPr>
          </w:p>
        </w:tc>
        <w:tc>
          <w:tcPr>
            <w:tcW w:w="4779" w:type="dxa"/>
            <w:tcBorders/>
          </w:tcPr>
          <w:p>
            <w:pPr>
              <w:pStyle w:val="style0"/>
              <w:spacing w:before="62" w:beforeLines="20" w:after="62" w:afterLines="20" w:lineRule="exact" w:line="540"/>
              <w:rPr>
                <w:rFonts w:ascii="宋体" w:hAnsi="宋体"/>
                <w:sz w:val="24"/>
              </w:rPr>
            </w:pPr>
          </w:p>
        </w:tc>
        <w:tc>
          <w:tcPr>
            <w:tcW w:w="1515" w:type="dxa"/>
            <w:tcBorders/>
          </w:tcPr>
          <w:p>
            <w:pPr>
              <w:pStyle w:val="style0"/>
              <w:spacing w:before="62" w:beforeLines="20" w:after="62" w:afterLines="20" w:lineRule="exact" w:line="540"/>
              <w:rPr>
                <w:rFonts w:ascii="宋体" w:hAnsi="宋体"/>
                <w:sz w:val="24"/>
              </w:rPr>
            </w:pPr>
          </w:p>
        </w:tc>
      </w:tr>
      <w:tr>
        <w:tblPrEx/>
        <w:trPr/>
        <w:tc>
          <w:tcPr>
            <w:tcW w:w="787" w:type="dxa"/>
            <w:tcBorders/>
          </w:tcPr>
          <w:p>
            <w:pPr>
              <w:pStyle w:val="style0"/>
              <w:spacing w:before="62" w:beforeLines="20" w:after="62" w:afterLines="20" w:lineRule="exact" w:line="540"/>
              <w:rPr>
                <w:rFonts w:ascii="宋体" w:hAnsi="宋体"/>
                <w:sz w:val="24"/>
              </w:rPr>
            </w:pPr>
          </w:p>
        </w:tc>
        <w:tc>
          <w:tcPr>
            <w:tcW w:w="4779" w:type="dxa"/>
            <w:tcBorders/>
          </w:tcPr>
          <w:p>
            <w:pPr>
              <w:pStyle w:val="style0"/>
              <w:spacing w:before="62" w:beforeLines="20" w:after="62" w:afterLines="20" w:lineRule="exact" w:line="540"/>
              <w:rPr>
                <w:rFonts w:ascii="宋体" w:hAnsi="宋体"/>
                <w:sz w:val="24"/>
              </w:rPr>
            </w:pPr>
          </w:p>
        </w:tc>
        <w:tc>
          <w:tcPr>
            <w:tcW w:w="1515" w:type="dxa"/>
            <w:tcBorders/>
          </w:tcPr>
          <w:p>
            <w:pPr>
              <w:pStyle w:val="style0"/>
              <w:spacing w:before="62" w:beforeLines="20" w:after="62" w:afterLines="20" w:lineRule="exact" w:line="540"/>
              <w:rPr>
                <w:rFonts w:ascii="宋体" w:hAnsi="宋体"/>
                <w:sz w:val="24"/>
              </w:rPr>
            </w:pPr>
          </w:p>
        </w:tc>
      </w:tr>
      <w:tr>
        <w:tblPrEx/>
        <w:trPr/>
        <w:tc>
          <w:tcPr>
            <w:tcW w:w="787" w:type="dxa"/>
            <w:tcBorders/>
          </w:tcPr>
          <w:p>
            <w:pPr>
              <w:pStyle w:val="style0"/>
              <w:spacing w:before="62" w:beforeLines="20" w:after="62" w:afterLines="20" w:lineRule="exact" w:line="540"/>
              <w:rPr>
                <w:rFonts w:ascii="宋体" w:hAnsi="宋体"/>
                <w:sz w:val="24"/>
              </w:rPr>
            </w:pPr>
          </w:p>
        </w:tc>
        <w:tc>
          <w:tcPr>
            <w:tcW w:w="4779" w:type="dxa"/>
            <w:tcBorders/>
          </w:tcPr>
          <w:p>
            <w:pPr>
              <w:pStyle w:val="style0"/>
              <w:spacing w:before="62" w:beforeLines="20" w:after="62" w:afterLines="20" w:lineRule="exact" w:line="540"/>
              <w:rPr>
                <w:rFonts w:ascii="宋体" w:hAnsi="宋体"/>
                <w:sz w:val="24"/>
              </w:rPr>
            </w:pPr>
          </w:p>
        </w:tc>
        <w:tc>
          <w:tcPr>
            <w:tcW w:w="1515" w:type="dxa"/>
            <w:tcBorders/>
          </w:tcPr>
          <w:p>
            <w:pPr>
              <w:pStyle w:val="style0"/>
              <w:spacing w:before="62" w:beforeLines="20" w:after="62" w:afterLines="20" w:lineRule="exact" w:line="540"/>
              <w:rPr>
                <w:rFonts w:ascii="宋体" w:hAnsi="宋体"/>
                <w:sz w:val="24"/>
              </w:rPr>
            </w:pPr>
          </w:p>
        </w:tc>
      </w:tr>
      <w:tr>
        <w:tblPrEx/>
        <w:trPr/>
        <w:tc>
          <w:tcPr>
            <w:tcW w:w="787" w:type="dxa"/>
            <w:tcBorders/>
          </w:tcPr>
          <w:p>
            <w:pPr>
              <w:pStyle w:val="style0"/>
              <w:spacing w:before="62" w:beforeLines="20" w:after="62" w:afterLines="20" w:lineRule="exact" w:line="540"/>
              <w:rPr>
                <w:rFonts w:ascii="宋体" w:hAnsi="宋体"/>
                <w:sz w:val="24"/>
              </w:rPr>
            </w:pPr>
          </w:p>
        </w:tc>
        <w:tc>
          <w:tcPr>
            <w:tcW w:w="4779" w:type="dxa"/>
            <w:tcBorders/>
          </w:tcPr>
          <w:p>
            <w:pPr>
              <w:pStyle w:val="style0"/>
              <w:spacing w:before="62" w:beforeLines="20" w:after="62" w:afterLines="20" w:lineRule="exact" w:line="540"/>
              <w:rPr>
                <w:rFonts w:ascii="宋体" w:hAnsi="宋体"/>
                <w:sz w:val="24"/>
              </w:rPr>
            </w:pPr>
          </w:p>
        </w:tc>
        <w:tc>
          <w:tcPr>
            <w:tcW w:w="1515" w:type="dxa"/>
            <w:tcBorders/>
          </w:tcPr>
          <w:p>
            <w:pPr>
              <w:pStyle w:val="style0"/>
              <w:spacing w:before="62" w:beforeLines="20" w:after="62" w:afterLines="20" w:lineRule="exact" w:line="540"/>
              <w:rPr>
                <w:rFonts w:ascii="宋体" w:hAnsi="宋体"/>
                <w:sz w:val="24"/>
              </w:rPr>
            </w:pPr>
          </w:p>
        </w:tc>
      </w:tr>
      <w:tr>
        <w:tblPrEx/>
        <w:trPr/>
        <w:tc>
          <w:tcPr>
            <w:tcW w:w="787" w:type="dxa"/>
            <w:tcBorders/>
          </w:tcPr>
          <w:p>
            <w:pPr>
              <w:pStyle w:val="style0"/>
              <w:spacing w:before="62" w:beforeLines="20" w:after="62" w:afterLines="20" w:lineRule="exact" w:line="540"/>
              <w:rPr>
                <w:rFonts w:ascii="宋体" w:hAnsi="宋体"/>
                <w:sz w:val="24"/>
              </w:rPr>
            </w:pPr>
          </w:p>
        </w:tc>
        <w:tc>
          <w:tcPr>
            <w:tcW w:w="4779" w:type="dxa"/>
            <w:tcBorders/>
          </w:tcPr>
          <w:p>
            <w:pPr>
              <w:pStyle w:val="style0"/>
              <w:spacing w:before="62" w:beforeLines="20" w:after="62" w:afterLines="20" w:lineRule="exact" w:line="540"/>
              <w:rPr>
                <w:rFonts w:ascii="宋体" w:hAnsi="宋体"/>
                <w:sz w:val="24"/>
              </w:rPr>
            </w:pPr>
          </w:p>
        </w:tc>
        <w:tc>
          <w:tcPr>
            <w:tcW w:w="1515" w:type="dxa"/>
            <w:tcBorders/>
          </w:tcPr>
          <w:p>
            <w:pPr>
              <w:pStyle w:val="style0"/>
              <w:spacing w:before="62" w:beforeLines="20" w:after="62" w:afterLines="20" w:lineRule="exact" w:line="540"/>
              <w:rPr>
                <w:rFonts w:ascii="宋体" w:hAnsi="宋体"/>
                <w:sz w:val="24"/>
              </w:rPr>
            </w:pPr>
          </w:p>
        </w:tc>
      </w:tr>
      <w:tr>
        <w:tblPrEx/>
        <w:trPr/>
        <w:tc>
          <w:tcPr>
            <w:tcW w:w="787" w:type="dxa"/>
            <w:tcBorders/>
          </w:tcPr>
          <w:p>
            <w:pPr>
              <w:pStyle w:val="style0"/>
              <w:spacing w:before="62" w:beforeLines="20" w:after="62" w:afterLines="20" w:lineRule="exact" w:line="540"/>
              <w:rPr>
                <w:rFonts w:ascii="宋体" w:hAnsi="宋体"/>
                <w:sz w:val="24"/>
              </w:rPr>
            </w:pPr>
          </w:p>
        </w:tc>
        <w:tc>
          <w:tcPr>
            <w:tcW w:w="4779" w:type="dxa"/>
            <w:tcBorders/>
          </w:tcPr>
          <w:p>
            <w:pPr>
              <w:pStyle w:val="style0"/>
              <w:spacing w:before="62" w:beforeLines="20" w:after="62" w:afterLines="20" w:lineRule="exact" w:line="540"/>
              <w:rPr>
                <w:rFonts w:ascii="宋体" w:hAnsi="宋体"/>
                <w:sz w:val="24"/>
              </w:rPr>
            </w:pPr>
          </w:p>
        </w:tc>
        <w:tc>
          <w:tcPr>
            <w:tcW w:w="1515" w:type="dxa"/>
            <w:tcBorders/>
          </w:tcPr>
          <w:p>
            <w:pPr>
              <w:pStyle w:val="style0"/>
              <w:spacing w:before="62" w:beforeLines="20" w:after="62" w:afterLines="20" w:lineRule="exact" w:line="540"/>
              <w:rPr>
                <w:rFonts w:ascii="宋体" w:hAnsi="宋体"/>
                <w:sz w:val="24"/>
              </w:rPr>
            </w:pPr>
          </w:p>
        </w:tc>
      </w:tr>
      <w:tr>
        <w:tblPrEx/>
        <w:trPr/>
        <w:tc>
          <w:tcPr>
            <w:tcW w:w="787" w:type="dxa"/>
            <w:tcBorders/>
          </w:tcPr>
          <w:p>
            <w:pPr>
              <w:pStyle w:val="style0"/>
              <w:spacing w:before="62" w:beforeLines="20" w:after="62" w:afterLines="20" w:lineRule="exact" w:line="540"/>
              <w:rPr>
                <w:rFonts w:ascii="宋体" w:hAnsi="宋体"/>
                <w:sz w:val="24"/>
              </w:rPr>
            </w:pPr>
          </w:p>
        </w:tc>
        <w:tc>
          <w:tcPr>
            <w:tcW w:w="4779" w:type="dxa"/>
            <w:tcBorders/>
          </w:tcPr>
          <w:p>
            <w:pPr>
              <w:pStyle w:val="style0"/>
              <w:spacing w:before="62" w:beforeLines="20" w:after="62" w:afterLines="20" w:lineRule="exact" w:line="540"/>
              <w:rPr>
                <w:rFonts w:ascii="宋体" w:hAnsi="宋体"/>
                <w:sz w:val="24"/>
              </w:rPr>
            </w:pPr>
          </w:p>
        </w:tc>
        <w:tc>
          <w:tcPr>
            <w:tcW w:w="1515" w:type="dxa"/>
            <w:tcBorders/>
          </w:tcPr>
          <w:p>
            <w:pPr>
              <w:pStyle w:val="style0"/>
              <w:spacing w:before="62" w:beforeLines="20" w:after="62" w:afterLines="20" w:lineRule="exact" w:line="540"/>
              <w:rPr>
                <w:rFonts w:ascii="宋体" w:hAnsi="宋体"/>
                <w:sz w:val="24"/>
              </w:rPr>
            </w:pPr>
          </w:p>
        </w:tc>
      </w:tr>
      <w:tr>
        <w:tblPrEx/>
        <w:trPr/>
        <w:tc>
          <w:tcPr>
            <w:tcW w:w="787" w:type="dxa"/>
            <w:tcBorders/>
          </w:tcPr>
          <w:p>
            <w:pPr>
              <w:pStyle w:val="style0"/>
              <w:spacing w:before="62" w:beforeLines="20" w:after="62" w:afterLines="20" w:lineRule="exact" w:line="540"/>
              <w:rPr>
                <w:rFonts w:ascii="宋体" w:hAnsi="宋体"/>
                <w:sz w:val="24"/>
              </w:rPr>
            </w:pPr>
          </w:p>
        </w:tc>
        <w:tc>
          <w:tcPr>
            <w:tcW w:w="4779" w:type="dxa"/>
            <w:tcBorders/>
          </w:tcPr>
          <w:p>
            <w:pPr>
              <w:pStyle w:val="style0"/>
              <w:spacing w:before="62" w:beforeLines="20" w:after="62" w:afterLines="20" w:lineRule="exact" w:line="540"/>
              <w:rPr>
                <w:rFonts w:ascii="宋体" w:hAnsi="宋体"/>
                <w:sz w:val="24"/>
              </w:rPr>
            </w:pPr>
          </w:p>
        </w:tc>
        <w:tc>
          <w:tcPr>
            <w:tcW w:w="1515" w:type="dxa"/>
            <w:tcBorders/>
          </w:tcPr>
          <w:p>
            <w:pPr>
              <w:pStyle w:val="style0"/>
              <w:spacing w:before="62" w:beforeLines="20" w:after="62" w:afterLines="20" w:lineRule="exact" w:line="540"/>
              <w:rPr>
                <w:rFonts w:ascii="宋体" w:hAnsi="宋体"/>
                <w:sz w:val="24"/>
              </w:rPr>
            </w:pPr>
          </w:p>
        </w:tc>
      </w:tr>
      <w:tr>
        <w:tblPrEx/>
        <w:trPr/>
        <w:tc>
          <w:tcPr>
            <w:tcW w:w="787" w:type="dxa"/>
            <w:tcBorders/>
          </w:tcPr>
          <w:p>
            <w:pPr>
              <w:pStyle w:val="style0"/>
              <w:spacing w:before="62" w:beforeLines="20" w:after="62" w:afterLines="20" w:lineRule="exact" w:line="540"/>
              <w:rPr>
                <w:rFonts w:ascii="宋体" w:hAnsi="宋体"/>
                <w:sz w:val="24"/>
              </w:rPr>
            </w:pPr>
          </w:p>
        </w:tc>
        <w:tc>
          <w:tcPr>
            <w:tcW w:w="4779" w:type="dxa"/>
            <w:tcBorders/>
          </w:tcPr>
          <w:p>
            <w:pPr>
              <w:pStyle w:val="style0"/>
              <w:spacing w:before="62" w:beforeLines="20" w:after="62" w:afterLines="20" w:lineRule="exact" w:line="540"/>
              <w:rPr>
                <w:rFonts w:ascii="宋体" w:hAnsi="宋体"/>
                <w:sz w:val="24"/>
              </w:rPr>
            </w:pPr>
          </w:p>
        </w:tc>
        <w:tc>
          <w:tcPr>
            <w:tcW w:w="1515" w:type="dxa"/>
            <w:tcBorders/>
          </w:tcPr>
          <w:p>
            <w:pPr>
              <w:pStyle w:val="style0"/>
              <w:spacing w:before="62" w:beforeLines="20" w:after="62" w:afterLines="20" w:lineRule="exact" w:line="540"/>
              <w:rPr>
                <w:rFonts w:ascii="宋体" w:hAnsi="宋体"/>
                <w:sz w:val="24"/>
              </w:rPr>
            </w:pPr>
          </w:p>
        </w:tc>
      </w:tr>
      <w:tr>
        <w:tblPrEx/>
        <w:trPr/>
        <w:tc>
          <w:tcPr>
            <w:tcW w:w="787" w:type="dxa"/>
            <w:tcBorders/>
            <w:vAlign w:val="center"/>
          </w:tcPr>
          <w:p>
            <w:pPr>
              <w:pStyle w:val="style0"/>
              <w:spacing w:lineRule="exact" w:line="540"/>
              <w:jc w:val="center"/>
              <w:rPr>
                <w:rFonts w:ascii="宋体" w:cs="宋体" w:hAnsi="宋体"/>
                <w:sz w:val="24"/>
              </w:rPr>
            </w:pPr>
            <w:r>
              <w:rPr>
                <w:rFonts w:ascii="宋体" w:hAnsi="宋体" w:hint="eastAsia"/>
                <w:sz w:val="24"/>
              </w:rPr>
              <w:t>合计</w:t>
            </w:r>
          </w:p>
        </w:tc>
        <w:tc>
          <w:tcPr>
            <w:tcW w:w="4779" w:type="dxa"/>
            <w:tcBorders/>
            <w:vAlign w:val="center"/>
          </w:tcPr>
          <w:p>
            <w:pPr>
              <w:pStyle w:val="style0"/>
              <w:spacing w:lineRule="exact" w:line="540"/>
              <w:jc w:val="center"/>
              <w:rPr>
                <w:rFonts w:ascii="宋体" w:cs="宋体" w:hAnsi="宋体"/>
                <w:sz w:val="24"/>
              </w:rPr>
            </w:pPr>
          </w:p>
        </w:tc>
        <w:tc>
          <w:tcPr>
            <w:tcW w:w="1515" w:type="dxa"/>
            <w:tcBorders/>
          </w:tcPr>
          <w:p>
            <w:pPr>
              <w:pStyle w:val="style0"/>
              <w:spacing w:before="62" w:beforeLines="20" w:after="62" w:afterLines="20" w:lineRule="exact" w:line="540"/>
              <w:rPr>
                <w:rFonts w:ascii="宋体" w:hAnsi="宋体"/>
                <w:sz w:val="24"/>
              </w:rPr>
            </w:pPr>
          </w:p>
        </w:tc>
      </w:tr>
    </w:tbl>
    <w:p>
      <w:pPr>
        <w:pStyle w:val="style0"/>
        <w:tabs>
          <w:tab w:val="left" w:leader="none" w:pos="11010"/>
        </w:tabs>
        <w:spacing w:before="62" w:beforeLines="20" w:after="62" w:afterLines="20" w:lineRule="exact" w:line="540"/>
        <w:ind w:left="1840" w:leftChars="279" w:right="-1" w:hanging="1254" w:hangingChars="446"/>
        <w:jc w:val="left"/>
        <w:rPr>
          <w:rFonts w:ascii="宋体" w:hAnsi="宋体"/>
          <w:b/>
          <w:kern w:val="0"/>
          <w:sz w:val="28"/>
          <w:szCs w:val="28"/>
        </w:rPr>
      </w:pPr>
    </w:p>
    <w:p>
      <w:pPr>
        <w:pStyle w:val="style0"/>
        <w:rPr>
          <w:rFonts w:ascii="宋体" w:eastAsia="宋体" w:hAnsi="宋体"/>
          <w:b/>
          <w:sz w:val="28"/>
          <w:szCs w:val="28"/>
        </w:rPr>
      </w:pPr>
      <w:r>
        <w:rPr>
          <w:rFonts w:ascii="宋体" w:hAnsi="宋体" w:hint="eastAsia"/>
          <w:b/>
          <w:kern w:val="0"/>
          <w:sz w:val="28"/>
          <w:szCs w:val="28"/>
        </w:rPr>
        <w:t>附件6：</w:t>
      </w:r>
      <w:r>
        <w:rPr>
          <w:rFonts w:ascii="宋体" w:eastAsia="宋体" w:hAnsi="宋体" w:hint="eastAsia"/>
          <w:b/>
          <w:sz w:val="28"/>
          <w:szCs w:val="28"/>
        </w:rPr>
        <w:t>分项报价</w:t>
      </w:r>
      <w:r>
        <w:rPr>
          <w:rFonts w:ascii="宋体" w:eastAsia="宋体" w:hAnsi="宋体" w:hint="eastAsia"/>
          <w:b/>
          <w:sz w:val="28"/>
          <w:szCs w:val="28"/>
          <w:lang w:eastAsia="zh-CN"/>
        </w:rPr>
        <w:t>表</w:t>
      </w:r>
      <w:r>
        <w:rPr>
          <w:rFonts w:ascii="宋体" w:eastAsia="宋体" w:hAnsi="宋体" w:hint="eastAsia"/>
          <w:b/>
          <w:sz w:val="28"/>
          <w:szCs w:val="28"/>
        </w:rPr>
        <w:t>（包含完成该项内容所包含的所有投入和税费）</w:t>
      </w:r>
    </w:p>
    <w:p>
      <w:pPr>
        <w:pStyle w:val="style0"/>
        <w:rPr>
          <w:rFonts w:ascii="宋体" w:eastAsia="宋体" w:hAnsi="宋体"/>
          <w:b/>
          <w:sz w:val="28"/>
          <w:szCs w:val="28"/>
        </w:rPr>
      </w:pPr>
    </w:p>
    <w:tbl>
      <w:tblPr>
        <w:tblStyle w:val="style105"/>
        <w:tblW w:w="9491" w:type="dxa"/>
        <w:tblInd w:w="0" w:type="dxa"/>
        <w:tblLayout w:type="fixed"/>
        <w:tblCellMar>
          <w:top w:w="0" w:type="dxa"/>
          <w:left w:w="0" w:type="dxa"/>
          <w:bottom w:w="0" w:type="dxa"/>
          <w:right w:w="0" w:type="dxa"/>
        </w:tblCellMar>
      </w:tblPr>
      <w:tblGrid>
        <w:gridCol w:w="1080"/>
        <w:gridCol w:w="2610"/>
        <w:gridCol w:w="3825"/>
        <w:gridCol w:w="988"/>
        <w:gridCol w:w="988"/>
      </w:tblGrid>
      <w:tr>
        <w:trPr>
          <w:trHeight w:val="76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序号</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名称</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项目特征</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工程量</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r>
              <w:rPr>
                <w:rFonts w:ascii="宋体" w:cs="宋体" w:eastAsia="宋体" w:hAnsi="宋体" w:hint="eastAsia"/>
                <w:color w:val="000000"/>
                <w:kern w:val="0"/>
                <w:sz w:val="24"/>
              </w:rPr>
              <w:t>价格</w:t>
            </w:r>
          </w:p>
        </w:tc>
      </w:tr>
      <w:tr>
        <w:tblPrEx/>
        <w:trPr>
          <w:trHeight w:val="54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一</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装饰装修系统</w:t>
            </w:r>
          </w:p>
        </w:tc>
        <w:tc>
          <w:tcPr>
            <w:tcW w:w="3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rPr>
                <w:rFonts w:ascii="宋体" w:cs="宋体" w:eastAsia="宋体" w:hAnsi="宋体"/>
                <w:color w:val="000000"/>
                <w:sz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rPr>
                <w:rFonts w:ascii="宋体" w:cs="宋体" w:eastAsia="宋体" w:hAnsi="宋体"/>
                <w:color w:val="000000"/>
                <w:sz w:val="24"/>
              </w:rPr>
            </w:pPr>
          </w:p>
        </w:tc>
        <w:tc>
          <w:tcPr>
            <w:tcW w:w="988" w:type="dxa"/>
            <w:tcBorders>
              <w:top w:val="single" w:sz="4" w:space="0" w:color="000000"/>
              <w:left w:val="single" w:sz="4" w:space="0" w:color="000000"/>
              <w:bottom w:val="single" w:sz="4" w:space="0" w:color="000000"/>
              <w:right w:val="single" w:sz="4" w:space="0" w:color="000000"/>
            </w:tcBorders>
            <w:tcMar/>
          </w:tcPr>
          <w:p>
            <w:pPr>
              <w:pStyle w:val="style0"/>
              <w:rPr>
                <w:rFonts w:ascii="宋体" w:cs="宋体" w:eastAsia="宋体" w:hAnsi="宋体"/>
                <w:color w:val="000000"/>
                <w:sz w:val="24"/>
              </w:rPr>
            </w:pPr>
          </w:p>
        </w:tc>
      </w:tr>
      <w:tr>
        <w:tblPrEx/>
        <w:trPr>
          <w:trHeight w:val="213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地面部分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hint="eastAsia"/>
                <w:color w:val="000000"/>
                <w:kern w:val="0"/>
                <w:sz w:val="24"/>
              </w:rPr>
            </w:pPr>
            <w:r>
              <w:rPr>
                <w:rFonts w:ascii="宋体" w:cs="宋体" w:eastAsia="宋体" w:hAnsi="宋体" w:hint="eastAsia"/>
                <w:color w:val="000000"/>
                <w:kern w:val="0"/>
                <w:sz w:val="24"/>
              </w:rPr>
              <w:t>1、600*600mm，背部十字架加强承载设计陶瓷地板，集中荷载≥363Kg；基层板防火等级：A级；地面防尘处理；</w:t>
            </w:r>
            <w:r>
              <w:rPr>
                <w:rFonts w:ascii="宋体" w:cs="宋体" w:eastAsia="宋体" w:hAnsi="宋体" w:hint="eastAsia"/>
                <w:color w:val="000000"/>
                <w:kern w:val="0"/>
                <w:sz w:val="24"/>
              </w:rPr>
              <w:br/>
            </w:r>
            <w:r>
              <w:rPr>
                <w:rFonts w:ascii="宋体" w:cs="宋体" w:eastAsia="宋体" w:hAnsi="宋体" w:hint="eastAsia"/>
                <w:color w:val="000000"/>
                <w:kern w:val="0"/>
                <w:sz w:val="24"/>
              </w:rPr>
              <w:t>2、品牌：马可波罗、东鹏、诺贝尔等同档次品牌；</w:t>
            </w:r>
            <w:r>
              <w:rPr>
                <w:rFonts w:ascii="宋体" w:cs="宋体" w:eastAsia="宋体" w:hAnsi="宋体" w:hint="eastAsia"/>
                <w:color w:val="000000"/>
                <w:kern w:val="0"/>
                <w:sz w:val="24"/>
              </w:rPr>
              <w:br/>
            </w:r>
            <w:r>
              <w:rPr>
                <w:rFonts w:ascii="宋体" w:cs="宋体" w:eastAsia="宋体" w:hAnsi="宋体" w:hint="eastAsia"/>
                <w:color w:val="000000"/>
                <w:kern w:val="0"/>
                <w:sz w:val="24"/>
              </w:rPr>
              <w:t>3、具体内容详见图纸。</w:t>
            </w:r>
          </w:p>
          <w:p>
            <w:pPr>
              <w:pStyle w:val="style0"/>
              <w:widowControl/>
              <w:jc w:val="left"/>
              <w:textAlignment w:val="center"/>
              <w:rPr>
                <w:rFonts w:ascii="宋体" w:cs="宋体" w:eastAsia="宋体" w:hAnsi="宋体"/>
                <w:color w:val="000000"/>
                <w:kern w:val="0"/>
                <w:sz w:val="24"/>
              </w:rPr>
            </w:pPr>
            <w:r>
              <w:rPr>
                <w:rFonts w:ascii="宋体" w:cs="宋体" w:eastAsia="宋体" w:hAnsi="宋体" w:hint="eastAsia"/>
                <w:color w:val="000000"/>
                <w:kern w:val="0"/>
                <w:sz w:val="24"/>
              </w:rPr>
              <w:t>4、陶瓷地板的铺装需达到国家相关标准。</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136㎡</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178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hint="eastAsia"/>
                <w:color w:val="000000"/>
                <w:kern w:val="0"/>
                <w:sz w:val="24"/>
              </w:rPr>
            </w:pPr>
            <w:r>
              <w:rPr>
                <w:rFonts w:ascii="宋体" w:cs="宋体" w:eastAsia="宋体" w:hAnsi="宋体" w:hint="eastAsia"/>
                <w:color w:val="000000"/>
                <w:kern w:val="0"/>
                <w:sz w:val="24"/>
              </w:rPr>
              <w:t>顶面部分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hint="eastAsia"/>
                <w:color w:val="000000"/>
                <w:kern w:val="0"/>
                <w:sz w:val="24"/>
              </w:rPr>
            </w:pPr>
            <w:r>
              <w:rPr>
                <w:rFonts w:ascii="宋体" w:cs="宋体" w:eastAsia="宋体" w:hAnsi="宋体" w:hint="eastAsia"/>
                <w:color w:val="000000"/>
                <w:kern w:val="0"/>
                <w:sz w:val="24"/>
              </w:rPr>
              <w:t>顶面轻钢龙骨、机房金属微孔吸音铝板要求：板面规格：600*600mm，孔径Φ2.2；材质≥0.8mm厚铝合金基材，配套辅材：三角龙骨和铝制收边件；</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p>
            <w:pPr>
              <w:pStyle w:val="style0"/>
              <w:widowControl/>
              <w:jc w:val="left"/>
              <w:textAlignment w:val="center"/>
              <w:rPr>
                <w:rFonts w:ascii="宋体" w:cs="宋体" w:eastAsia="宋体" w:hAnsi="宋体" w:hint="eastAsia"/>
                <w:color w:val="000000"/>
                <w:kern w:val="0"/>
                <w:sz w:val="24"/>
              </w:rPr>
            </w:pPr>
            <w:r>
              <w:rPr>
                <w:rFonts w:ascii="宋体" w:cs="宋体" w:eastAsia="宋体" w:hAnsi="宋体" w:hint="eastAsia"/>
                <w:color w:val="000000"/>
                <w:kern w:val="0"/>
                <w:sz w:val="24"/>
              </w:rPr>
              <w:t>3、施工时严格按照机房建设规范施工，完工后需达到国家相关标准。</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136㎡</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265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3</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墙柱面部分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numPr>
                <w:ilvl w:val="0"/>
                <w:numId w:val="2"/>
              </w:numPr>
              <w:jc w:val="left"/>
              <w:textAlignment w:val="center"/>
              <w:rPr>
                <w:rFonts w:ascii="宋体" w:cs="宋体" w:eastAsia="宋体" w:hAnsi="宋体" w:hint="eastAsia"/>
                <w:color w:val="000000"/>
                <w:kern w:val="0"/>
                <w:sz w:val="24"/>
              </w:rPr>
            </w:pPr>
            <w:r>
              <w:rPr>
                <w:rFonts w:ascii="宋体" w:cs="宋体" w:eastAsia="宋体" w:hAnsi="宋体" w:hint="eastAsia"/>
                <w:color w:val="000000"/>
                <w:kern w:val="0"/>
                <w:sz w:val="24"/>
              </w:rPr>
              <w:t>C75墙面轻钢龙骨、20mm厚机房墙面保温棉、0.8mm彩钢板，其中彩钢板要求：表面材：上海宝钢、首钢、鞍钢等同档次品牌产SGCCT=0.8mm，背衬材料：T=12mm耐火石膏板，需使用圣戈班</w:t>
            </w:r>
            <w:r>
              <w:rPr>
                <w:rFonts w:ascii="宋体" w:cs="宋体" w:eastAsia="宋体" w:hAnsi="宋体" w:hint="eastAsia"/>
                <w:color w:val="000000"/>
                <w:kern w:val="0"/>
                <w:sz w:val="24"/>
                <w:lang w:eastAsia="zh-CN"/>
              </w:rPr>
              <w:t>等</w:t>
            </w:r>
            <w:r>
              <w:rPr>
                <w:rFonts w:ascii="宋体" w:cs="宋体" w:eastAsia="宋体" w:hAnsi="宋体" w:hint="eastAsia"/>
                <w:color w:val="000000"/>
                <w:kern w:val="0"/>
                <w:sz w:val="24"/>
              </w:rPr>
              <w:t>同档次品牌产品。</w:t>
            </w:r>
            <w:r>
              <w:rPr>
                <w:rFonts w:ascii="宋体" w:cs="宋体" w:eastAsia="宋体" w:hAnsi="宋体" w:hint="eastAsia"/>
                <w:color w:val="000000"/>
                <w:kern w:val="0"/>
                <w:sz w:val="24"/>
              </w:rPr>
              <w:t>采用全自动高压静电超高速旋转雾状喷涂技术。规格型号：金属面夹芯板CW0.8mm，厚度12.8mm；</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p>
            <w:pPr>
              <w:pStyle w:val="style0"/>
              <w:widowControl/>
              <w:numPr>
                <w:ilvl w:val="0"/>
                <w:numId w:val="0"/>
              </w:numPr>
              <w:jc w:val="left"/>
              <w:textAlignment w:val="center"/>
              <w:rPr>
                <w:rFonts w:ascii="宋体" w:cs="宋体" w:eastAsia="宋体" w:hAnsi="宋体"/>
                <w:color w:val="000000"/>
                <w:kern w:val="0"/>
                <w:sz w:val="24"/>
              </w:rPr>
            </w:pPr>
            <w:r>
              <w:rPr>
                <w:rFonts w:ascii="宋体" w:cs="宋体" w:eastAsia="宋体" w:hAnsi="宋体" w:hint="eastAsia"/>
                <w:color w:val="000000"/>
                <w:kern w:val="0"/>
                <w:sz w:val="24"/>
              </w:rPr>
              <w:t>3、施工时严格按照机房建设规范施工，完工后需达到国家相关标准。</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82㎡</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78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不锈钢踢脚线</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1、1.0mm厚不锈钢板，80mm高；</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78m</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78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5</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踏步</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1、机房定制；</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1套</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315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6</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甲级钢制防火门</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numPr>
                <w:ilvl w:val="0"/>
                <w:numId w:val="3"/>
              </w:numPr>
              <w:jc w:val="left"/>
              <w:textAlignment w:val="center"/>
              <w:rPr>
                <w:rStyle w:val="style4098"/>
                <w:rFonts w:hint="default"/>
              </w:rPr>
            </w:pPr>
            <w:r>
              <w:rPr>
                <w:rFonts w:ascii="宋体" w:cs="宋体" w:eastAsia="宋体" w:hAnsi="宋体" w:hint="eastAsia"/>
                <w:color w:val="000000"/>
                <w:kern w:val="0"/>
                <w:sz w:val="24"/>
              </w:rPr>
              <w:t>钢制甲级防火门，双扇15</w:t>
            </w:r>
            <w:r>
              <w:rPr>
                <w:rStyle w:val="style4098"/>
                <w:rFonts w:hint="default"/>
              </w:rPr>
              <w:t>00*2100mm，门板面板表面为0.8mm厚优质热镀锌钢板SGCC，门扇厚60mm。门框面板为1.6mm厚优质热镀锌钢板SGCC，框厚130mm。门框形式双止口式样，对称，外观美观大方；选用优质五金件，确保门的使用寿命；门框与墙体之间连接稳定，门框与墙体之间做灌浆处理。</w:t>
            </w:r>
            <w:r>
              <w:rPr>
                <w:rStyle w:val="style4098"/>
                <w:rFonts w:hint="default"/>
              </w:rPr>
              <w:br/>
            </w:r>
            <w:r>
              <w:rPr>
                <w:rStyle w:val="style4098"/>
                <w:rFonts w:hint="default"/>
              </w:rPr>
              <w:t>2、具体内容详见图纸。</w:t>
            </w:r>
          </w:p>
          <w:p>
            <w:pPr>
              <w:pStyle w:val="style0"/>
              <w:widowControl/>
              <w:jc w:val="left"/>
              <w:textAlignment w:val="center"/>
              <w:rPr>
                <w:rStyle w:val="style4098"/>
                <w:rFonts w:hint="default"/>
              </w:rPr>
            </w:pPr>
            <w:r>
              <w:rPr>
                <w:rStyle w:val="style4098"/>
                <w:rFonts w:hint="eastAsia"/>
              </w:rPr>
              <w:t>3、施工时严格按照机房建设规范施工，完工后需达到国家相关标准。</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2樘</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78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7</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门</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1、双扇1500*2100</w:t>
            </w:r>
            <w:r>
              <w:rPr>
                <w:rStyle w:val="style4098"/>
                <w:rFonts w:hint="default"/>
              </w:rPr>
              <w:t>mm；</w:t>
            </w:r>
            <w:r>
              <w:rPr>
                <w:rStyle w:val="style4098"/>
                <w:rFonts w:hint="default"/>
              </w:rPr>
              <w:br/>
            </w:r>
            <w:r>
              <w:rPr>
                <w:rStyle w:val="style4098"/>
                <w:rFonts w:hint="default"/>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2樘</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78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8</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防水堰</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1、机房定制；</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2</w:t>
            </w:r>
            <w:r>
              <w:rPr>
                <w:rStyle w:val="style4098"/>
                <w:rFonts w:hint="default"/>
              </w:rPr>
              <w:t>m</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117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9</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ind w:firstLine="480" w:firstLineChars="200"/>
              <w:jc w:val="left"/>
              <w:textAlignment w:val="center"/>
              <w:rPr>
                <w:rStyle w:val="style4098"/>
                <w:rFonts w:hint="eastAsia"/>
              </w:rPr>
            </w:pPr>
            <w:r>
              <w:rPr>
                <w:rStyle w:val="style4098"/>
                <w:rFonts w:hint="eastAsia"/>
              </w:rPr>
              <w:t>机房门窗、墙体</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Style w:val="style4098"/>
                <w:rFonts w:hint="eastAsia"/>
              </w:rPr>
            </w:pPr>
            <w:r>
              <w:rPr>
                <w:rStyle w:val="style4098"/>
                <w:rFonts w:hint="eastAsia"/>
              </w:rPr>
              <w:t>1、现有预改造机房墙体的拆除、门窗拆卸封堵、外墙粉刷、垃圾托运；</w:t>
            </w:r>
            <w:r>
              <w:rPr>
                <w:rStyle w:val="style4098"/>
                <w:rFonts w:hint="eastAsia"/>
              </w:rPr>
              <w:br/>
            </w:r>
            <w:r>
              <w:rPr>
                <w:rStyle w:val="style4098"/>
                <w:rFonts w:hint="eastAsia"/>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20.4㎡</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96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10</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防爆钢化玻璃窗</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1、防爆钢化玻璃，窗套为成品安装；</w:t>
            </w:r>
            <w:r>
              <w:rPr>
                <w:rFonts w:ascii="宋体" w:cs="宋体" w:eastAsia="宋体" w:hAnsi="宋体" w:hint="eastAsia"/>
                <w:color w:val="000000"/>
                <w:kern w:val="0"/>
                <w:sz w:val="24"/>
              </w:rPr>
              <w:br/>
            </w:r>
            <w:r>
              <w:rPr>
                <w:rFonts w:ascii="宋体" w:cs="宋体" w:eastAsia="宋体" w:hAnsi="宋体" w:hint="eastAsia"/>
                <w:color w:val="000000"/>
                <w:kern w:val="0"/>
                <w:sz w:val="24"/>
              </w:rPr>
              <w:t>2</w:t>
            </w:r>
            <w:r>
              <w:rPr>
                <w:rStyle w:val="style4098"/>
                <w:rFonts w:hint="default"/>
              </w:rPr>
              <w:t>、具体内容详见图纸。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2.7㎡</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78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二</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消防系统</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jc w:val="left"/>
              <w:rPr>
                <w:rFonts w:ascii="宋体" w:cs="宋体" w:eastAsia="宋体" w:hAnsi="宋体"/>
                <w:color w:val="000000"/>
                <w:sz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jc w:val="center"/>
              <w:rPr>
                <w:rFonts w:ascii="宋体" w:cs="宋体" w:eastAsia="宋体" w:hAnsi="宋体"/>
                <w:color w:val="000000"/>
                <w:sz w:val="24"/>
              </w:rPr>
            </w:pPr>
          </w:p>
        </w:tc>
        <w:tc>
          <w:tcPr>
            <w:tcW w:w="988" w:type="dxa"/>
            <w:tcBorders>
              <w:top w:val="single" w:sz="4" w:space="0" w:color="000000"/>
              <w:left w:val="single" w:sz="4" w:space="0" w:color="000000"/>
              <w:bottom w:val="single" w:sz="4" w:space="0" w:color="000000"/>
              <w:right w:val="single" w:sz="4" w:space="0" w:color="000000"/>
            </w:tcBorders>
            <w:tcMar/>
          </w:tcPr>
          <w:p>
            <w:pPr>
              <w:pStyle w:val="style0"/>
              <w:jc w:val="center"/>
              <w:rPr>
                <w:rFonts w:ascii="宋体" w:cs="宋体" w:eastAsia="宋体" w:hAnsi="宋体"/>
                <w:color w:val="000000"/>
                <w:sz w:val="24"/>
              </w:rPr>
            </w:pPr>
          </w:p>
        </w:tc>
      </w:tr>
      <w:tr>
        <w:tblPrEx/>
        <w:trPr>
          <w:trHeight w:val="99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消防系统安装调试</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1、设备选用GQQ120/2.5型无管网七氟丙烷灭火装置；</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2套</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78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三</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防雷接地系统</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jc w:val="left"/>
              <w:rPr>
                <w:rFonts w:ascii="宋体" w:cs="宋体" w:eastAsia="宋体" w:hAnsi="宋体"/>
                <w:color w:val="000000"/>
                <w:sz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jc w:val="center"/>
              <w:rPr>
                <w:rFonts w:ascii="宋体" w:cs="宋体" w:eastAsia="宋体" w:hAnsi="宋体"/>
                <w:color w:val="000000"/>
                <w:sz w:val="24"/>
              </w:rPr>
            </w:pPr>
          </w:p>
        </w:tc>
        <w:tc>
          <w:tcPr>
            <w:tcW w:w="988" w:type="dxa"/>
            <w:tcBorders>
              <w:top w:val="single" w:sz="4" w:space="0" w:color="000000"/>
              <w:left w:val="single" w:sz="4" w:space="0" w:color="000000"/>
              <w:bottom w:val="single" w:sz="4" w:space="0" w:color="000000"/>
              <w:right w:val="single" w:sz="4" w:space="0" w:color="000000"/>
            </w:tcBorders>
            <w:tcMar/>
          </w:tcPr>
          <w:p>
            <w:pPr>
              <w:pStyle w:val="style0"/>
              <w:jc w:val="center"/>
              <w:rPr>
                <w:rFonts w:ascii="宋体" w:cs="宋体" w:eastAsia="宋体" w:hAnsi="宋体"/>
                <w:color w:val="000000"/>
                <w:sz w:val="24"/>
              </w:rPr>
            </w:pPr>
          </w:p>
        </w:tc>
      </w:tr>
      <w:tr>
        <w:tblPrEx/>
        <w:trPr>
          <w:trHeight w:val="70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第三级防雷器</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Style w:val="style4098"/>
                <w:rFonts w:hint="default"/>
              </w:rPr>
              <w:t>1、DK-380AC20/HF；</w:t>
            </w:r>
            <w:r>
              <w:rPr>
                <w:rStyle w:val="style4098"/>
                <w:rFonts w:hint="default"/>
              </w:rPr>
              <w:br/>
            </w:r>
            <w:r>
              <w:rPr>
                <w:rStyle w:val="style4098"/>
                <w:rFonts w:hint="default"/>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1套</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70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等电位连接</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1、机房定制；</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1项</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70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3</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镀锌扁钢</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Style w:val="style4098"/>
                <w:rFonts w:hint="default"/>
              </w:rPr>
              <w:t>1、40*4mm；</w:t>
            </w:r>
            <w:r>
              <w:rPr>
                <w:rStyle w:val="style4098"/>
                <w:rFonts w:hint="default"/>
              </w:rPr>
              <w:br/>
            </w:r>
            <w:r>
              <w:rPr>
                <w:rStyle w:val="style4098"/>
                <w:rFonts w:hint="default"/>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3</w:t>
            </w:r>
            <w:r>
              <w:rPr>
                <w:rStyle w:val="style4098"/>
                <w:rFonts w:hint="default"/>
              </w:rPr>
              <w:t>0m</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70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接地引线</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1、ZRBVR50mm2；</w:t>
            </w:r>
            <w:r>
              <w:rPr>
                <w:rFonts w:ascii="宋体" w:cs="宋体" w:eastAsia="宋体" w:hAnsi="宋体" w:hint="eastAsia"/>
                <w:color w:val="000000"/>
                <w:kern w:val="0"/>
                <w:sz w:val="24"/>
              </w:rPr>
              <w:br/>
            </w:r>
            <w:r>
              <w:rPr>
                <w:rStyle w:val="style4098"/>
                <w:rFonts w:hint="default"/>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3</w:t>
            </w:r>
            <w:r>
              <w:rPr>
                <w:rStyle w:val="style4098"/>
                <w:rFonts w:hint="default"/>
              </w:rPr>
              <w:t>0m</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70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5</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辅材</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1、定制配套；</w:t>
            </w:r>
            <w:r>
              <w:rPr>
                <w:rFonts w:ascii="宋体" w:cs="宋体" w:eastAsia="宋体" w:hAnsi="宋体" w:hint="eastAsia"/>
                <w:color w:val="000000"/>
                <w:kern w:val="0"/>
                <w:sz w:val="24"/>
              </w:rPr>
              <w:br/>
            </w:r>
            <w:r>
              <w:rPr>
                <w:rStyle w:val="style4098"/>
                <w:rFonts w:hint="default"/>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1项</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70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四</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电气系统</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jc w:val="left"/>
              <w:rPr>
                <w:rFonts w:ascii="宋体" w:cs="宋体" w:eastAsia="宋体" w:hAnsi="宋体"/>
                <w:color w:val="000000"/>
                <w:sz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jc w:val="center"/>
              <w:rPr>
                <w:rFonts w:ascii="宋体" w:cs="宋体" w:eastAsia="宋体" w:hAnsi="宋体"/>
                <w:color w:val="000000"/>
                <w:sz w:val="24"/>
              </w:rPr>
            </w:pPr>
          </w:p>
        </w:tc>
        <w:tc>
          <w:tcPr>
            <w:tcW w:w="988" w:type="dxa"/>
            <w:tcBorders>
              <w:top w:val="single" w:sz="4" w:space="0" w:color="000000"/>
              <w:left w:val="single" w:sz="4" w:space="0" w:color="000000"/>
              <w:bottom w:val="single" w:sz="4" w:space="0" w:color="000000"/>
              <w:right w:val="single" w:sz="4" w:space="0" w:color="000000"/>
            </w:tcBorders>
            <w:tcMar/>
          </w:tcPr>
          <w:p>
            <w:pPr>
              <w:pStyle w:val="style0"/>
              <w:jc w:val="center"/>
              <w:rPr>
                <w:rFonts w:ascii="宋体" w:cs="宋体" w:eastAsia="宋体" w:hAnsi="宋体"/>
                <w:color w:val="000000"/>
                <w:sz w:val="24"/>
              </w:rPr>
            </w:pPr>
          </w:p>
        </w:tc>
      </w:tr>
      <w:tr>
        <w:tblPrEx/>
        <w:trPr>
          <w:trHeight w:val="94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市电配电柜</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1、定制柜体；</w:t>
            </w:r>
            <w:r>
              <w:rPr>
                <w:rFonts w:ascii="宋体" w:cs="宋体" w:eastAsia="宋体" w:hAnsi="宋体" w:hint="eastAsia"/>
                <w:color w:val="000000"/>
                <w:kern w:val="0"/>
                <w:sz w:val="24"/>
              </w:rPr>
              <w:br/>
            </w:r>
            <w:r>
              <w:rPr>
                <w:rStyle w:val="style4098"/>
                <w:rFonts w:hint="default"/>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1台</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94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墙壁插座</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hint="eastAsia"/>
                <w:color w:val="000000"/>
                <w:kern w:val="0"/>
                <w:sz w:val="24"/>
              </w:rPr>
            </w:pPr>
            <w:r>
              <w:rPr>
                <w:rFonts w:ascii="宋体" w:cs="宋体" w:eastAsia="宋体" w:hAnsi="宋体" w:hint="eastAsia"/>
                <w:color w:val="000000"/>
                <w:kern w:val="0"/>
                <w:sz w:val="24"/>
              </w:rPr>
              <w:t>1、单相五孔；需使用公牛、西门子、罗格朗等同档次的品牌原厂产品。</w:t>
            </w:r>
            <w:r>
              <w:rPr>
                <w:rFonts w:ascii="宋体" w:cs="宋体" w:eastAsia="宋体" w:hAnsi="宋体" w:hint="eastAsia"/>
                <w:color w:val="000000"/>
                <w:kern w:val="0"/>
                <w:sz w:val="24"/>
              </w:rPr>
              <w:br/>
            </w:r>
            <w:r>
              <w:rPr>
                <w:rFonts w:ascii="宋体" w:cs="宋体" w:eastAsia="宋体" w:hAnsi="宋体" w:hint="default"/>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1套</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94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3</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地面插座</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hint="eastAsia"/>
                <w:color w:val="000000"/>
                <w:kern w:val="0"/>
                <w:sz w:val="24"/>
              </w:rPr>
            </w:pPr>
            <w:r>
              <w:rPr>
                <w:rFonts w:ascii="宋体" w:cs="宋体" w:eastAsia="宋体" w:hAnsi="宋体" w:hint="eastAsia"/>
                <w:color w:val="000000"/>
                <w:kern w:val="0"/>
                <w:sz w:val="24"/>
              </w:rPr>
              <w:t>1、金属地插；需使用松下、西门子、施耐德等同档次品牌原厂产品。</w:t>
            </w:r>
            <w:r>
              <w:rPr>
                <w:rFonts w:ascii="宋体" w:cs="宋体" w:eastAsia="宋体" w:hAnsi="宋体" w:hint="eastAsia"/>
                <w:color w:val="000000"/>
                <w:kern w:val="0"/>
                <w:sz w:val="24"/>
              </w:rPr>
              <w:br/>
            </w:r>
            <w:r>
              <w:rPr>
                <w:rFonts w:ascii="宋体" w:cs="宋体" w:eastAsia="宋体" w:hAnsi="宋体" w:hint="default"/>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4套</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94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出口指示灯</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1、8W；</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3套</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94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5</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应急筒灯</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1、3寸；</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8套</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94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6</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嵌入式格栅灯</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1、600*600mm，LED平板灯；</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9套</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94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7</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翘班开关</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1、双联；需使用松下、西门子、施耐德等同档次品牌原厂产品。</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4个</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94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8</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电气配线</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1、阻燃铜芯电缆，ZRBV-2.5mm2；</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200米</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94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9</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电气配线</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1、阻燃铜芯电缆，ZRBV-4mm2；</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300米</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102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10</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电气配管</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1、KBG20扣压式薄壁钢管，表面热镀锌处理，符合国标要求；</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70米</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75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11</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电气配管</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KBG25扣压式薄壁钢管，表面热镀锌处理，符合国标要求</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70套</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75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12</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金属桥架</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1、防火阻燃金属桥架；</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45米</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75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13</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辅材</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1、定制；</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1项</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75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五</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门禁系统</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jc w:val="left"/>
              <w:rPr>
                <w:rFonts w:ascii="宋体" w:cs="宋体" w:eastAsia="宋体" w:hAnsi="宋体"/>
                <w:color w:val="000000"/>
                <w:sz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jc w:val="center"/>
              <w:rPr>
                <w:rFonts w:ascii="宋体" w:cs="宋体" w:eastAsia="宋体" w:hAnsi="宋体"/>
                <w:color w:val="000000"/>
                <w:sz w:val="24"/>
              </w:rPr>
            </w:pPr>
          </w:p>
        </w:tc>
        <w:tc>
          <w:tcPr>
            <w:tcW w:w="988" w:type="dxa"/>
            <w:tcBorders>
              <w:top w:val="single" w:sz="4" w:space="0" w:color="000000"/>
              <w:left w:val="single" w:sz="4" w:space="0" w:color="000000"/>
              <w:bottom w:val="single" w:sz="4" w:space="0" w:color="000000"/>
              <w:right w:val="single" w:sz="4" w:space="0" w:color="000000"/>
            </w:tcBorders>
            <w:tcMar/>
          </w:tcPr>
          <w:p>
            <w:pPr>
              <w:pStyle w:val="style0"/>
              <w:jc w:val="center"/>
              <w:rPr>
                <w:rFonts w:ascii="宋体" w:cs="宋体" w:eastAsia="宋体" w:hAnsi="宋体"/>
                <w:color w:val="000000"/>
                <w:sz w:val="24"/>
              </w:rPr>
            </w:pPr>
          </w:p>
        </w:tc>
      </w:tr>
      <w:tr>
        <w:tblPrEx/>
        <w:trPr>
          <w:trHeight w:val="247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门禁机的技术参数要求及其安装</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1、卡容量：30000，记录容量：100000，通讯方式：RS232/485 TCP/IP,考勤速度：﹤0.2秒提供50个时间段，5个分组，10个开门组合，ID卡考勤，密码考勤Wiegand输出，门禁功能，显示屏3寸，含翘班开关；</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1台</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235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单门磁力锁</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1、工作电压：12VDC</w:t>
            </w:r>
            <w:r>
              <w:rPr>
                <w:rFonts w:ascii="宋体" w:cs="宋体" w:eastAsia="宋体" w:hAnsi="宋体" w:hint="eastAsia"/>
                <w:color w:val="000000"/>
                <w:kern w:val="0"/>
                <w:sz w:val="24"/>
              </w:rPr>
              <w:br/>
            </w:r>
            <w:r>
              <w:rPr>
                <w:rFonts w:ascii="宋体" w:cs="宋体" w:eastAsia="宋体" w:hAnsi="宋体" w:hint="eastAsia"/>
                <w:color w:val="000000"/>
                <w:kern w:val="0"/>
                <w:sz w:val="24"/>
              </w:rPr>
              <w:t>2、符合公安消防要求，断电即开锁；</w:t>
            </w:r>
            <w:r>
              <w:rPr>
                <w:rFonts w:ascii="宋体" w:cs="宋体" w:eastAsia="宋体" w:hAnsi="宋体" w:hint="eastAsia"/>
                <w:color w:val="000000"/>
                <w:kern w:val="0"/>
                <w:sz w:val="24"/>
              </w:rPr>
              <w:br/>
            </w:r>
            <w:r>
              <w:rPr>
                <w:rFonts w:ascii="宋体" w:cs="宋体" w:eastAsia="宋体" w:hAnsi="宋体" w:hint="eastAsia"/>
                <w:color w:val="000000"/>
                <w:kern w:val="0"/>
                <w:sz w:val="24"/>
              </w:rPr>
              <w:t>3、断电后，无剩磁；</w:t>
            </w:r>
            <w:r>
              <w:rPr>
                <w:rFonts w:ascii="宋体" w:cs="宋体" w:eastAsia="宋体" w:hAnsi="宋体" w:hint="eastAsia"/>
                <w:color w:val="000000"/>
                <w:kern w:val="0"/>
                <w:sz w:val="24"/>
              </w:rPr>
              <w:br/>
            </w:r>
            <w:r>
              <w:rPr>
                <w:rFonts w:ascii="宋体" w:cs="宋体" w:eastAsia="宋体" w:hAnsi="宋体" w:hint="eastAsia"/>
                <w:color w:val="000000"/>
                <w:kern w:val="0"/>
                <w:sz w:val="24"/>
              </w:rPr>
              <w:t>4、耗电量低；</w:t>
            </w:r>
            <w:r>
              <w:rPr>
                <w:rFonts w:ascii="宋体" w:cs="宋体" w:eastAsia="宋体" w:hAnsi="宋体" w:hint="eastAsia"/>
                <w:color w:val="000000"/>
                <w:kern w:val="0"/>
                <w:sz w:val="24"/>
              </w:rPr>
              <w:br/>
            </w:r>
            <w:r>
              <w:rPr>
                <w:rFonts w:ascii="宋体" w:cs="宋体" w:eastAsia="宋体" w:hAnsi="宋体" w:hint="eastAsia"/>
                <w:color w:val="000000"/>
                <w:kern w:val="0"/>
                <w:sz w:val="24"/>
              </w:rPr>
              <w:t>5、防腐蚀，锁体经过特殊防锈处理，含支架；</w:t>
            </w:r>
            <w:r>
              <w:rPr>
                <w:rFonts w:ascii="宋体" w:cs="宋体" w:eastAsia="宋体" w:hAnsi="宋体" w:hint="eastAsia"/>
                <w:color w:val="000000"/>
                <w:kern w:val="0"/>
                <w:sz w:val="24"/>
              </w:rPr>
              <w:br/>
            </w:r>
            <w:r>
              <w:rPr>
                <w:rFonts w:ascii="宋体" w:cs="宋体" w:eastAsia="宋体" w:hAnsi="宋体" w:hint="eastAsia"/>
                <w:color w:val="000000"/>
                <w:kern w:val="0"/>
                <w:sz w:val="24"/>
              </w:rPr>
              <w:t>6、具体内容详见图纸。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1套</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126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3</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门禁专用电源</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1、12V带常开、常闭、延时；</w:t>
            </w:r>
            <w:r>
              <w:rPr>
                <w:rFonts w:ascii="宋体" w:cs="宋体" w:eastAsia="宋体" w:hAnsi="宋体" w:hint="eastAsia"/>
                <w:color w:val="000000"/>
                <w:kern w:val="0"/>
                <w:sz w:val="24"/>
              </w:rPr>
              <w:br/>
            </w:r>
            <w:r>
              <w:rPr>
                <w:rFonts w:ascii="宋体" w:cs="宋体" w:eastAsia="宋体" w:hAnsi="宋体" w:hint="eastAsia"/>
                <w:color w:val="000000"/>
                <w:kern w:val="0"/>
                <w:sz w:val="24"/>
              </w:rPr>
              <w:t>2、输入：AC100-240V；</w:t>
            </w:r>
            <w:r>
              <w:rPr>
                <w:rFonts w:ascii="宋体" w:cs="宋体" w:eastAsia="宋体" w:hAnsi="宋体" w:hint="eastAsia"/>
                <w:color w:val="000000"/>
                <w:kern w:val="0"/>
                <w:sz w:val="24"/>
              </w:rPr>
              <w:br/>
            </w:r>
            <w:r>
              <w:rPr>
                <w:rFonts w:ascii="宋体" w:cs="宋体" w:eastAsia="宋体" w:hAnsi="宋体" w:hint="eastAsia"/>
                <w:color w:val="000000"/>
                <w:kern w:val="0"/>
                <w:sz w:val="24"/>
              </w:rPr>
              <w:t>3、输出：DC12V/5A；</w:t>
            </w:r>
            <w:r>
              <w:rPr>
                <w:rFonts w:ascii="宋体" w:cs="宋体" w:eastAsia="宋体" w:hAnsi="宋体" w:hint="eastAsia"/>
                <w:color w:val="000000"/>
                <w:kern w:val="0"/>
                <w:sz w:val="24"/>
              </w:rPr>
              <w:br/>
            </w:r>
            <w:r>
              <w:rPr>
                <w:rFonts w:ascii="宋体" w:cs="宋体" w:eastAsia="宋体" w:hAnsi="宋体" w:hint="eastAsia"/>
                <w:color w:val="000000"/>
                <w:kern w:val="0"/>
                <w:sz w:val="24"/>
              </w:rPr>
              <w:t>4、具体内容详见图纸。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1套</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90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卡</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1、ID卡，配合门禁机使用；</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5张</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105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六</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动力环境监控系统</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jc w:val="left"/>
              <w:rPr>
                <w:rFonts w:ascii="宋体" w:cs="宋体" w:eastAsia="宋体" w:hAnsi="宋体"/>
                <w:color w:val="000000"/>
                <w:sz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jc w:val="center"/>
              <w:rPr>
                <w:rFonts w:ascii="宋体" w:cs="宋体" w:eastAsia="宋体" w:hAnsi="宋体"/>
                <w:color w:val="000000"/>
                <w:sz w:val="24"/>
              </w:rPr>
            </w:pPr>
          </w:p>
        </w:tc>
        <w:tc>
          <w:tcPr>
            <w:tcW w:w="988" w:type="dxa"/>
            <w:tcBorders>
              <w:top w:val="single" w:sz="4" w:space="0" w:color="000000"/>
              <w:left w:val="single" w:sz="4" w:space="0" w:color="000000"/>
              <w:bottom w:val="single" w:sz="4" w:space="0" w:color="000000"/>
              <w:right w:val="single" w:sz="4" w:space="0" w:color="000000"/>
            </w:tcBorders>
            <w:tcMar/>
          </w:tcPr>
          <w:p>
            <w:pPr>
              <w:pStyle w:val="style0"/>
              <w:jc w:val="center"/>
              <w:rPr>
                <w:rFonts w:ascii="宋体" w:cs="宋体" w:eastAsia="宋体" w:hAnsi="宋体"/>
                <w:color w:val="000000"/>
                <w:sz w:val="24"/>
              </w:rPr>
            </w:pPr>
          </w:p>
        </w:tc>
      </w:tr>
      <w:tr>
        <w:tblPrEx/>
        <w:trPr>
          <w:trHeight w:val="324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集成服务</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工作内容：满足系统设备连接所需的接头、配件等设备安装，参照低压配电装置及线路设计规范（GBJ54-83）；民用建筑电气设计规范（JCJ/T16-9F210）；电气装置安装工程接地装置施工及验收规范（GB50169-92）；公安部；计算机信息系统实体安全技术要求（GA371-2001）；</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1项</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105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七</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现有设备搬迁调试</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jc w:val="left"/>
              <w:rPr>
                <w:rFonts w:ascii="宋体" w:cs="宋体" w:eastAsia="宋体" w:hAnsi="宋体"/>
                <w:color w:val="000000"/>
                <w:sz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jc w:val="center"/>
              <w:rPr>
                <w:rFonts w:ascii="宋体" w:cs="宋体" w:eastAsia="宋体" w:hAnsi="宋体"/>
                <w:color w:val="000000"/>
                <w:sz w:val="24"/>
              </w:rPr>
            </w:pPr>
          </w:p>
        </w:tc>
        <w:tc>
          <w:tcPr>
            <w:tcW w:w="988" w:type="dxa"/>
            <w:tcBorders>
              <w:top w:val="single" w:sz="4" w:space="0" w:color="000000"/>
              <w:left w:val="single" w:sz="4" w:space="0" w:color="000000"/>
              <w:bottom w:val="single" w:sz="4" w:space="0" w:color="000000"/>
              <w:right w:val="single" w:sz="4" w:space="0" w:color="000000"/>
            </w:tcBorders>
            <w:tcMar/>
          </w:tcPr>
          <w:p>
            <w:pPr>
              <w:pStyle w:val="style0"/>
              <w:jc w:val="center"/>
              <w:rPr>
                <w:rFonts w:ascii="宋体" w:cs="宋体" w:eastAsia="宋体" w:hAnsi="宋体"/>
                <w:color w:val="000000"/>
                <w:sz w:val="24"/>
              </w:rPr>
            </w:pPr>
          </w:p>
        </w:tc>
      </w:tr>
      <w:tr>
        <w:tblPrEx/>
        <w:trPr>
          <w:trHeight w:val="2700"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现有设备搬迁调试</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sz w:val="24"/>
              </w:rPr>
            </w:pPr>
            <w:r>
              <w:rPr>
                <w:rFonts w:ascii="宋体" w:cs="宋体" w:eastAsia="宋体" w:hAnsi="宋体" w:hint="eastAsia"/>
                <w:color w:val="000000"/>
                <w:kern w:val="0"/>
                <w:sz w:val="24"/>
              </w:rPr>
              <w:t>1、现有设备品牌有：山石网科、绿盟、锐捷、H3C、深信服、金盾、中兴、伟思、东软、惠普、华为，由于设备搬迁，内外网需要重新规划，涉及到的各个网络及安全厂家设备的安装调试，供应商自行解决。（预计搬迁调试最长时间为五个工作日）；</w:t>
            </w:r>
            <w:r>
              <w:rPr>
                <w:rFonts w:ascii="宋体" w:cs="宋体" w:eastAsia="宋体" w:hAnsi="宋体" w:hint="eastAsia"/>
                <w:color w:val="000000"/>
                <w:kern w:val="0"/>
                <w:sz w:val="24"/>
              </w:rPr>
              <w:br/>
            </w:r>
            <w:r>
              <w:rPr>
                <w:rFonts w:ascii="宋体" w:cs="宋体" w:eastAsia="宋体" w:hAnsi="宋体" w:hint="eastAsia"/>
                <w:color w:val="000000"/>
                <w:kern w:val="0"/>
                <w:sz w:val="24"/>
              </w:rPr>
              <w:t>2、具体内容详见图纸。</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sz w:val="24"/>
              </w:rPr>
            </w:pPr>
            <w:r>
              <w:rPr>
                <w:rFonts w:ascii="宋体" w:cs="宋体" w:eastAsia="宋体" w:hAnsi="宋体" w:hint="eastAsia"/>
                <w:color w:val="000000"/>
                <w:kern w:val="0"/>
                <w:sz w:val="24"/>
              </w:rPr>
              <w:t>1项</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85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kern w:val="0"/>
                <w:sz w:val="24"/>
              </w:rPr>
            </w:pPr>
            <w:r>
              <w:rPr>
                <w:rFonts w:ascii="宋体" w:cs="宋体" w:eastAsia="宋体" w:hAnsi="宋体" w:hint="eastAsia"/>
                <w:color w:val="000000"/>
                <w:kern w:val="0"/>
                <w:sz w:val="24"/>
              </w:rPr>
              <w:t>2</w:t>
            </w: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ind w:firstLine="720" w:firstLineChars="300"/>
              <w:jc w:val="left"/>
              <w:textAlignment w:val="center"/>
              <w:rPr>
                <w:rFonts w:ascii="宋体" w:cs="宋体" w:eastAsia="宋体" w:hAnsi="宋体" w:hint="eastAsia"/>
                <w:color w:val="000000"/>
                <w:kern w:val="0"/>
                <w:sz w:val="24"/>
              </w:rPr>
            </w:pPr>
            <w:r>
              <w:rPr>
                <w:rFonts w:ascii="宋体" w:cs="宋体" w:eastAsia="宋体" w:hAnsi="宋体" w:hint="eastAsia"/>
                <w:color w:val="000000"/>
                <w:kern w:val="0"/>
                <w:sz w:val="24"/>
              </w:rPr>
              <w:t>线路放线</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hint="eastAsia"/>
                <w:color w:val="000000"/>
                <w:kern w:val="0"/>
                <w:sz w:val="24"/>
              </w:rPr>
            </w:pPr>
            <w:r>
              <w:rPr>
                <w:rFonts w:ascii="宋体" w:cs="宋体" w:eastAsia="宋体" w:hAnsi="宋体" w:hint="eastAsia"/>
                <w:color w:val="000000"/>
                <w:kern w:val="0"/>
                <w:sz w:val="24"/>
              </w:rPr>
              <w:t>现有设备搬迁之后的配套线路的放线。具体参考现场情况。</w:t>
            </w: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kern w:val="0"/>
                <w:sz w:val="24"/>
              </w:rPr>
            </w:pPr>
            <w:r>
              <w:rPr>
                <w:rFonts w:ascii="宋体" w:cs="宋体" w:eastAsia="宋体" w:hAnsi="宋体" w:hint="eastAsia"/>
                <w:color w:val="000000"/>
                <w:kern w:val="0"/>
                <w:sz w:val="24"/>
              </w:rPr>
              <w:t>1项</w:t>
            </w: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hint="eastAsia"/>
                <w:color w:val="000000"/>
                <w:kern w:val="0"/>
                <w:sz w:val="24"/>
              </w:rPr>
            </w:pPr>
          </w:p>
        </w:tc>
      </w:tr>
      <w:tr>
        <w:tblPrEx/>
        <w:trPr>
          <w:trHeight w:val="855" w:hRule="atLeast"/>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kern w:val="0"/>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kern w:val="0"/>
                <w:sz w:val="24"/>
              </w:rPr>
            </w:pPr>
            <w:r>
              <w:rPr>
                <w:rFonts w:ascii="宋体" w:cs="宋体" w:eastAsia="宋体" w:hAnsi="宋体" w:hint="eastAsia"/>
                <w:color w:val="000000"/>
                <w:kern w:val="0"/>
                <w:sz w:val="24"/>
              </w:rPr>
              <w:t>总计金额</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pStyle w:val="style0"/>
              <w:widowControl/>
              <w:jc w:val="left"/>
              <w:textAlignment w:val="center"/>
              <w:rPr>
                <w:rFonts w:ascii="宋体" w:cs="宋体" w:eastAsia="宋体" w:hAnsi="宋体"/>
                <w:color w:val="000000"/>
                <w:kern w:val="0"/>
                <w:sz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pStyle w:val="style0"/>
              <w:widowControl/>
              <w:jc w:val="center"/>
              <w:textAlignment w:val="center"/>
              <w:rPr>
                <w:rFonts w:ascii="宋体" w:cs="宋体" w:eastAsia="宋体" w:hAnsi="宋体"/>
                <w:color w:val="000000"/>
                <w:kern w:val="0"/>
                <w:sz w:val="24"/>
              </w:rPr>
            </w:pPr>
          </w:p>
        </w:tc>
        <w:tc>
          <w:tcPr>
            <w:tcW w:w="988" w:type="dxa"/>
            <w:tcBorders>
              <w:top w:val="single" w:sz="4" w:space="0" w:color="000000"/>
              <w:left w:val="single" w:sz="4" w:space="0" w:color="000000"/>
              <w:bottom w:val="single" w:sz="4" w:space="0" w:color="000000"/>
              <w:right w:val="single" w:sz="4" w:space="0" w:color="000000"/>
            </w:tcBorders>
            <w:tcMar/>
          </w:tcPr>
          <w:p>
            <w:pPr>
              <w:pStyle w:val="style0"/>
              <w:widowControl/>
              <w:jc w:val="center"/>
              <w:textAlignment w:val="center"/>
              <w:rPr>
                <w:rFonts w:ascii="宋体" w:cs="宋体" w:eastAsia="宋体" w:hAnsi="宋体"/>
                <w:color w:val="000000"/>
                <w:kern w:val="0"/>
                <w:sz w:val="24"/>
              </w:rPr>
            </w:pPr>
          </w:p>
        </w:tc>
      </w:tr>
    </w:tbl>
    <w:p>
      <w:pPr>
        <w:pStyle w:val="style0"/>
        <w:keepNext w:val="false"/>
        <w:keepLines w:val="false"/>
        <w:pageBreakBefore w:val="false"/>
        <w:widowControl w:val="false"/>
        <w:tabs>
          <w:tab w:val="left" w:leader="none" w:pos="11010"/>
        </w:tabs>
        <w:kinsoku/>
        <w:wordWrap/>
        <w:overflowPunct/>
        <w:topLinePunct w:val="false"/>
        <w:autoSpaceDE/>
        <w:autoSpaceDN/>
        <w:bidi w:val="false"/>
        <w:adjustRightInd/>
        <w:snapToGrid/>
        <w:spacing w:before="62" w:beforeLines="20" w:after="62" w:afterLines="20" w:lineRule="auto" w:line="360"/>
        <w:ind w:right="0"/>
        <w:jc w:val="left"/>
        <w:textAlignment w:val="auto"/>
        <w:rPr>
          <w:rFonts w:ascii="宋体" w:eastAsia="宋体" w:hAnsi="宋体" w:hint="eastAsia"/>
          <w:b/>
          <w:color w:val="000000"/>
          <w:kern w:val="0"/>
          <w:sz w:val="28"/>
          <w:szCs w:val="28"/>
          <w:lang w:eastAsia="zh-CN"/>
        </w:rPr>
      </w:pPr>
      <w:r>
        <w:rPr>
          <w:rFonts w:ascii="宋体" w:hAnsi="宋体" w:hint="eastAsia"/>
          <w:b/>
          <w:color w:val="000000"/>
          <w:kern w:val="0"/>
          <w:sz w:val="28"/>
          <w:szCs w:val="28"/>
          <w:lang w:eastAsia="zh-CN"/>
        </w:rPr>
        <w:t>注：中标人需完成项目特征描述以及图纸中工作任务，图纸不祥的，结合实际并满足需要。</w:t>
      </w:r>
      <w:bookmarkStart w:id="2" w:name="_GoBack"/>
      <w:bookmarkEnd w:id="2"/>
    </w:p>
    <w:p>
      <w:pPr>
        <w:pStyle w:val="style0"/>
        <w:tabs>
          <w:tab w:val="left" w:leader="none" w:pos="11010"/>
        </w:tabs>
        <w:spacing w:before="62" w:beforeLines="20" w:after="62" w:afterLines="20" w:lineRule="exact" w:line="540"/>
        <w:ind w:left="1840" w:leftChars="279" w:right="-1" w:hanging="1254" w:hangingChars="446"/>
        <w:jc w:val="center"/>
        <w:rPr>
          <w:rFonts w:ascii="宋体" w:hAnsi="宋体"/>
          <w:b/>
          <w:color w:val="000000"/>
          <w:kern w:val="0"/>
          <w:sz w:val="28"/>
          <w:szCs w:val="28"/>
        </w:rPr>
      </w:pPr>
    </w:p>
    <w:p>
      <w:pPr>
        <w:pStyle w:val="style0"/>
        <w:tabs>
          <w:tab w:val="left" w:leader="none" w:pos="11010"/>
        </w:tabs>
        <w:spacing w:before="62" w:beforeLines="20" w:after="62" w:afterLines="20" w:lineRule="exact" w:line="540"/>
        <w:ind w:left="1840" w:leftChars="279" w:right="-1" w:hanging="1254" w:hangingChars="446"/>
        <w:jc w:val="left"/>
        <w:rPr>
          <w:rFonts w:ascii="宋体" w:hAnsi="宋体"/>
          <w:b/>
          <w:kern w:val="0"/>
          <w:sz w:val="28"/>
          <w:szCs w:val="28"/>
        </w:rPr>
      </w:pPr>
    </w:p>
    <w:sectPr>
      <w:footerReference w:type="default" r:id="rId8"/>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AFF" w:usb1="C0007841" w:usb2="00000009" w:usb3="00000000" w:csb0="400001FF" w:csb1="FFFF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10" w:usb3="00000000" w:csb0="00040000" w:csb1="00000000"/>
  </w:font>
  <w:font w:name="仿宋">
    <w:altName w:val="仿宋"/>
    <w:panose1 w:val="02010609060001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ind w:right="360"/>
      <w:jc w:val="center"/>
      <w:rPr/>
    </w:pPr>
    <w:r>
      <w:rPr/>
      <mc:AlternateContent>
        <mc:Choice Requires="wps">
          <w:drawing>
            <wp:anchor distT="0" distB="0" distL="0" distR="0" simplePos="false" relativeHeight="3"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lIns="0" rIns="0" tIns="0" bIns="0" wrap="none">
                      <a:prstTxWarp prst="textNoShape"/>
                      <a:spAutoFit/>
                    </wps:bodyPr>
                  </wps:wsp>
                </a:graphicData>
              </a:graphic>
            </wp:anchor>
          </w:drawing>
        </mc:Choice>
        <mc:Fallback>
          <w:pict>
            <v:rect id="4097"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weight="1.25pt"/>
              <v:fill/>
              <v:textbox inset="0.0pt,0.0pt,0.0pt,0.0pt" style="mso-fit-shape-to-text:true;">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rect>
          </w:pict>
        </mc:Fallback>
      </mc:AlternateConten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mc:AlternateContent>
        <mc:Choice Requires="wps">
          <w:drawing>
            <wp:anchor distT="0" distB="0" distL="0" distR="0" simplePos="false" relativeHeight="4"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8"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8">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lIns="0" rIns="0" tIns="0" bIns="0" wrap="none">
                      <a:prstTxWarp prst="textNoShape"/>
                      <a:spAutoFit/>
                    </wps:bodyPr>
                  </wps:wsp>
                </a:graphicData>
              </a:graphic>
            </wp:anchor>
          </w:drawing>
        </mc:Choice>
        <mc:Fallback>
          <w:pict>
            <v:rect id="4098" filled="f" stroked="f" style="position:absolute;margin-left:0.0pt;margin-top:0.0pt;width:144.0pt;height:144.0pt;z-index:4;mso-position-horizontal:center;mso-position-horizontal-relative:margin;mso-position-vertical-relative:text;mso-width-relative:page;mso-height-relative:page;mso-wrap-distance-left:0.0pt;mso-wrap-distance-right:0.0pt;visibility:visible;mso-wrap-style:none;">
              <v:stroke on="f" weight="1.25pt"/>
              <v:fill/>
              <v:textbox inset="0.0pt,0.0pt,0.0pt,0.0pt" style="mso-fit-shape-to-text:true;">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ind w:right="360"/>
      <w:jc w:val="center"/>
      <w:rPr/>
    </w:pPr>
    <w:r>
      <w:rPr/>
      <mc:AlternateContent>
        <mc:Choice Requires="wps">
          <w:drawing>
            <wp:anchor distT="0" distB="0" distL="0" distR="0" simplePos="false" relativeHeight="5"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9" name="文本框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9">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lIns="0" rIns="0" tIns="0" bIns="0" wrap="none">
                      <a:prstTxWarp prst="textNoShape"/>
                      <a:spAutoFit/>
                    </wps:bodyPr>
                  </wps:wsp>
                </a:graphicData>
              </a:graphic>
            </wp:anchor>
          </w:drawing>
        </mc:Choice>
        <mc:Fallback>
          <w:pict>
            <v:rect id="4099" filled="f" stroked="f" style="position:absolute;margin-left:0.0pt;margin-top:0.0pt;width:144.0pt;height:144.0pt;z-index:5;mso-position-horizontal:center;mso-position-horizontal-relative:margin;mso-position-vertical-relative:text;mso-width-relative:page;mso-height-relative:page;mso-wrap-distance-left:0.0pt;mso-wrap-distance-right:0.0pt;visibility:visible;mso-wrap-style:none;">
              <v:stroke on="f" weight="1.25pt"/>
              <v:fill/>
              <v:textbox inset="0.0pt,0.0pt,0.0pt,0.0pt" style="mso-fit-shape-to-text:true;">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mc:AlternateContent>
        <mc:Choice Requires="wps">
          <w:drawing>
            <wp:anchor distT="0" distB="0" distL="0" distR="0" simplePos="false" relativeHeight="6"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0" name="文本框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0">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lIns="0" rIns="0" tIns="0" bIns="0" wrap="none">
                      <a:prstTxWarp prst="textNoShape"/>
                      <a:spAutoFit/>
                    </wps:bodyPr>
                  </wps:wsp>
                </a:graphicData>
              </a:graphic>
            </wp:anchor>
          </w:drawing>
        </mc:Choice>
        <mc:Fallback>
          <w:pict>
            <v:rect id="4100" filled="f" stroked="f" style="position:absolute;margin-left:0.0pt;margin-top:0.0pt;width:144.0pt;height:144.0pt;z-index:6;mso-position-horizontal:center;mso-position-horizontal-relative:margin;mso-position-vertical-relative:text;mso-width-relative:page;mso-height-relative:page;mso-wrap-distance-left:0.0pt;mso-wrap-distance-right:0.0pt;visibility:visible;mso-wrap-style:none;">
              <v:stroke on="f" weight="1.25pt"/>
              <v:fill/>
              <v:textbox inset="0.0pt,0.0pt,0.0pt,0.0pt" style="mso-fit-shape-to-text:true;">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rect>
          </w:pict>
        </mc:Fallback>
      </mc:AlternateConten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ind w:right="360"/>
      <w:jc w:val="center"/>
      <w:rPr/>
    </w:pPr>
    <w:r>
      <w:rPr/>
      <mc:AlternateContent>
        <mc:Choice Requires="wps">
          <w:drawing>
            <wp:anchor distT="0" distB="0" distL="0" distR="0" simplePos="false" relativeHeight="7"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1" name="文本框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1">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lIns="0" rIns="0" tIns="0" bIns="0" wrap="none">
                      <a:prstTxWarp prst="textNoShape"/>
                      <a:spAutoFit/>
                    </wps:bodyPr>
                  </wps:wsp>
                </a:graphicData>
              </a:graphic>
            </wp:anchor>
          </w:drawing>
        </mc:Choice>
        <mc:Fallback>
          <w:pict>
            <v:rect id="4101" filled="f" stroked="f" style="position:absolute;margin-left:0.0pt;margin-top:0.0pt;width:144.0pt;height:144.0pt;z-index:7;mso-position-horizontal:center;mso-position-horizontal-relative:margin;mso-position-vertical-relative:text;mso-width-relative:page;mso-height-relative:page;mso-wrap-distance-left:0.0pt;mso-wrap-distance-right:0.0pt;visibility:visible;mso-wrap-style:none;">
              <v:stroke on="f" weight="1.25pt"/>
              <v:fill/>
              <v:textbox inset="0.0pt,0.0pt,0.0pt,0.0pt" style="mso-fit-shape-to-text:true;">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mc:AlternateContent>
        <mc:Choice Requires="wps">
          <w:drawing>
            <wp:anchor distT="0" distB="0" distL="0" distR="0" simplePos="false" relativeHeight="8"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2" name="文本框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2">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lIns="0" rIns="0" tIns="0" bIns="0" wrap="none">
                      <a:prstTxWarp prst="textNoShape"/>
                      <a:spAutoFit/>
                    </wps:bodyPr>
                  </wps:wsp>
                </a:graphicData>
              </a:graphic>
            </wp:anchor>
          </w:drawing>
        </mc:Choice>
        <mc:Fallback>
          <w:pict>
            <v:rect id="4102" filled="f" stroked="f" style="position:absolute;margin-left:0.0pt;margin-top:0.0pt;width:144.0pt;height:144.0pt;z-index:8;mso-position-horizontal:center;mso-position-horizontal-relative:margin;mso-position-vertical-relative:text;mso-width-relative:page;mso-height-relative:page;mso-wrap-distance-left:0.0pt;mso-wrap-distance-right:0.0pt;visibility:visible;mso-wrap-style:none;">
              <v:stroke on="f" weight="1.25pt"/>
              <v:fill/>
              <v:textbox inset="0.0pt,0.0pt,0.0pt,0.0pt" style="mso-fit-shape-to-text:true;">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rect>
          </w:pict>
        </mc:Fallback>
      </mc:AlternateContent>
    </w: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103"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103">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lIns="0" rIns="0" tIns="0" bIns="0" vert="horz" anchor="t" wrap="none">
                      <a:prstTxWarp prst="textNoShape"/>
                      <a:spAutoFit/>
                    </wps:bodyPr>
                  </wps:wsp>
                </a:graphicData>
              </a:graphic>
            </wp:anchor>
          </w:drawing>
        </mc:Choice>
        <mc:Fallback>
          <w:pict>
            <v:rect id="4103"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4D7C8423"/>
    <w:lvl w:ilvl="0">
      <w:start w:val="1"/>
      <w:numFmt w:val="decimal"/>
      <w:suff w:val="nothing"/>
      <w:lvlText w:val="%1、"/>
      <w:lvlJc w:val="left"/>
      <w:pPr/>
    </w:lvl>
  </w:abstractNum>
  <w:abstractNum w:abstractNumId="1">
    <w:nsid w:val="00000001"/>
    <w:multiLevelType w:val="singleLevel"/>
    <w:tmpl w:val="5091F124"/>
    <w:lvl w:ilvl="0">
      <w:start w:val="1"/>
      <w:numFmt w:val="decimal"/>
      <w:suff w:val="nothing"/>
      <w:lvlText w:val="（%1）"/>
      <w:lvlJc w:val="left"/>
      <w:pPr/>
    </w:lvl>
  </w:abstractNum>
  <w:abstractNum w:abstractNumId="2">
    <w:nsid w:val="00000002"/>
    <w:multiLevelType w:val="singleLevel"/>
    <w:tmpl w:val="7AF25AD3"/>
    <w:lvl w:ilvl="0">
      <w:start w:val="1"/>
      <w:numFmt w:val="decimal"/>
      <w:suff w:val="nothing"/>
      <w:lvlText w:val="%1、"/>
      <w:lvlJc w:val="left"/>
      <w:pPr/>
    </w:lvl>
  </w:abstractNum>
  <w:num w:numId="1">
    <w:abstractNumId w:val="1"/>
  </w:num>
  <w:num w:numId="2">
    <w:abstractNumId w:val="0"/>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3">
    <w:name w:val="heading 3"/>
    <w:basedOn w:val="style0"/>
    <w:next w:val="style28"/>
    <w:qFormat/>
    <w:uiPriority w:val="0"/>
    <w:pPr>
      <w:keepNext/>
      <w:keepLines/>
      <w:spacing w:before="260" w:after="260" w:lineRule="auto" w:line="415"/>
      <w:outlineLvl w:val="2"/>
    </w:pPr>
    <w:rPr>
      <w:b/>
      <w:sz w:val="32"/>
      <w:szCs w:val="20"/>
    </w:rPr>
  </w:style>
  <w:style w:type="paragraph" w:styleId="style4">
    <w:name w:val="heading 4"/>
    <w:basedOn w:val="style0"/>
    <w:next w:val="style0"/>
    <w:qFormat/>
    <w:uiPriority w:val="0"/>
    <w:pPr>
      <w:keepNext/>
      <w:keepLines/>
      <w:spacing w:before="280" w:after="290" w:lineRule="auto" w:line="376"/>
      <w:outlineLvl w:val="3"/>
    </w:pPr>
    <w:rPr>
      <w:rFonts w:ascii="Arial" w:eastAsia="黑体" w:hAnsi="Arial"/>
      <w:b/>
      <w:bCs/>
      <w:sz w:val="28"/>
      <w:szCs w:val="28"/>
    </w:rPr>
  </w:style>
  <w:style w:type="paragraph" w:styleId="style5">
    <w:name w:val="heading 5"/>
    <w:basedOn w:val="style0"/>
    <w:next w:val="style0"/>
    <w:qFormat/>
    <w:uiPriority w:val="0"/>
    <w:pPr>
      <w:keepNext/>
      <w:keepLines/>
      <w:spacing w:before="280" w:after="290" w:lineRule="auto" w:line="376"/>
      <w:outlineLvl w:val="4"/>
    </w:pPr>
    <w:rPr>
      <w:b/>
      <w:bCs/>
      <w:sz w:val="28"/>
      <w:szCs w:val="28"/>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28"/>
    <w:qFormat/>
    <w:uiPriority w:val="0"/>
    <w:pPr>
      <w:ind w:firstLine="420"/>
    </w:pPr>
    <w:rPr>
      <w:szCs w:val="20"/>
    </w:rPr>
  </w:style>
  <w:style w:type="paragraph" w:styleId="style30">
    <w:name w:val="annotation text"/>
    <w:basedOn w:val="style0"/>
    <w:next w:val="style30"/>
    <w:qFormat/>
    <w:uiPriority w:val="0"/>
    <w:pPr>
      <w:jc w:val="left"/>
    </w:pPr>
    <w:rPr>
      <w:szCs w:val="20"/>
    </w:rPr>
  </w:style>
  <w:style w:type="paragraph" w:styleId="style67">
    <w:name w:val="Body Text Indent"/>
    <w:basedOn w:val="style0"/>
    <w:next w:val="style67"/>
    <w:qFormat/>
    <w:uiPriority w:val="0"/>
    <w:pPr>
      <w:ind w:left="630"/>
    </w:pPr>
    <w:rPr>
      <w:rFonts w:ascii="仿宋_GB2312" w:eastAsia="仿宋_GB2312"/>
      <w:sz w:val="32"/>
      <w:szCs w:val="20"/>
    </w:rPr>
  </w:style>
  <w:style w:type="paragraph" w:styleId="style68">
    <w:name w:val="List Continue"/>
    <w:basedOn w:val="style0"/>
    <w:next w:val="style68"/>
    <w:qFormat/>
    <w:uiPriority w:val="0"/>
    <w:pPr>
      <w:spacing w:after="120"/>
      <w:ind w:left="420" w:leftChars="200"/>
    </w:pPr>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sz w:val="18"/>
    </w:rPr>
  </w:style>
  <w:style w:type="paragraph" w:styleId="style83">
    <w:name w:val="Body Text Indent 3"/>
    <w:basedOn w:val="style0"/>
    <w:next w:val="style83"/>
    <w:qFormat/>
    <w:uiPriority w:val="0"/>
    <w:pPr>
      <w:spacing w:lineRule="exact" w:line="560"/>
      <w:ind w:left="735" w:leftChars="350"/>
    </w:pPr>
    <w:rPr>
      <w:rFonts w:eastAsia="仿宋_GB2312"/>
      <w:sz w:val="32"/>
      <w:szCs w:val="20"/>
    </w:rPr>
  </w:style>
  <w:style w:type="paragraph" w:styleId="style80">
    <w:name w:val="Body Text 2"/>
    <w:basedOn w:val="style0"/>
    <w:next w:val="style80"/>
    <w:qFormat/>
    <w:uiPriority w:val="99"/>
    <w:pPr>
      <w:jc w:val="center"/>
    </w:pPr>
    <w:rPr>
      <w:rFonts w:ascii="Times New Roman" w:cs="Times New Roman" w:hAnsi="Times New Roman"/>
      <w:sz w:val="28"/>
      <w:szCs w:val="28"/>
    </w:rPr>
  </w:style>
  <w:style w:type="paragraph" w:styleId="style94">
    <w:name w:val="Normal (Web)"/>
    <w:basedOn w:val="style0"/>
    <w:next w:val="style94"/>
    <w:qFormat/>
    <w:uiPriority w:val="0"/>
    <w:pPr>
      <w:widowControl/>
      <w:spacing w:before="100" w:beforeAutospacing="true" w:after="100" w:afterAutospacing="true"/>
      <w:jc w:val="left"/>
    </w:pPr>
    <w:rPr>
      <w:rFonts w:ascii="宋体" w:hAnsi="宋体"/>
      <w:kern w:val="0"/>
      <w:sz w:val="24"/>
    </w:rPr>
  </w:style>
  <w:style w:type="character" w:styleId="style85">
    <w:name w:val="Hyperlink"/>
    <w:next w:val="style85"/>
    <w:qFormat/>
    <w:uiPriority w:val="0"/>
    <w:rPr>
      <w:color w:val="0000ff"/>
      <w:u w:val="single"/>
    </w:rPr>
  </w:style>
  <w:style w:type="paragraph" w:customStyle="1" w:styleId="style4097">
    <w:name w:val="Table Paragraph"/>
    <w:basedOn w:val="style0"/>
    <w:next w:val="style4097"/>
    <w:qFormat/>
    <w:uiPriority w:val="1"/>
    <w:pPr/>
    <w:rPr>
      <w:rFonts w:ascii="宋体" w:cs="宋体" w:hAnsi="宋体"/>
      <w:szCs w:val="20"/>
      <w:lang w:val="zh-CN" w:bidi="zh-CN"/>
    </w:rPr>
  </w:style>
  <w:style w:type="character" w:customStyle="1" w:styleId="style4098">
    <w:name w:val="font01"/>
    <w:basedOn w:val="style65"/>
    <w:next w:val="style4098"/>
    <w:qFormat/>
    <w:uiPriority w:val="0"/>
    <w:rPr>
      <w:rFonts w:ascii="宋体" w:cs="宋体" w:eastAsia="宋体" w:hAnsi="宋体" w:hint="eastAsia"/>
      <w:color w:val="000000"/>
      <w:sz w:val="24"/>
      <w:szCs w:val="24"/>
      <w:u w:val="none"/>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styles" Target="styles.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Words>6604</Words>
  <Pages>16</Pages>
  <Characters>7072</Characters>
  <Application>WPS Office</Application>
  <DocSecurity>0</DocSecurity>
  <Paragraphs>679</Paragraphs>
  <ScaleCrop>false</ScaleCrop>
  <LinksUpToDate>false</LinksUpToDate>
  <CharactersWithSpaces>8124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2020-09-23T01:42:00Z</dcterms:created>
  <dc:creator>喋血@♥【影风】</dc:creator>
  <lastModifiedBy>M2007J1SC</lastModifiedBy>
  <dcterms:modified xsi:type="dcterms:W3CDTF">2020-09-24T03:59:16Z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