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安徽皖北康复医院碳-14集气卡带量采购项目</w:t>
      </w:r>
      <w:r>
        <w:rPr>
          <w:rFonts w:hint="eastAsia" w:ascii="宋体" w:hAnsi="宋体" w:cs="宋体"/>
          <w:b/>
          <w:color w:val="000000"/>
          <w:sz w:val="32"/>
          <w:szCs w:val="32"/>
          <w:shd w:val="clear" w:color="auto" w:fill="FFFFFF"/>
        </w:rPr>
        <w:t>询价函（二次）</w:t>
      </w:r>
    </w:p>
    <w:p>
      <w:pPr>
        <w:rPr>
          <w:rFonts w:ascii="宋体" w:hAnsi="宋体" w:eastAsia="宋体" w:cs="宋体"/>
          <w:sz w:val="28"/>
          <w:szCs w:val="28"/>
        </w:rPr>
      </w:pPr>
      <w:r>
        <w:rPr>
          <w:rFonts w:hint="eastAsia" w:ascii="宋体" w:hAnsi="宋体" w:eastAsia="宋体" w:cs="宋体"/>
          <w:b/>
          <w:bCs/>
          <w:sz w:val="28"/>
          <w:szCs w:val="28"/>
        </w:rPr>
        <w:t>一、项目名称：</w:t>
      </w:r>
      <w:r>
        <w:rPr>
          <w:rFonts w:hint="eastAsia" w:ascii="宋体" w:hAnsi="宋体" w:eastAsia="宋体" w:cs="宋体"/>
          <w:sz w:val="28"/>
          <w:szCs w:val="28"/>
        </w:rPr>
        <w:t>安徽皖北康复医院碳-14集气卡带量采购</w:t>
      </w:r>
    </w:p>
    <w:p>
      <w:pPr>
        <w:rPr>
          <w:rFonts w:ascii="宋体" w:hAnsi="宋体" w:cs="宋体"/>
          <w:sz w:val="28"/>
          <w:szCs w:val="28"/>
        </w:rPr>
      </w:pPr>
      <w:r>
        <w:rPr>
          <w:rFonts w:hint="eastAsia" w:ascii="宋体" w:hAnsi="宋体" w:eastAsia="宋体" w:cs="宋体"/>
          <w:b/>
          <w:bCs/>
          <w:sz w:val="28"/>
          <w:szCs w:val="28"/>
        </w:rPr>
        <w:t>二、项目范围：</w:t>
      </w:r>
      <w:r>
        <w:rPr>
          <w:rFonts w:hint="eastAsia" w:ascii="宋体" w:hAnsi="宋体" w:eastAsia="宋体" w:cs="宋体"/>
          <w:color w:val="000000"/>
          <w:sz w:val="28"/>
          <w:szCs w:val="28"/>
          <w:shd w:val="clear" w:color="auto" w:fill="FFFFFF"/>
        </w:rPr>
        <w:t>本项目</w:t>
      </w:r>
      <w:r>
        <w:rPr>
          <w:rFonts w:hint="eastAsia" w:ascii="宋体" w:hAnsi="宋体" w:cs="宋体"/>
          <w:color w:val="000000"/>
          <w:sz w:val="28"/>
          <w:szCs w:val="28"/>
          <w:shd w:val="clear" w:color="auto" w:fill="FFFFFF"/>
        </w:rPr>
        <w:t>采购的产品是一整套的，分别是</w:t>
      </w:r>
      <w:r>
        <w:rPr>
          <w:rFonts w:hint="eastAsia" w:ascii="宋体" w:hAnsi="宋体" w:eastAsia="宋体" w:cs="宋体"/>
          <w:sz w:val="28"/>
          <w:szCs w:val="28"/>
        </w:rPr>
        <w:t>碳-14集气卡：200mg/个和尿素[14C]胶囊：27.8KBq（0.75uCi）/粒。</w:t>
      </w:r>
      <w:r>
        <w:rPr>
          <w:rFonts w:hint="eastAsia" w:ascii="宋体" w:hAnsi="宋体" w:cs="宋体"/>
          <w:sz w:val="28"/>
          <w:szCs w:val="28"/>
        </w:rPr>
        <w:t>每套的控制价格为50元，预估每年用量2800套，此次采购两年的用量，总共为5600套。</w:t>
      </w:r>
    </w:p>
    <w:p>
      <w:pPr>
        <w:rPr>
          <w:rFonts w:ascii="宋体" w:hAnsi="宋体" w:eastAsia="宋体" w:cs="宋体"/>
          <w:b/>
          <w:bCs/>
          <w:sz w:val="28"/>
          <w:szCs w:val="28"/>
        </w:rPr>
      </w:pPr>
      <w:r>
        <w:rPr>
          <w:rFonts w:hint="eastAsia" w:ascii="宋体" w:hAnsi="宋体" w:eastAsia="宋体" w:cs="宋体"/>
          <w:b/>
          <w:bCs/>
          <w:sz w:val="28"/>
          <w:szCs w:val="28"/>
        </w:rPr>
        <w:t>三、项目控制总价：28万元。</w:t>
      </w:r>
    </w:p>
    <w:p>
      <w:pPr>
        <w:rPr>
          <w:rFonts w:ascii="宋体" w:hAnsi="宋体" w:eastAsia="宋体" w:cs="宋体"/>
          <w:b/>
          <w:bCs/>
          <w:sz w:val="28"/>
          <w:szCs w:val="28"/>
        </w:rPr>
      </w:pPr>
      <w:r>
        <w:rPr>
          <w:rFonts w:hint="eastAsia" w:ascii="宋体" w:hAnsi="宋体" w:eastAsia="宋体" w:cs="宋体"/>
          <w:b/>
          <w:bCs/>
          <w:sz w:val="28"/>
          <w:szCs w:val="28"/>
        </w:rPr>
        <w:t>四、投标人须知：</w:t>
      </w:r>
    </w:p>
    <w:p>
      <w:pPr>
        <w:rPr>
          <w:rFonts w:ascii="宋体" w:hAnsi="宋体" w:eastAsia="宋体" w:cs="宋体"/>
          <w:sz w:val="28"/>
          <w:szCs w:val="28"/>
        </w:rPr>
      </w:pPr>
      <w:r>
        <w:rPr>
          <w:rFonts w:hint="eastAsia" w:ascii="宋体" w:hAnsi="宋体" w:eastAsia="宋体" w:cs="宋体"/>
          <w:sz w:val="28"/>
          <w:szCs w:val="28"/>
        </w:rPr>
        <w:t>（一）被询价的供应商必须是有能力提供本项目所需服务的法人或其他组织，</w:t>
      </w:r>
      <w:r>
        <w:rPr>
          <w:rFonts w:hint="eastAsia" w:ascii="宋体" w:hAnsi="宋体" w:cs="宋体"/>
          <w:sz w:val="28"/>
          <w:szCs w:val="28"/>
        </w:rPr>
        <w:t>询价</w:t>
      </w:r>
      <w:r>
        <w:rPr>
          <w:rFonts w:hint="eastAsia" w:ascii="宋体" w:hAnsi="宋体" w:eastAsia="宋体" w:cs="宋体"/>
          <w:sz w:val="28"/>
          <w:szCs w:val="28"/>
        </w:rPr>
        <w:t>人须具有合法有效的《营业执照》、组织机构代码证、税务登记证副本复印件（或三证合一的有效证件）、《药品经营许可证》、《医疗器械经营许可证》；</w:t>
      </w:r>
    </w:p>
    <w:p>
      <w:pPr>
        <w:spacing w:line="360" w:lineRule="auto"/>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）供应商三年内（投标资料递交截止日）在政府或企业采购经营活动中无违法及不良信用记录；</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）具有独立承担民事责任的能力；</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）具有良好的商业信誉和健全的财务会计制度；</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五</w:t>
      </w:r>
      <w:r>
        <w:rPr>
          <w:rFonts w:hint="eastAsia" w:ascii="宋体" w:hAnsi="宋体" w:eastAsia="宋体" w:cs="宋体"/>
          <w:sz w:val="28"/>
          <w:szCs w:val="28"/>
        </w:rPr>
        <w:t>）具有履行合同和专业技术的能力；</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六</w:t>
      </w:r>
      <w:r>
        <w:rPr>
          <w:rFonts w:hint="eastAsia" w:ascii="宋体" w:hAnsi="宋体" w:eastAsia="宋体" w:cs="宋体"/>
          <w:sz w:val="28"/>
          <w:szCs w:val="28"/>
        </w:rPr>
        <w:t>）有依法缴纳税收和社会保障资金的良好记录；</w:t>
      </w:r>
    </w:p>
    <w:p>
      <w:pPr>
        <w:spacing w:line="360" w:lineRule="auto"/>
        <w:rPr>
          <w:rFonts w:ascii="宋体" w:hAnsi="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七</w:t>
      </w:r>
      <w:r>
        <w:rPr>
          <w:rFonts w:hint="eastAsia" w:ascii="宋体" w:hAnsi="宋体" w:eastAsia="宋体" w:cs="宋体"/>
          <w:sz w:val="28"/>
          <w:szCs w:val="28"/>
        </w:rPr>
        <w:t>）法律、行政法规规定的其他条件</w:t>
      </w:r>
      <w:r>
        <w:rPr>
          <w:rFonts w:hint="eastAsia" w:ascii="宋体" w:hAnsi="宋体" w:cs="宋体"/>
          <w:sz w:val="28"/>
          <w:szCs w:val="28"/>
        </w:rPr>
        <w:t>。</w:t>
      </w:r>
    </w:p>
    <w:p>
      <w:pPr>
        <w:snapToGrid w:val="0"/>
        <w:spacing w:line="360" w:lineRule="auto"/>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）本次询价活动将采用</w:t>
      </w:r>
      <w:r>
        <w:rPr>
          <w:rFonts w:hint="eastAsia" w:ascii="宋体" w:hAnsi="宋体" w:eastAsia="宋体" w:cs="宋体"/>
          <w:b/>
          <w:bCs/>
          <w:sz w:val="28"/>
          <w:szCs w:val="28"/>
        </w:rPr>
        <w:t>最低价中标</w:t>
      </w:r>
      <w:r>
        <w:rPr>
          <w:rFonts w:hint="eastAsia" w:ascii="宋体" w:hAnsi="宋体" w:eastAsia="宋体" w:cs="宋体"/>
          <w:sz w:val="28"/>
          <w:szCs w:val="28"/>
        </w:rPr>
        <w:t>，中标结果在皖北康复医院网站公告；如果报价单位少于三家，电话通知报价单位进行比质比价（两家）或者与之进行商业洽谈（一家），价低者中标。</w:t>
      </w:r>
      <w:r>
        <w:rPr>
          <w:rFonts w:hint="eastAsia" w:ascii="宋体" w:hAnsi="宋体" w:cs="宋体"/>
          <w:sz w:val="28"/>
          <w:szCs w:val="28"/>
        </w:rPr>
        <w:t>（电话询价和现场询价具有相同的法律效力）</w:t>
      </w:r>
      <w:r>
        <w:rPr>
          <w:rFonts w:hint="eastAsia" w:ascii="宋体" w:hAnsi="宋体" w:eastAsia="宋体" w:cs="宋体"/>
          <w:sz w:val="28"/>
          <w:szCs w:val="28"/>
        </w:rPr>
        <w:t>。</w:t>
      </w:r>
    </w:p>
    <w:p>
      <w:pPr>
        <w:snapToGrid w:val="0"/>
        <w:spacing w:line="360" w:lineRule="auto"/>
        <w:rPr>
          <w:rFonts w:ascii="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中标单位应于接到中标通知书后的2日内向采购人指定账户打入成交金额10%的履约保证金，并在10个工作日内签订合同，在合同未签订前，询价文件和报价文件将构成约束双方的协议。若中标单位未在规定时间内缴纳履约保证金，并无正当理由的视为自动放弃中标资格。</w:t>
      </w:r>
    </w:p>
    <w:p>
      <w:pPr>
        <w:pStyle w:val="4"/>
        <w:widowControl/>
        <w:shd w:val="clear" w:color="auto" w:fill="FFFFFF"/>
        <w:snapToGrid w:val="0"/>
        <w:spacing w:beforeAutospacing="0" w:afterAutospacing="0" w:line="360" w:lineRule="auto"/>
        <w:rPr>
          <w:rFonts w:hint="eastAsia" w:ascii="宋体" w:hAnsi="宋体" w:eastAsia="宋体" w:cs="宋体"/>
          <w:kern w:val="2"/>
          <w:sz w:val="28"/>
          <w:szCs w:val="28"/>
        </w:rPr>
      </w:pPr>
      <w:r>
        <w:rPr>
          <w:rFonts w:hint="eastAsia" w:ascii="宋体" w:hAnsi="宋体" w:eastAsia="宋体" w:cs="宋体"/>
          <w:kern w:val="2"/>
          <w:sz w:val="28"/>
          <w:szCs w:val="28"/>
        </w:rPr>
        <w:t>（十）供应商对本询价函报价，即表示已确认现场及资料并可全部按我方要求完成，报价后不可撤回（如有违反将进入供应单位黑名单）；</w:t>
      </w:r>
    </w:p>
    <w:p>
      <w:pPr>
        <w:pStyle w:val="4"/>
        <w:widowControl/>
        <w:shd w:val="clear" w:color="auto" w:fill="FFFFFF"/>
        <w:snapToGrid w:val="0"/>
        <w:spacing w:beforeAutospacing="0" w:afterAutospacing="0" w:line="360" w:lineRule="auto"/>
        <w:rPr>
          <w:rFonts w:hint="eastAsia" w:ascii="宋体" w:hAnsi="宋体" w:eastAsia="宋体" w:cs="宋体"/>
          <w:kern w:val="2"/>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）项目控制总价包含本项目的一切税费；</w:t>
      </w:r>
    </w:p>
    <w:p>
      <w:pPr>
        <w:spacing w:line="360" w:lineRule="auto"/>
        <w:jc w:val="left"/>
        <w:rPr>
          <w:rFonts w:ascii="宋体" w:hAnsi="宋体" w:eastAsia="宋体" w:cs="宋体"/>
          <w:sz w:val="28"/>
          <w:szCs w:val="28"/>
        </w:rPr>
      </w:pPr>
      <w:r>
        <w:rPr>
          <w:rFonts w:hint="eastAsia" w:ascii="宋体" w:hAnsi="宋体" w:eastAsia="宋体" w:cs="宋体"/>
          <w:sz w:val="28"/>
          <w:szCs w:val="28"/>
        </w:rPr>
        <w:t>(</w:t>
      </w:r>
      <w:bookmarkStart w:id="0" w:name="_GoBack"/>
      <w:bookmarkEnd w:id="0"/>
      <w:r>
        <w:rPr>
          <w:rFonts w:hint="eastAsia" w:ascii="宋体" w:hAnsi="宋体" w:eastAsia="宋体" w:cs="宋体"/>
          <w:sz w:val="28"/>
          <w:szCs w:val="28"/>
        </w:rPr>
        <w:t>十二） 本项目不接受联合体投标。</w:t>
      </w:r>
    </w:p>
    <w:p>
      <w:pPr>
        <w:spacing w:line="360" w:lineRule="auto"/>
        <w:jc w:val="left"/>
        <w:rPr>
          <w:rFonts w:ascii="宋体" w:hAnsi="宋体" w:eastAsia="宋体" w:cs="宋体"/>
          <w:b/>
          <w:bCs/>
          <w:sz w:val="28"/>
          <w:szCs w:val="28"/>
        </w:rPr>
      </w:pPr>
      <w:r>
        <w:rPr>
          <w:rFonts w:hint="eastAsia" w:ascii="宋体" w:hAnsi="宋体" w:eastAsia="宋体" w:cs="宋体"/>
          <w:b/>
          <w:bCs/>
          <w:sz w:val="28"/>
          <w:szCs w:val="28"/>
        </w:rPr>
        <w:t>五、投标保证金</w:t>
      </w:r>
    </w:p>
    <w:p>
      <w:pPr>
        <w:snapToGrid w:val="0"/>
        <w:spacing w:line="500" w:lineRule="exact"/>
        <w:rPr>
          <w:rFonts w:ascii="宋体" w:hAnsi="宋体" w:eastAsia="宋体" w:cs="宋体"/>
          <w:sz w:val="28"/>
          <w:szCs w:val="28"/>
        </w:rPr>
      </w:pPr>
      <w:r>
        <w:rPr>
          <w:rFonts w:hint="eastAsia" w:ascii="宋体" w:hAnsi="宋体" w:cs="宋体"/>
          <w:sz w:val="28"/>
          <w:szCs w:val="28"/>
        </w:rPr>
        <w:t>（一）投标人</w:t>
      </w:r>
      <w:r>
        <w:rPr>
          <w:rFonts w:hint="eastAsia" w:ascii="宋体" w:hAnsi="宋体" w:eastAsia="宋体" w:cs="宋体"/>
          <w:sz w:val="28"/>
          <w:szCs w:val="28"/>
        </w:rPr>
        <w:t>需缴纳投标保证金6000元。投标保证金必须采用</w:t>
      </w:r>
      <w:r>
        <w:rPr>
          <w:rFonts w:hint="eastAsia" w:ascii="宋体" w:hAnsi="宋体" w:cs="宋体"/>
          <w:sz w:val="28"/>
          <w:szCs w:val="28"/>
        </w:rPr>
        <w:t>银行转账的</w:t>
      </w:r>
      <w:r>
        <w:rPr>
          <w:rFonts w:hint="eastAsia" w:ascii="宋体" w:hAnsi="宋体" w:eastAsia="宋体" w:cs="宋体"/>
          <w:sz w:val="28"/>
          <w:szCs w:val="28"/>
        </w:rPr>
        <w:t>方式缴纳</w:t>
      </w:r>
      <w:r>
        <w:rPr>
          <w:rFonts w:hint="eastAsia" w:ascii="宋体" w:hAnsi="宋体" w:cs="宋体"/>
          <w:sz w:val="28"/>
          <w:szCs w:val="28"/>
        </w:rPr>
        <w:t>。</w:t>
      </w:r>
      <w:r>
        <w:rPr>
          <w:rFonts w:hint="eastAsia" w:ascii="宋体" w:hAnsi="宋体" w:eastAsia="宋体" w:cs="宋体"/>
          <w:sz w:val="28"/>
          <w:szCs w:val="28"/>
        </w:rPr>
        <w:t>如在投标截止前</w:t>
      </w:r>
      <w:r>
        <w:rPr>
          <w:rFonts w:hint="eastAsia" w:ascii="宋体" w:hAnsi="宋体" w:cs="宋体"/>
          <w:sz w:val="28"/>
          <w:szCs w:val="28"/>
        </w:rPr>
        <w:t>投标人</w:t>
      </w:r>
      <w:r>
        <w:rPr>
          <w:rFonts w:hint="eastAsia" w:ascii="宋体" w:hAnsi="宋体" w:eastAsia="宋体" w:cs="宋体"/>
          <w:sz w:val="28"/>
          <w:szCs w:val="28"/>
        </w:rPr>
        <w:t>未交纳投标保证金的，接受人将拒收其</w:t>
      </w:r>
      <w:r>
        <w:rPr>
          <w:rFonts w:hint="eastAsia" w:ascii="宋体" w:hAnsi="宋体" w:cs="宋体"/>
          <w:sz w:val="28"/>
          <w:szCs w:val="28"/>
        </w:rPr>
        <w:t>报价</w:t>
      </w:r>
      <w:r>
        <w:rPr>
          <w:rFonts w:hint="eastAsia" w:ascii="宋体" w:hAnsi="宋体" w:eastAsia="宋体" w:cs="宋体"/>
          <w:sz w:val="28"/>
          <w:szCs w:val="28"/>
        </w:rPr>
        <w:t>文件。投标保证金银行回执开标前交于</w:t>
      </w:r>
      <w:r>
        <w:rPr>
          <w:rFonts w:hint="eastAsia" w:ascii="宋体" w:hAnsi="宋体" w:cs="宋体"/>
          <w:sz w:val="28"/>
          <w:szCs w:val="28"/>
        </w:rPr>
        <w:t>投标人</w:t>
      </w:r>
      <w:r>
        <w:rPr>
          <w:rFonts w:hint="eastAsia" w:ascii="宋体" w:hAnsi="宋体" w:eastAsia="宋体" w:cs="宋体"/>
          <w:sz w:val="28"/>
          <w:szCs w:val="28"/>
        </w:rPr>
        <w:t>审核。</w:t>
      </w:r>
    </w:p>
    <w:p>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评标结束后，拟中标单位投标保证金由</w:t>
      </w:r>
      <w:r>
        <w:rPr>
          <w:rFonts w:hint="eastAsia" w:ascii="宋体" w:hAnsi="宋体" w:cs="宋体"/>
          <w:sz w:val="28"/>
          <w:szCs w:val="28"/>
        </w:rPr>
        <w:t>询价人</w:t>
      </w:r>
      <w:r>
        <w:rPr>
          <w:rFonts w:hint="eastAsia" w:ascii="宋体" w:hAnsi="宋体" w:eastAsia="宋体" w:cs="宋体"/>
          <w:sz w:val="28"/>
          <w:szCs w:val="28"/>
        </w:rPr>
        <w:t>留置，所交投标保证金</w:t>
      </w:r>
      <w:r>
        <w:rPr>
          <w:rFonts w:hint="eastAsia" w:ascii="宋体" w:hAnsi="宋体" w:cs="宋体"/>
          <w:sz w:val="28"/>
          <w:szCs w:val="28"/>
        </w:rPr>
        <w:t>在</w:t>
      </w:r>
      <w:r>
        <w:rPr>
          <w:rFonts w:hint="eastAsia" w:ascii="宋体" w:hAnsi="宋体" w:eastAsia="宋体" w:cs="宋体"/>
          <w:sz w:val="28"/>
          <w:szCs w:val="28"/>
        </w:rPr>
        <w:t>履约保证金</w:t>
      </w:r>
      <w:r>
        <w:rPr>
          <w:rFonts w:hint="eastAsia" w:ascii="宋体" w:hAnsi="宋体" w:cs="宋体"/>
          <w:sz w:val="28"/>
          <w:szCs w:val="28"/>
        </w:rPr>
        <w:t>足额缴纳后无息退还</w:t>
      </w:r>
      <w:r>
        <w:rPr>
          <w:rFonts w:hint="eastAsia" w:ascii="宋体" w:hAnsi="宋体" w:eastAsia="宋体" w:cs="宋体"/>
          <w:sz w:val="28"/>
          <w:szCs w:val="28"/>
        </w:rPr>
        <w:t>，其他单位的投标保证金将</w:t>
      </w:r>
      <w:r>
        <w:rPr>
          <w:rFonts w:hint="eastAsia" w:ascii="宋体" w:hAnsi="宋体" w:cs="宋体"/>
          <w:sz w:val="28"/>
          <w:szCs w:val="28"/>
        </w:rPr>
        <w:t>定标后以银行转账的方式</w:t>
      </w:r>
      <w:r>
        <w:rPr>
          <w:rFonts w:hint="eastAsia" w:ascii="宋体" w:hAnsi="宋体" w:eastAsia="宋体" w:cs="宋体"/>
          <w:sz w:val="28"/>
          <w:szCs w:val="28"/>
        </w:rPr>
        <w:t>退还给</w:t>
      </w:r>
      <w:r>
        <w:rPr>
          <w:rFonts w:hint="eastAsia" w:ascii="宋体" w:hAnsi="宋体" w:cs="宋体"/>
          <w:sz w:val="28"/>
          <w:szCs w:val="28"/>
        </w:rPr>
        <w:t>报价</w:t>
      </w:r>
      <w:r>
        <w:rPr>
          <w:rFonts w:hint="eastAsia" w:ascii="宋体" w:hAnsi="宋体" w:eastAsia="宋体" w:cs="宋体"/>
          <w:sz w:val="28"/>
          <w:szCs w:val="28"/>
        </w:rPr>
        <w:t>单位</w:t>
      </w:r>
      <w:r>
        <w:rPr>
          <w:rFonts w:hint="eastAsia" w:ascii="宋体" w:hAnsi="宋体" w:cs="宋体"/>
          <w:sz w:val="28"/>
          <w:szCs w:val="28"/>
        </w:rPr>
        <w:t>，报价单位在询价文件中需提供银行账号</w:t>
      </w:r>
      <w:r>
        <w:rPr>
          <w:rFonts w:hint="eastAsia" w:ascii="宋体" w:hAnsi="宋体" w:eastAsia="宋体" w:cs="宋体"/>
          <w:sz w:val="28"/>
          <w:szCs w:val="28"/>
        </w:rPr>
        <w:t>。</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投标保证金请汇至：</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户名：安徽</w:t>
      </w:r>
      <w:r>
        <w:rPr>
          <w:rFonts w:hint="eastAsia" w:ascii="宋体" w:hAnsi="宋体" w:cs="宋体"/>
          <w:sz w:val="28"/>
          <w:szCs w:val="28"/>
        </w:rPr>
        <w:t>皖北康复医院</w:t>
      </w:r>
      <w:r>
        <w:rPr>
          <w:rFonts w:hint="eastAsia" w:ascii="宋体" w:hAnsi="宋体" w:eastAsia="宋体" w:cs="宋体"/>
          <w:sz w:val="28"/>
          <w:szCs w:val="28"/>
        </w:rPr>
        <w:t>    </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 xml:space="preserve">开户行：中国工商银行股份有限公司淮北人民东路支行                </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账号：9558851305000004078               </w:t>
      </w:r>
    </w:p>
    <w:p>
      <w:pPr>
        <w:snapToGrid w:val="0"/>
        <w:spacing w:line="500" w:lineRule="exact"/>
        <w:rPr>
          <w:rFonts w:cs="宋体"/>
          <w:sz w:val="28"/>
          <w:szCs w:val="28"/>
        </w:rPr>
      </w:pPr>
      <w:r>
        <w:rPr>
          <w:rFonts w:hint="eastAsia" w:ascii="宋体" w:hAnsi="宋体" w:cs="宋体"/>
          <w:sz w:val="28"/>
          <w:szCs w:val="28"/>
        </w:rPr>
        <w:t>（二）投标人</w:t>
      </w:r>
      <w:r>
        <w:rPr>
          <w:rFonts w:hint="eastAsia" w:ascii="宋体" w:hAnsi="宋体" w:eastAsia="宋体" w:cs="宋体"/>
          <w:sz w:val="28"/>
          <w:szCs w:val="28"/>
        </w:rPr>
        <w:t>在</w:t>
      </w:r>
      <w:r>
        <w:rPr>
          <w:rFonts w:hint="eastAsia" w:ascii="宋体" w:hAnsi="宋体" w:cs="宋体"/>
          <w:sz w:val="28"/>
          <w:szCs w:val="28"/>
        </w:rPr>
        <w:t>询价</w:t>
      </w:r>
      <w:r>
        <w:rPr>
          <w:rFonts w:hint="eastAsia" w:ascii="宋体" w:hAnsi="宋体" w:eastAsia="宋体" w:cs="宋体"/>
          <w:sz w:val="28"/>
          <w:szCs w:val="28"/>
        </w:rPr>
        <w:t>有效期内撤回</w:t>
      </w:r>
      <w:r>
        <w:rPr>
          <w:rFonts w:hint="eastAsia" w:ascii="宋体" w:hAnsi="宋体" w:cs="宋体"/>
          <w:sz w:val="28"/>
          <w:szCs w:val="28"/>
        </w:rPr>
        <w:t>报价</w:t>
      </w:r>
      <w:r>
        <w:rPr>
          <w:rFonts w:hint="eastAsia" w:ascii="宋体" w:hAnsi="宋体" w:eastAsia="宋体" w:cs="宋体"/>
          <w:sz w:val="28"/>
          <w:szCs w:val="28"/>
        </w:rPr>
        <w:t>文件、及</w:t>
      </w:r>
      <w:r>
        <w:rPr>
          <w:rFonts w:hint="eastAsia" w:ascii="宋体" w:hAnsi="宋体" w:cs="宋体"/>
          <w:sz w:val="28"/>
          <w:szCs w:val="28"/>
        </w:rPr>
        <w:t>投标人</w:t>
      </w:r>
      <w:r>
        <w:rPr>
          <w:rFonts w:hint="eastAsia" w:ascii="宋体" w:hAnsi="宋体" w:eastAsia="宋体" w:cs="宋体"/>
          <w:sz w:val="28"/>
          <w:szCs w:val="28"/>
        </w:rPr>
        <w:t>中标后不愿签订合同，其投标保证金不予退还</w:t>
      </w:r>
      <w:r>
        <w:rPr>
          <w:rFonts w:hint="eastAsia" w:cs="宋体"/>
          <w:sz w:val="28"/>
          <w:szCs w:val="28"/>
        </w:rPr>
        <w:t>。</w:t>
      </w:r>
    </w:p>
    <w:p>
      <w:pPr>
        <w:snapToGrid w:val="0"/>
        <w:spacing w:line="360" w:lineRule="auto"/>
        <w:rPr>
          <w:rFonts w:cs="宋体"/>
          <w:b/>
          <w:bCs/>
          <w:sz w:val="28"/>
          <w:szCs w:val="28"/>
        </w:rPr>
      </w:pPr>
      <w:r>
        <w:rPr>
          <w:rFonts w:hint="eastAsia" w:cs="宋体"/>
          <w:b/>
          <w:bCs/>
          <w:sz w:val="28"/>
          <w:szCs w:val="28"/>
        </w:rPr>
        <w:t>六、中标服务费</w:t>
      </w:r>
    </w:p>
    <w:p>
      <w:pPr>
        <w:snapToGrid w:val="0"/>
        <w:spacing w:line="360" w:lineRule="auto"/>
        <w:ind w:firstLine="280" w:firstLineChars="100"/>
        <w:rPr>
          <w:rFonts w:cs="宋体"/>
          <w:sz w:val="28"/>
          <w:szCs w:val="28"/>
        </w:rPr>
      </w:pPr>
      <w:r>
        <w:rPr>
          <w:rFonts w:hint="eastAsia" w:cs="宋体"/>
          <w:sz w:val="28"/>
          <w:szCs w:val="28"/>
        </w:rPr>
        <w:t>中标人须缴纳2000元中标服务费。</w:t>
      </w:r>
    </w:p>
    <w:p>
      <w:pPr>
        <w:snapToGrid w:val="0"/>
        <w:spacing w:line="360" w:lineRule="auto"/>
        <w:rPr>
          <w:rFonts w:ascii="Times New Roman" w:hAnsi="Times New Roman" w:cs="宋体"/>
          <w:b/>
          <w:bCs/>
          <w:sz w:val="28"/>
          <w:szCs w:val="28"/>
        </w:rPr>
      </w:pPr>
      <w:r>
        <w:rPr>
          <w:rFonts w:hint="eastAsia" w:ascii="Times New Roman" w:hAnsi="Times New Roman" w:cs="宋体"/>
          <w:b/>
          <w:bCs/>
          <w:sz w:val="28"/>
          <w:szCs w:val="28"/>
        </w:rPr>
        <w:t>七、服务要求</w:t>
      </w:r>
    </w:p>
    <w:p>
      <w:pPr>
        <w:snapToGrid w:val="0"/>
        <w:spacing w:line="500" w:lineRule="exact"/>
        <w:ind w:firstLine="280" w:firstLineChars="100"/>
        <w:rPr>
          <w:rFonts w:ascii="宋体" w:hAnsi="宋体" w:cs="宋体"/>
          <w:sz w:val="28"/>
          <w:szCs w:val="28"/>
        </w:rPr>
      </w:pPr>
      <w:r>
        <w:rPr>
          <w:rFonts w:hint="eastAsia" w:ascii="宋体" w:hAnsi="宋体" w:eastAsia="宋体" w:cs="宋体"/>
          <w:sz w:val="28"/>
          <w:szCs w:val="28"/>
        </w:rPr>
        <w:t>碳-14集气卡和尿素[14C]胶囊必须能与深圳市中核海得威生物科技有限公司生产的“规格型号为：HUBT-20A2 碳-14仪（幽门螺杆菌测试仪）”配套使用</w:t>
      </w:r>
      <w:r>
        <w:rPr>
          <w:rFonts w:hint="eastAsia" w:ascii="宋体" w:hAnsi="宋体" w:cs="宋体"/>
          <w:sz w:val="28"/>
          <w:szCs w:val="28"/>
        </w:rPr>
        <w:t>。若中标方提供的产品不符合上述要求，采购人有权拒绝收货并解除合同。</w:t>
      </w:r>
    </w:p>
    <w:p>
      <w:pPr>
        <w:snapToGrid w:val="0"/>
        <w:spacing w:line="360" w:lineRule="auto"/>
        <w:rPr>
          <w:rFonts w:ascii="宋体" w:hAnsi="宋体" w:eastAsia="宋体" w:cs="宋体"/>
          <w:b/>
          <w:bCs/>
          <w:sz w:val="28"/>
          <w:szCs w:val="28"/>
        </w:rPr>
      </w:pPr>
      <w:r>
        <w:rPr>
          <w:rFonts w:hint="eastAsia" w:ascii="宋体" w:hAnsi="宋体" w:eastAsia="宋体" w:cs="宋体"/>
          <w:b/>
          <w:bCs/>
          <w:sz w:val="28"/>
          <w:szCs w:val="28"/>
        </w:rPr>
        <w:t>八、风险承担：</w:t>
      </w:r>
    </w:p>
    <w:p>
      <w:pPr>
        <w:snapToGrid w:val="0"/>
        <w:spacing w:line="500" w:lineRule="exact"/>
        <w:ind w:firstLine="280" w:firstLineChars="100"/>
        <w:rPr>
          <w:rFonts w:ascii="宋体" w:hAnsi="宋体" w:cs="宋体"/>
          <w:sz w:val="28"/>
          <w:szCs w:val="28"/>
        </w:rPr>
      </w:pPr>
      <w:r>
        <w:rPr>
          <w:rFonts w:hint="eastAsia" w:ascii="宋体" w:hAnsi="宋体" w:cs="宋体"/>
          <w:sz w:val="28"/>
          <w:szCs w:val="28"/>
        </w:rPr>
        <w:t>货物的交货地点为安徽皖北康复医院。在途运输过程中，其毁损、灭失的风险由中标方承担。</w:t>
      </w:r>
    </w:p>
    <w:p>
      <w:pPr>
        <w:snapToGrid w:val="0"/>
        <w:spacing w:line="360" w:lineRule="auto"/>
        <w:rPr>
          <w:rFonts w:ascii="宋体" w:hAnsi="宋体" w:eastAsia="宋体" w:cs="宋体"/>
          <w:b/>
          <w:bCs/>
          <w:sz w:val="28"/>
          <w:szCs w:val="28"/>
        </w:rPr>
      </w:pPr>
      <w:r>
        <w:rPr>
          <w:rFonts w:hint="eastAsia" w:ascii="宋体" w:hAnsi="宋体" w:cs="宋体"/>
          <w:b/>
          <w:bCs/>
          <w:sz w:val="28"/>
          <w:szCs w:val="28"/>
        </w:rPr>
        <w:t>九、</w:t>
      </w:r>
      <w:r>
        <w:rPr>
          <w:rFonts w:hint="eastAsia" w:ascii="宋体" w:hAnsi="宋体" w:eastAsia="宋体" w:cs="宋体"/>
          <w:b/>
          <w:bCs/>
          <w:sz w:val="28"/>
          <w:szCs w:val="28"/>
        </w:rPr>
        <w:t>报价文件份数及装订要求</w:t>
      </w:r>
    </w:p>
    <w:p>
      <w:pPr>
        <w:widowControl/>
        <w:snapToGrid w:val="0"/>
        <w:spacing w:line="360" w:lineRule="auto"/>
        <w:textAlignment w:val="baseline"/>
        <w:rPr>
          <w:rFonts w:ascii="宋体" w:hAnsi="宋体" w:eastAsia="宋体" w:cs="宋体"/>
          <w:sz w:val="28"/>
          <w:szCs w:val="28"/>
        </w:rPr>
      </w:pPr>
      <w:r>
        <w:rPr>
          <w:rFonts w:hint="eastAsia" w:ascii="宋体" w:hAnsi="宋体" w:cs="宋体"/>
          <w:sz w:val="28"/>
          <w:szCs w:val="28"/>
        </w:rPr>
        <w:t>（一）</w:t>
      </w:r>
      <w:r>
        <w:rPr>
          <w:rFonts w:hint="eastAsia" w:ascii="宋体" w:hAnsi="宋体" w:eastAsia="宋体" w:cs="宋体"/>
          <w:sz w:val="28"/>
          <w:szCs w:val="28"/>
        </w:rPr>
        <w:t>正本 壹 份，副本 贰 份，在报价文件封面的右上角清楚地注明“正本”或“副本”。正本和副本如不符，以正本为准。</w:t>
      </w:r>
    </w:p>
    <w:p>
      <w:pPr>
        <w:widowControl/>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正本每一页均需加盖公司红章，有法人或企业负责人、投标代表人的</w:t>
      </w:r>
      <w:r>
        <w:rPr>
          <w:rFonts w:hint="eastAsia" w:ascii="宋体" w:hAnsi="宋体" w:cs="宋体"/>
          <w:sz w:val="28"/>
          <w:szCs w:val="28"/>
        </w:rPr>
        <w:t>位</w:t>
      </w:r>
      <w:r>
        <w:rPr>
          <w:rFonts w:hint="eastAsia" w:ascii="宋体" w:hAnsi="宋体" w:eastAsia="宋体" w:cs="宋体"/>
          <w:sz w:val="28"/>
          <w:szCs w:val="28"/>
        </w:rPr>
        <w:t>置要有其法人或企业负责人、报价代表人签字或盖章。副本封面要盖公司、法人或企业负责人红章。</w:t>
      </w:r>
    </w:p>
    <w:p>
      <w:pPr>
        <w:widowControl/>
        <w:snapToGrid w:val="0"/>
        <w:spacing w:line="360" w:lineRule="auto"/>
        <w:textAlignment w:val="baseline"/>
        <w:rPr>
          <w:rFonts w:ascii="宋体" w:hAnsi="宋体" w:eastAsia="宋体" w:cs="宋体"/>
          <w:sz w:val="28"/>
          <w:szCs w:val="28"/>
        </w:rPr>
      </w:pPr>
      <w:r>
        <w:rPr>
          <w:rFonts w:hint="eastAsia" w:ascii="宋体" w:hAnsi="宋体" w:cs="宋体"/>
          <w:sz w:val="28"/>
          <w:szCs w:val="28"/>
        </w:rPr>
        <w:t>（二）</w:t>
      </w:r>
      <w:r>
        <w:rPr>
          <w:rFonts w:hint="eastAsia" w:ascii="宋体" w:hAnsi="宋体" w:eastAsia="宋体" w:cs="宋体"/>
          <w:sz w:val="28"/>
          <w:szCs w:val="28"/>
        </w:rPr>
        <w:t>全套报价文件应无修改和行间插字。如有修改，须在修改处加盖投标单位法定代表人或其委托代理人的印鉴。</w:t>
      </w:r>
    </w:p>
    <w:p>
      <w:pPr>
        <w:widowControl/>
        <w:snapToGrid w:val="0"/>
        <w:spacing w:line="360" w:lineRule="auto"/>
        <w:textAlignment w:val="baseline"/>
        <w:rPr>
          <w:rFonts w:ascii="宋体" w:hAnsi="宋体" w:eastAsia="宋体" w:cs="宋体"/>
          <w:sz w:val="28"/>
          <w:szCs w:val="28"/>
        </w:rPr>
      </w:pPr>
      <w:r>
        <w:rPr>
          <w:rFonts w:hint="eastAsia" w:ascii="宋体" w:hAnsi="宋体" w:cs="宋体"/>
          <w:sz w:val="28"/>
          <w:szCs w:val="28"/>
        </w:rPr>
        <w:t>（三）</w:t>
      </w:r>
      <w:r>
        <w:rPr>
          <w:rFonts w:hint="eastAsia" w:ascii="宋体" w:hAnsi="宋体" w:eastAsia="宋体" w:cs="宋体"/>
          <w:sz w:val="28"/>
          <w:szCs w:val="28"/>
        </w:rPr>
        <w:t>胶装装订，密封送达。装袋上应载有：        （项目名称）报价文件。</w:t>
      </w:r>
    </w:p>
    <w:p>
      <w:pPr>
        <w:widowControl/>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投标人名称：</w:t>
      </w:r>
    </w:p>
    <w:p>
      <w:pPr>
        <w:widowControl/>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 xml:space="preserve">投标人地址： </w:t>
      </w:r>
    </w:p>
    <w:p>
      <w:pPr>
        <w:numPr>
          <w:ilvl w:val="0"/>
          <w:numId w:val="1"/>
        </w:numPr>
        <w:snapToGrid w:val="0"/>
        <w:spacing w:line="500" w:lineRule="exact"/>
        <w:rPr>
          <w:rFonts w:ascii="宋体" w:hAnsi="宋体" w:cs="宋体"/>
          <w:sz w:val="28"/>
          <w:szCs w:val="28"/>
        </w:rPr>
      </w:pPr>
      <w:r>
        <w:rPr>
          <w:rFonts w:hint="eastAsia" w:ascii="宋体" w:hAnsi="宋体" w:eastAsia="宋体" w:cs="宋体"/>
          <w:sz w:val="28"/>
          <w:szCs w:val="28"/>
        </w:rPr>
        <w:t>报价函中所有复印件均应加盖投标单位鲜红公章</w:t>
      </w:r>
      <w:r>
        <w:rPr>
          <w:rFonts w:hint="eastAsia" w:ascii="宋体" w:hAnsi="宋体" w:cs="宋体"/>
          <w:sz w:val="28"/>
          <w:szCs w:val="28"/>
        </w:rPr>
        <w:t>。</w:t>
      </w:r>
    </w:p>
    <w:p>
      <w:pPr>
        <w:snapToGrid w:val="0"/>
        <w:spacing w:line="360" w:lineRule="auto"/>
        <w:rPr>
          <w:rFonts w:ascii="宋体" w:hAnsi="宋体" w:eastAsia="宋体" w:cs="宋体"/>
          <w:sz w:val="28"/>
          <w:szCs w:val="28"/>
        </w:rPr>
      </w:pPr>
      <w:r>
        <w:rPr>
          <w:rFonts w:hint="eastAsia" w:ascii="宋体" w:hAnsi="宋体" w:eastAsia="宋体" w:cs="宋体"/>
          <w:b/>
          <w:bCs/>
          <w:sz w:val="28"/>
          <w:szCs w:val="28"/>
        </w:rPr>
        <w:t>十、投标人提出疑问及答疑澄清的截止时间及方式</w:t>
      </w:r>
      <w:r>
        <w:rPr>
          <w:rFonts w:hint="eastAsia" w:ascii="宋体" w:hAnsi="宋体" w:eastAsia="宋体" w:cs="宋体"/>
          <w:sz w:val="28"/>
          <w:szCs w:val="28"/>
        </w:rPr>
        <w:t xml:space="preserve"> </w:t>
      </w:r>
    </w:p>
    <w:p>
      <w:pPr>
        <w:snapToGrid w:val="0"/>
        <w:spacing w:line="360" w:lineRule="auto"/>
        <w:rPr>
          <w:rFonts w:ascii="宋体" w:hAnsi="宋体" w:eastAsia="宋体" w:cs="宋体"/>
          <w:sz w:val="28"/>
          <w:szCs w:val="28"/>
        </w:rPr>
      </w:pPr>
      <w:r>
        <w:rPr>
          <w:rFonts w:hint="eastAsia" w:ascii="宋体" w:hAnsi="宋体" w:eastAsia="宋体" w:cs="宋体"/>
          <w:sz w:val="28"/>
          <w:szCs w:val="28"/>
        </w:rPr>
        <w:t>投标人如对询价文件提出质疑，请在2020年10月24 日上午8 时前以</w:t>
      </w:r>
      <w:r>
        <w:rPr>
          <w:rFonts w:hint="eastAsia" w:ascii="宋体" w:hAnsi="宋体" w:cs="宋体"/>
          <w:sz w:val="28"/>
          <w:szCs w:val="28"/>
        </w:rPr>
        <w:t>不署名电子邮件</w:t>
      </w:r>
      <w:r>
        <w:rPr>
          <w:rFonts w:hint="eastAsia" w:ascii="宋体" w:hAnsi="宋体" w:eastAsia="宋体" w:cs="宋体"/>
          <w:sz w:val="28"/>
          <w:szCs w:val="28"/>
        </w:rPr>
        <w:t>形式</w:t>
      </w:r>
      <w:r>
        <w:rPr>
          <w:rFonts w:hint="eastAsia" w:ascii="宋体" w:hAnsi="宋体" w:cs="宋体"/>
          <w:sz w:val="28"/>
          <w:szCs w:val="28"/>
        </w:rPr>
        <w:t>发</w:t>
      </w:r>
      <w:r>
        <w:rPr>
          <w:rFonts w:hint="eastAsia" w:ascii="宋体" w:hAnsi="宋体" w:eastAsia="宋体" w:cs="宋体"/>
          <w:sz w:val="28"/>
          <w:szCs w:val="28"/>
        </w:rPr>
        <w:t>送至</w:t>
      </w:r>
      <w:r>
        <w:rPr>
          <w:rFonts w:hint="eastAsia" w:ascii="宋体" w:hAnsi="宋体" w:cs="宋体"/>
          <w:sz w:val="28"/>
          <w:szCs w:val="28"/>
        </w:rPr>
        <w:t>邮箱</w:t>
      </w:r>
      <w:r>
        <w:rPr>
          <w:rFonts w:hint="eastAsia" w:ascii="宋体" w:hAnsi="宋体" w:eastAsia="宋体" w:cs="宋体"/>
          <w:sz w:val="28"/>
          <w:szCs w:val="28"/>
        </w:rPr>
        <w:t>271402092 @QQ.com</w:t>
      </w:r>
      <w:r>
        <w:rPr>
          <w:rFonts w:hint="eastAsia" w:ascii="宋体" w:hAnsi="宋体" w:cs="宋体"/>
          <w:sz w:val="28"/>
          <w:szCs w:val="28"/>
        </w:rPr>
        <w:t>，</w:t>
      </w:r>
      <w:r>
        <w:rPr>
          <w:rFonts w:hint="eastAsia" w:ascii="宋体" w:hAnsi="宋体" w:eastAsia="宋体" w:cs="宋体"/>
          <w:sz w:val="28"/>
          <w:szCs w:val="28"/>
        </w:rPr>
        <w:t>以便我们统一答复，答复将在2020年10月24 日</w:t>
      </w:r>
      <w:r>
        <w:rPr>
          <w:rFonts w:hint="eastAsia" w:ascii="宋体" w:hAnsi="宋体" w:cs="宋体"/>
          <w:sz w:val="28"/>
          <w:szCs w:val="28"/>
        </w:rPr>
        <w:t>上午12</w:t>
      </w:r>
      <w:r>
        <w:rPr>
          <w:rFonts w:hint="eastAsia" w:ascii="宋体" w:hAnsi="宋体" w:eastAsia="宋体" w:cs="宋体"/>
          <w:sz w:val="28"/>
          <w:szCs w:val="28"/>
        </w:rPr>
        <w:t xml:space="preserve"> 时前在安徽皖北康复医院官网予以公告，逾期的质疑要求，概不受理，开标后不得对询价文件的内容或条款提出质疑。</w:t>
      </w:r>
    </w:p>
    <w:p>
      <w:pPr>
        <w:snapToGrid w:val="0"/>
        <w:spacing w:line="360" w:lineRule="auto"/>
        <w:rPr>
          <w:rFonts w:ascii="宋体" w:hAnsi="宋体" w:cs="宋体"/>
          <w:b/>
          <w:bCs/>
          <w:sz w:val="28"/>
          <w:szCs w:val="28"/>
        </w:rPr>
      </w:pPr>
      <w:r>
        <w:rPr>
          <w:rFonts w:hint="eastAsia" w:ascii="宋体" w:hAnsi="宋体" w:cs="宋体"/>
          <w:b/>
          <w:bCs/>
          <w:sz w:val="28"/>
          <w:szCs w:val="28"/>
        </w:rPr>
        <w:t>十一、供货、价格和购销方式</w:t>
      </w:r>
    </w:p>
    <w:p>
      <w:pPr>
        <w:snapToGrid w:val="0"/>
        <w:spacing w:line="360" w:lineRule="auto"/>
        <w:rPr>
          <w:rFonts w:ascii="宋体" w:hAnsi="宋体" w:eastAsia="宋体" w:cs="宋体"/>
          <w:sz w:val="28"/>
          <w:szCs w:val="28"/>
        </w:rPr>
      </w:pPr>
      <w:r>
        <w:rPr>
          <w:rFonts w:hint="eastAsia" w:ascii="宋体" w:hAnsi="宋体" w:cs="宋体"/>
          <w:b/>
          <w:bCs/>
          <w:sz w:val="28"/>
          <w:szCs w:val="28"/>
        </w:rPr>
        <w:t>（一）供货及价格:</w:t>
      </w:r>
      <w:r>
        <w:rPr>
          <w:rFonts w:hint="eastAsia" w:ascii="宋体" w:hAnsi="宋体" w:eastAsia="宋体" w:cs="宋体"/>
          <w:sz w:val="28"/>
          <w:szCs w:val="28"/>
        </w:rPr>
        <w:t>在采购方向中标方发出采购清单以后，常规采购计划须在5日内完成配送；急救药品计划须在24小时内完成配送到位；严禁私自改换药品生产企业、规格和计划数量。</w:t>
      </w:r>
    </w:p>
    <w:p>
      <w:pPr>
        <w:spacing w:line="360" w:lineRule="auto"/>
        <w:rPr>
          <w:rFonts w:ascii="宋体" w:hAnsi="宋体" w:eastAsia="宋体" w:cs="宋体"/>
          <w:sz w:val="28"/>
          <w:szCs w:val="28"/>
        </w:rPr>
      </w:pPr>
      <w:r>
        <w:rPr>
          <w:rFonts w:hint="eastAsia" w:ascii="宋体" w:hAnsi="宋体" w:eastAsia="宋体" w:cs="宋体"/>
          <w:sz w:val="28"/>
          <w:szCs w:val="28"/>
        </w:rPr>
        <w:t>按中标方投标的药品目录价格执行(见附表)，该价格包含成本、运输、包装、伴随服务、税费及其他一切附加费用。新增品种按照安徽省最新招标目录价格执行。合同履行期问，如遇政策性调价，中标方需提前以书面形式告知招标方，中标方不得以药品涨价为由而不给招标方供货。</w:t>
      </w:r>
    </w:p>
    <w:p>
      <w:pPr>
        <w:numPr>
          <w:ilvl w:val="0"/>
          <w:numId w:val="2"/>
        </w:numPr>
        <w:spacing w:line="360" w:lineRule="auto"/>
        <w:rPr>
          <w:rFonts w:ascii="宋体" w:hAnsi="宋体" w:eastAsia="宋体" w:cs="宋体"/>
          <w:sz w:val="28"/>
          <w:szCs w:val="28"/>
        </w:rPr>
      </w:pPr>
      <w:r>
        <w:rPr>
          <w:rFonts w:hint="eastAsia" w:ascii="宋体" w:hAnsi="宋体" w:cs="宋体"/>
          <w:b/>
          <w:bCs/>
          <w:sz w:val="28"/>
          <w:szCs w:val="28"/>
        </w:rPr>
        <w:t>购销方式:</w:t>
      </w:r>
      <w:r>
        <w:rPr>
          <w:rFonts w:hint="eastAsia" w:ascii="宋体" w:hAnsi="宋体" w:eastAsia="宋体" w:cs="宋体"/>
          <w:sz w:val="28"/>
          <w:szCs w:val="28"/>
        </w:rPr>
        <w:t>招标方通过药品采购计划表、电话、邮件、微信等报单的形式发出订单，中标方确认订单并配送。招标方收到中标方配送药品后办理验货入库手续，并按规定时间付款。</w:t>
      </w:r>
    </w:p>
    <w:p>
      <w:pPr>
        <w:snapToGrid w:val="0"/>
        <w:spacing w:line="360" w:lineRule="auto"/>
        <w:rPr>
          <w:rFonts w:ascii="宋体" w:hAnsi="宋体" w:cs="宋体"/>
          <w:b/>
          <w:bCs/>
          <w:sz w:val="28"/>
          <w:szCs w:val="28"/>
        </w:rPr>
      </w:pPr>
      <w:r>
        <w:rPr>
          <w:rFonts w:hint="eastAsia" w:ascii="宋体" w:hAnsi="宋体" w:cs="宋体"/>
          <w:b/>
          <w:bCs/>
          <w:sz w:val="28"/>
          <w:szCs w:val="28"/>
        </w:rPr>
        <w:t>十二、质量要求和管理</w:t>
      </w:r>
    </w:p>
    <w:p>
      <w:pPr>
        <w:spacing w:line="360" w:lineRule="auto"/>
        <w:rPr>
          <w:rFonts w:ascii="宋体" w:hAnsi="宋体" w:eastAsia="宋体" w:cs="宋体"/>
          <w:sz w:val="28"/>
          <w:szCs w:val="28"/>
        </w:rPr>
      </w:pPr>
      <w:r>
        <w:rPr>
          <w:rFonts w:hint="eastAsia" w:ascii="宋体" w:hAnsi="宋体" w:eastAsia="宋体" w:cs="宋体"/>
          <w:sz w:val="28"/>
          <w:szCs w:val="28"/>
        </w:rPr>
        <w:t>（一）中标方提供的药品必须符合国家的质量标准和有关要求。</w:t>
      </w:r>
    </w:p>
    <w:p>
      <w:pPr>
        <w:spacing w:line="360" w:lineRule="auto"/>
        <w:rPr>
          <w:rFonts w:ascii="宋体" w:hAnsi="宋体" w:eastAsia="宋体" w:cs="宋体"/>
          <w:sz w:val="28"/>
          <w:szCs w:val="28"/>
        </w:rPr>
      </w:pPr>
      <w:r>
        <w:rPr>
          <w:rFonts w:hint="eastAsia" w:ascii="宋体" w:hAnsi="宋体" w:eastAsia="宋体" w:cs="宋体"/>
          <w:sz w:val="28"/>
          <w:szCs w:val="28"/>
        </w:rPr>
        <w:t>（二）中标方必须提供其合法的有效证件及所供药品的生产批件或进口药品注册证(复印件)、质量标准等相关文件。</w:t>
      </w:r>
    </w:p>
    <w:p>
      <w:pPr>
        <w:spacing w:line="360" w:lineRule="auto"/>
        <w:rPr>
          <w:rFonts w:ascii="宋体" w:hAnsi="宋体" w:eastAsia="宋体" w:cs="宋体"/>
          <w:sz w:val="28"/>
          <w:szCs w:val="28"/>
        </w:rPr>
      </w:pPr>
      <w:r>
        <w:rPr>
          <w:rFonts w:hint="eastAsia" w:ascii="宋体" w:hAnsi="宋体" w:eastAsia="宋体" w:cs="宋体"/>
          <w:sz w:val="28"/>
          <w:szCs w:val="28"/>
        </w:rPr>
        <w:t>（三）中标方所供药品须提供同批号的药检报告书、随货同行及发票；进口药品应附上质量检验报告书。</w:t>
      </w:r>
    </w:p>
    <w:p>
      <w:pPr>
        <w:snapToGrid w:val="0"/>
        <w:spacing w:line="5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（四）中标方向招标方配送药品时必须根据药品的有效期来送货。</w:t>
      </w:r>
      <w:r>
        <w:rPr>
          <w:rFonts w:hint="eastAsia" w:ascii="宋体" w:hAnsi="宋体" w:cs="宋体"/>
          <w:sz w:val="28"/>
          <w:szCs w:val="28"/>
        </w:rPr>
        <w:t>货物和药品质量保证期均为一年，质量保证期从买方收货之日起开始计算(投标人报价时承诺的质保期以及产品本身的质量保证期大于一年的，执行报价承诺或产品本身的质量保证期),不符合质量要求的</w:t>
      </w:r>
      <w:r>
        <w:rPr>
          <w:rFonts w:hint="eastAsia" w:ascii="宋体" w:hAnsi="宋体" w:eastAsia="宋体" w:cs="宋体"/>
          <w:sz w:val="28"/>
          <w:szCs w:val="28"/>
        </w:rPr>
        <w:t>招标方可拒绝收货或要求中标方退货。</w:t>
      </w:r>
    </w:p>
    <w:p>
      <w:pPr>
        <w:spacing w:line="360" w:lineRule="auto"/>
        <w:rPr>
          <w:rFonts w:hint="eastAsia" w:ascii="宋体" w:hAnsi="宋体" w:eastAsia="宋体" w:cs="宋体"/>
          <w:sz w:val="28"/>
          <w:szCs w:val="28"/>
        </w:rPr>
      </w:pPr>
      <w:r>
        <w:rPr>
          <w:rFonts w:hint="eastAsia" w:ascii="宋体" w:hAnsi="宋体" w:eastAsia="宋体" w:cs="宋体"/>
          <w:sz w:val="28"/>
          <w:szCs w:val="28"/>
        </w:rPr>
        <w:t>（五）为保证药品及供应质量，中标方应按照采购量中标</w:t>
      </w:r>
      <w:r>
        <w:rPr>
          <w:rFonts w:hint="eastAsia" w:ascii="宋体" w:hAnsi="宋体" w:cs="宋体"/>
          <w:sz w:val="28"/>
          <w:szCs w:val="28"/>
        </w:rPr>
        <w:t>总</w:t>
      </w:r>
      <w:r>
        <w:rPr>
          <w:rFonts w:hint="eastAsia" w:ascii="宋体" w:hAnsi="宋体" w:eastAsia="宋体" w:cs="宋体"/>
          <w:sz w:val="28"/>
          <w:szCs w:val="28"/>
        </w:rPr>
        <w:t>金额的10%向招标方缴纳履约保证金，每发生一起质量事故，除承担所有责任外，从履约保证金中扣除2%，履约保证金金额不足应及时补充。</w:t>
      </w:r>
    </w:p>
    <w:p>
      <w:pPr>
        <w:spacing w:line="360" w:lineRule="auto"/>
        <w:rPr>
          <w:rFonts w:ascii="宋体" w:hAnsi="宋体" w:eastAsia="宋体" w:cs="宋体"/>
          <w:sz w:val="28"/>
          <w:szCs w:val="28"/>
        </w:rPr>
      </w:pPr>
      <w:r>
        <w:rPr>
          <w:rFonts w:hint="eastAsia" w:ascii="宋体" w:hAnsi="宋体" w:cs="宋体"/>
          <w:sz w:val="28"/>
          <w:szCs w:val="28"/>
        </w:rPr>
        <w:t>（六）中标单位须按照采购方发出的采购清单上的数量定期交货，每迟延交货一天，按每天1000元交纳违约金。当违约金达到合同总价款的10％时，询价方有权终止合同，另选供货单位。由此产生的一切后果由违约方负全部责任。</w:t>
      </w:r>
    </w:p>
    <w:p>
      <w:pPr>
        <w:spacing w:line="360" w:lineRule="auto"/>
        <w:rPr>
          <w:rFonts w:ascii="宋体" w:hAnsi="宋体" w:eastAsia="宋体" w:cs="宋体"/>
          <w:sz w:val="28"/>
          <w:szCs w:val="28"/>
        </w:rPr>
      </w:pPr>
      <w:r>
        <w:rPr>
          <w:rFonts w:hint="eastAsia" w:ascii="宋体" w:hAnsi="宋体" w:eastAsia="宋体" w:cs="宋体"/>
          <w:sz w:val="28"/>
          <w:szCs w:val="28"/>
        </w:rPr>
        <w:t>（七）中标方销售的药品在招标方因质量问题被当地药监及行政主管部门查处实施行政处罚罚款的，招标方必须在收到处罚文件24小时内以电话或传真形式及时通知中标方（应出示药检部门检验报告书或药监及行政主管部门的行政处罚文件），中标方接到通知7日内给招标方明确答复，未经中标方同意，招标方擅自缴纳罚款或者放弃申诉、复议、诉讼等救济权利的，中标方不予赔偿招标方损失，招标方不得扣除中标方货款，</w:t>
      </w:r>
    </w:p>
    <w:p>
      <w:pPr>
        <w:spacing w:line="360" w:lineRule="auto"/>
        <w:rPr>
          <w:rFonts w:ascii="宋体" w:hAnsi="宋体" w:eastAsia="宋体" w:cs="宋体"/>
          <w:sz w:val="28"/>
          <w:szCs w:val="28"/>
        </w:rPr>
      </w:pPr>
      <w:r>
        <w:rPr>
          <w:rFonts w:hint="eastAsia" w:ascii="宋体" w:hAnsi="宋体" w:eastAsia="宋体" w:cs="宋体"/>
          <w:sz w:val="28"/>
          <w:szCs w:val="28"/>
        </w:rPr>
        <w:t>（八）为保证药品质量，避免造成药品的浪费，招标方对已购进的药品应妥善储存和管理。如因中标方药品质量造成的一切损失由中标方承担全部责任；如因招标方库存条件不符合药品正常储存，造成的药品质量问题，由招标方承担全部责任。</w:t>
      </w:r>
    </w:p>
    <w:p>
      <w:pPr>
        <w:spacing w:line="360" w:lineRule="auto"/>
        <w:rPr>
          <w:rFonts w:ascii="宋体" w:hAnsi="宋体" w:eastAsia="宋体" w:cs="宋体"/>
          <w:sz w:val="28"/>
          <w:szCs w:val="28"/>
        </w:rPr>
      </w:pPr>
      <w:r>
        <w:rPr>
          <w:rFonts w:hint="eastAsia" w:ascii="宋体" w:hAnsi="宋体" w:eastAsia="宋体" w:cs="宋体"/>
          <w:sz w:val="28"/>
          <w:szCs w:val="28"/>
        </w:rPr>
        <w:t>（九）加强对药品效期的管理。招标方应定期清查药品库房及各个药房药品的有效期，掌握药品情况，及时对医院药品进行退、换货。招标方应合理采购，合理使用药品，由于招标方管理不善造成的近效期药品，不得向中标方退货。</w:t>
      </w:r>
    </w:p>
    <w:p>
      <w:pPr>
        <w:spacing w:line="360" w:lineRule="auto"/>
        <w:rPr>
          <w:rFonts w:hint="eastAsia" w:ascii="宋体" w:hAnsi="宋体" w:eastAsia="宋体" w:cs="宋体"/>
          <w:sz w:val="28"/>
          <w:szCs w:val="28"/>
        </w:rPr>
      </w:pPr>
      <w:r>
        <w:rPr>
          <w:rFonts w:hint="eastAsia" w:ascii="宋体" w:hAnsi="宋体" w:eastAsia="宋体" w:cs="宋体"/>
          <w:sz w:val="28"/>
          <w:szCs w:val="28"/>
        </w:rPr>
        <w:t>（十）招标方承诺，从中标方购进的需冷藏储存的品种，非质量问题， 不得退货。</w:t>
      </w:r>
    </w:p>
    <w:p>
      <w:pPr>
        <w:snapToGrid w:val="0"/>
        <w:spacing w:line="500" w:lineRule="exact"/>
        <w:ind w:firstLine="280" w:firstLineChars="100"/>
        <w:rPr>
          <w:rFonts w:ascii="宋体" w:hAnsi="宋体" w:eastAsia="宋体" w:cs="宋体"/>
          <w:sz w:val="28"/>
          <w:szCs w:val="28"/>
        </w:rPr>
      </w:pPr>
      <w:r>
        <w:rPr>
          <w:rFonts w:hint="eastAsia" w:ascii="宋体" w:hAnsi="宋体" w:cs="宋体"/>
          <w:sz w:val="28"/>
          <w:szCs w:val="28"/>
        </w:rPr>
        <w:t>（十一）</w:t>
      </w:r>
      <w:r>
        <w:rPr>
          <w:rFonts w:hint="eastAsia" w:ascii="宋体" w:hAnsi="宋体" w:eastAsia="宋体" w:cs="宋体"/>
          <w:sz w:val="28"/>
          <w:szCs w:val="28"/>
        </w:rPr>
        <w:t>若中标方由于药品生产企业关、停、并、转的原因造成合同不能履行的，中标方应及时向招标方通报并提供省级以上药监部门证明，双方可以解除就相应药品的购销合同或经双方协商一致对合同标的适当调整。</w:t>
      </w:r>
    </w:p>
    <w:p>
      <w:pPr>
        <w:snapToGrid w:val="0"/>
        <w:spacing w:line="360" w:lineRule="auto"/>
        <w:rPr>
          <w:rFonts w:ascii="宋体" w:hAnsi="宋体" w:cs="宋体"/>
          <w:b/>
          <w:bCs/>
          <w:sz w:val="28"/>
          <w:szCs w:val="28"/>
        </w:rPr>
      </w:pPr>
      <w:r>
        <w:rPr>
          <w:rFonts w:hint="eastAsia" w:ascii="宋体" w:hAnsi="宋体" w:cs="宋体"/>
          <w:b/>
          <w:bCs/>
          <w:sz w:val="28"/>
          <w:szCs w:val="28"/>
        </w:rPr>
        <w:t>十三、药品包装标准及检验相关要求</w:t>
      </w:r>
    </w:p>
    <w:p>
      <w:pPr>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（一）每一个包装箱内应附一份详细装箱单和质量检验报告书或合格证书，如非整件则须附有加盖中标方鲜红章的质量检验报告书或合格证书的复印件。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中标方须按招标方采购药品订单向招标方供应药品,招标方在接收药品时，应对药品进行验货确认，对不符合合同要求的，招标方有权拒绝接收。中标方应及时更换被拒绝的药品，不得影响招标方的临床用药。对货到当日经验收不符合规定的品种，招标方必须在24小时内以电话方式通知中标方，并在15日内办理退、补、更换货手续，逾期视为招标方放弃前述权利，并日后不得以任何理由和方式向中标方追索，要求赔偿。</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如果招标方确认需要进行药品质量检验，应及时以书面形式把质量检验的具体要求通知中标方。中标方收到要求药品质量检验书面通知时，应当同意进行药品质量检验。检验在中标方交货的最终目的地进行。</w:t>
      </w:r>
    </w:p>
    <w:p>
      <w:pPr>
        <w:spacing w:line="360" w:lineRule="auto"/>
        <w:ind w:firstLine="560" w:firstLineChars="200"/>
        <w:rPr>
          <w:rFonts w:ascii="宋体" w:hAnsi="宋体" w:cs="宋体"/>
          <w:b/>
          <w:bCs/>
          <w:sz w:val="28"/>
          <w:szCs w:val="28"/>
        </w:rPr>
      </w:pPr>
      <w:r>
        <w:rPr>
          <w:rFonts w:hint="eastAsia" w:ascii="宋体" w:hAnsi="宋体" w:eastAsia="宋体" w:cs="宋体"/>
          <w:sz w:val="28"/>
          <w:szCs w:val="28"/>
        </w:rPr>
        <w:t>（四）中标方应保证招标方在使用药品时免受第三方提出的有关专利权、商标权或保护期等方面的权利的要求。如果招标方或第三方对药品质量存在争议时，应即时封存该药品并由招标方或第三方在封条上当场签字确认后，由中标方送招标方所在地药检部门检验。如送检药品存在质量问题，由中标方承担该药品导致的所有责任和检验费用，招标方有权据此单方中止该品规药品购销合同的履行；如送检药品无质量问题，合同继续履行，检验费用由中标方承担。</w:t>
      </w:r>
    </w:p>
    <w:p>
      <w:pPr>
        <w:snapToGrid w:val="0"/>
        <w:spacing w:line="360" w:lineRule="auto"/>
        <w:rPr>
          <w:rFonts w:ascii="宋体" w:hAnsi="宋体" w:cs="宋体"/>
          <w:b/>
          <w:bCs/>
          <w:sz w:val="28"/>
          <w:szCs w:val="28"/>
        </w:rPr>
      </w:pPr>
      <w:r>
        <w:rPr>
          <w:rFonts w:hint="eastAsia" w:ascii="宋体" w:hAnsi="宋体" w:cs="宋体"/>
          <w:b/>
          <w:bCs/>
          <w:sz w:val="28"/>
          <w:szCs w:val="28"/>
        </w:rPr>
        <w:t>十四、付款方式和时间</w:t>
      </w:r>
    </w:p>
    <w:p>
      <w:pPr>
        <w:spacing w:line="360" w:lineRule="auto"/>
        <w:rPr>
          <w:rFonts w:ascii="宋体" w:hAnsi="宋体" w:eastAsia="宋体" w:cs="宋体"/>
          <w:sz w:val="28"/>
          <w:szCs w:val="28"/>
        </w:rPr>
      </w:pPr>
      <w:r>
        <w:rPr>
          <w:rFonts w:hint="eastAsia" w:ascii="宋体" w:hAnsi="宋体" w:cs="宋体"/>
          <w:sz w:val="28"/>
          <w:szCs w:val="28"/>
        </w:rPr>
        <w:t>（一）</w:t>
      </w:r>
      <w:r>
        <w:rPr>
          <w:rFonts w:hint="eastAsia" w:ascii="宋体" w:hAnsi="宋体" w:eastAsia="宋体" w:cs="宋体"/>
          <w:sz w:val="28"/>
          <w:szCs w:val="28"/>
        </w:rPr>
        <w:t>本次采购项目无预付款。</w:t>
      </w:r>
    </w:p>
    <w:p>
      <w:pPr>
        <w:spacing w:line="360" w:lineRule="auto"/>
        <w:rPr>
          <w:rFonts w:ascii="宋体" w:hAnsi="宋体" w:eastAsia="宋体" w:cs="宋体"/>
          <w:sz w:val="28"/>
          <w:szCs w:val="28"/>
        </w:rPr>
      </w:pPr>
      <w:r>
        <w:rPr>
          <w:rFonts w:hint="eastAsia" w:ascii="宋体" w:hAnsi="宋体" w:cs="宋体"/>
          <w:sz w:val="28"/>
          <w:szCs w:val="28"/>
        </w:rPr>
        <w:t>（二）</w:t>
      </w:r>
      <w:r>
        <w:rPr>
          <w:rFonts w:hint="eastAsia" w:ascii="宋体" w:hAnsi="宋体" w:eastAsia="宋体" w:cs="宋体"/>
          <w:sz w:val="28"/>
          <w:szCs w:val="28"/>
        </w:rPr>
        <w:t>本次采购执行分批次供货的方式，待每批货物运抵现场验收合格后支付单个批次采购的货款。</w:t>
      </w:r>
    </w:p>
    <w:p>
      <w:pPr>
        <w:spacing w:line="360" w:lineRule="auto"/>
        <w:rPr>
          <w:rFonts w:ascii="宋体" w:hAnsi="宋体" w:eastAsia="宋体" w:cs="宋体"/>
          <w:sz w:val="28"/>
          <w:szCs w:val="28"/>
        </w:rPr>
      </w:pPr>
      <w:r>
        <w:rPr>
          <w:rFonts w:hint="eastAsia" w:ascii="宋体" w:hAnsi="宋体" w:cs="宋体"/>
          <w:sz w:val="28"/>
          <w:szCs w:val="28"/>
        </w:rPr>
        <w:t>（三）</w:t>
      </w:r>
      <w:r>
        <w:rPr>
          <w:rFonts w:hint="eastAsia" w:ascii="宋体" w:hAnsi="宋体" w:eastAsia="宋体" w:cs="宋体"/>
          <w:sz w:val="28"/>
          <w:szCs w:val="28"/>
        </w:rPr>
        <w:t>在质保期内，若货物出现质量问题导</w:t>
      </w:r>
      <w:r>
        <w:rPr>
          <w:rFonts w:hint="eastAsia" w:ascii="宋体" w:hAnsi="宋体" w:cs="宋体"/>
          <w:sz w:val="28"/>
          <w:szCs w:val="28"/>
        </w:rPr>
        <w:t>致</w:t>
      </w:r>
      <w:r>
        <w:rPr>
          <w:rFonts w:hint="eastAsia" w:ascii="宋体" w:hAnsi="宋体" w:eastAsia="宋体" w:cs="宋体"/>
          <w:sz w:val="28"/>
          <w:szCs w:val="28"/>
        </w:rPr>
        <w:t>采购方受有损失，将相应扣除中标方缴纳的履约保证金。剩余的履约保证金在质保期满后一次性无息退还。</w:t>
      </w:r>
    </w:p>
    <w:p>
      <w:pPr>
        <w:spacing w:line="360" w:lineRule="auto"/>
        <w:rPr>
          <w:rFonts w:ascii="宋体" w:hAnsi="宋体" w:cs="宋体"/>
          <w:sz w:val="28"/>
          <w:szCs w:val="28"/>
        </w:rPr>
      </w:pPr>
      <w:r>
        <w:rPr>
          <w:rFonts w:hint="eastAsia" w:ascii="宋体" w:hAnsi="宋体" w:cs="宋体"/>
          <w:sz w:val="28"/>
          <w:szCs w:val="28"/>
        </w:rPr>
        <w:t>（四）</w:t>
      </w:r>
      <w:r>
        <w:rPr>
          <w:rFonts w:hint="eastAsia" w:ascii="宋体" w:hAnsi="宋体" w:eastAsia="宋体" w:cs="宋体"/>
          <w:sz w:val="28"/>
          <w:szCs w:val="28"/>
        </w:rPr>
        <w:t>中标方提供</w:t>
      </w:r>
      <w:r>
        <w:rPr>
          <w:rFonts w:hint="eastAsia" w:ascii="宋体" w:hAnsi="宋体" w:cs="宋体"/>
          <w:sz w:val="28"/>
          <w:szCs w:val="28"/>
        </w:rPr>
        <w:t>增值税</w:t>
      </w:r>
      <w:r>
        <w:rPr>
          <w:rFonts w:hint="eastAsia" w:ascii="宋体" w:hAnsi="宋体" w:eastAsia="宋体" w:cs="宋体"/>
          <w:sz w:val="28"/>
          <w:szCs w:val="28"/>
        </w:rPr>
        <w:t>发票。</w:t>
      </w:r>
    </w:p>
    <w:p>
      <w:pPr>
        <w:snapToGrid w:val="0"/>
        <w:spacing w:line="360" w:lineRule="auto"/>
        <w:rPr>
          <w:rFonts w:ascii="宋体" w:hAnsi="宋体" w:cs="宋体"/>
          <w:b/>
          <w:bCs/>
          <w:sz w:val="28"/>
          <w:szCs w:val="28"/>
        </w:rPr>
      </w:pPr>
      <w:r>
        <w:rPr>
          <w:rFonts w:hint="eastAsia" w:ascii="宋体" w:hAnsi="宋体" w:cs="宋体"/>
          <w:b/>
          <w:bCs/>
          <w:sz w:val="28"/>
          <w:szCs w:val="28"/>
        </w:rPr>
        <w:t>十五、配送考核</w:t>
      </w:r>
    </w:p>
    <w:p>
      <w:pPr>
        <w:spacing w:line="360" w:lineRule="auto"/>
        <w:rPr>
          <w:rFonts w:ascii="宋体" w:hAnsi="宋体" w:eastAsia="宋体" w:cs="宋体"/>
          <w:sz w:val="28"/>
          <w:szCs w:val="28"/>
        </w:rPr>
      </w:pPr>
      <w:r>
        <w:rPr>
          <w:rFonts w:hint="eastAsia" w:ascii="宋体" w:hAnsi="宋体" w:eastAsia="宋体" w:cs="宋体"/>
          <w:sz w:val="28"/>
          <w:szCs w:val="28"/>
        </w:rPr>
        <w:t>（一）签订协议后，月配送考核不合格，暂停支付当月药品款。</w:t>
      </w:r>
    </w:p>
    <w:p>
      <w:pPr>
        <w:spacing w:line="360" w:lineRule="auto"/>
        <w:rPr>
          <w:rFonts w:ascii="宋体" w:hAnsi="宋体" w:eastAsia="宋体" w:cs="宋体"/>
          <w:sz w:val="28"/>
          <w:szCs w:val="28"/>
        </w:rPr>
      </w:pPr>
      <w:r>
        <w:rPr>
          <w:rFonts w:hint="eastAsia" w:ascii="宋体" w:hAnsi="宋体" w:eastAsia="宋体" w:cs="宋体"/>
          <w:sz w:val="28"/>
          <w:szCs w:val="28"/>
        </w:rPr>
        <w:t>（二）连续三次考核不合格或年内六次考核不合格， 终止配送协议，按本次评审排名顺序递补配送。</w:t>
      </w:r>
    </w:p>
    <w:p>
      <w:pPr>
        <w:spacing w:line="360" w:lineRule="auto"/>
        <w:rPr>
          <w:rFonts w:ascii="宋体" w:hAnsi="宋体" w:eastAsia="宋体" w:cs="宋体"/>
          <w:b/>
          <w:bCs/>
          <w:sz w:val="28"/>
          <w:szCs w:val="28"/>
        </w:rPr>
      </w:pPr>
      <w:r>
        <w:rPr>
          <w:rFonts w:hint="eastAsia" w:ascii="宋体" w:hAnsi="宋体" w:cs="宋体"/>
          <w:b/>
          <w:bCs/>
          <w:sz w:val="28"/>
          <w:szCs w:val="28"/>
        </w:rPr>
        <w:t>注：具体考核方案见附件5：</w:t>
      </w:r>
      <w:r>
        <w:rPr>
          <w:rFonts w:hint="eastAsia" w:ascii="宋体" w:hAnsi="宋体" w:eastAsia="宋体" w:cs="宋体"/>
          <w:b/>
          <w:bCs/>
          <w:sz w:val="28"/>
          <w:szCs w:val="28"/>
        </w:rPr>
        <w:t>安徽皖北康复医院药械部供应商考核表</w:t>
      </w:r>
    </w:p>
    <w:p>
      <w:pPr>
        <w:snapToGrid w:val="0"/>
        <w:spacing w:line="360" w:lineRule="auto"/>
        <w:jc w:val="left"/>
        <w:rPr>
          <w:rFonts w:ascii="宋体" w:hAnsi="宋体" w:cs="宋体"/>
          <w:sz w:val="28"/>
          <w:szCs w:val="28"/>
        </w:rPr>
      </w:pPr>
    </w:p>
    <w:p>
      <w:pPr>
        <w:snapToGrid w:val="0"/>
        <w:spacing w:line="360" w:lineRule="auto"/>
        <w:jc w:val="left"/>
        <w:rPr>
          <w:rFonts w:ascii="宋体" w:hAnsi="宋体" w:cs="宋体"/>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Calibri" w:hAnsi="Calibri"/>
          <w:b/>
          <w:bCs/>
          <w:sz w:val="28"/>
        </w:rPr>
      </w:pPr>
      <w:r>
        <w:rPr>
          <w:rFonts w:ascii="Calibri" w:hAnsi="Calibri"/>
          <w:b/>
          <w:bCs/>
          <w:sz w:val="28"/>
        </w:rPr>
        <w:t>1．</w:t>
      </w:r>
      <w:r>
        <w:rPr>
          <w:rFonts w:hint="eastAsia" w:ascii="Calibri" w:hAnsi="Calibri"/>
          <w:b/>
          <w:bCs/>
          <w:sz w:val="28"/>
        </w:rPr>
        <w:t>报价</w:t>
      </w:r>
      <w:r>
        <w:rPr>
          <w:rFonts w:ascii="Calibri" w:hAnsi="Calibri"/>
          <w:b/>
          <w:bCs/>
          <w:sz w:val="28"/>
        </w:rPr>
        <w:t>函</w:t>
      </w:r>
    </w:p>
    <w:p>
      <w:pPr>
        <w:spacing w:line="360" w:lineRule="auto"/>
        <w:rPr>
          <w:rFonts w:ascii="Calibri" w:hAnsi="Calibri"/>
          <w:sz w:val="24"/>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致：安徽皖北康复医院</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根据贵方为(项目名称)项目询价采购货物及服务的投标邀请(项目编号)，签字代表   (姓名、职务)  经正式授权并代表</w:t>
      </w:r>
      <w:r>
        <w:rPr>
          <w:rFonts w:hint="eastAsia" w:ascii="宋体" w:hAnsi="宋体" w:cs="宋体"/>
          <w:sz w:val="28"/>
          <w:szCs w:val="28"/>
        </w:rPr>
        <w:t>投标人</w:t>
      </w:r>
      <w:r>
        <w:rPr>
          <w:rFonts w:hint="eastAsia" w:ascii="宋体" w:hAnsi="宋体" w:eastAsia="宋体" w:cs="宋体"/>
          <w:sz w:val="28"/>
          <w:szCs w:val="28"/>
        </w:rPr>
        <w:t>(</w:t>
      </w:r>
      <w:r>
        <w:rPr>
          <w:rFonts w:hint="eastAsia" w:ascii="宋体" w:hAnsi="宋体" w:cs="宋体"/>
          <w:sz w:val="28"/>
          <w:szCs w:val="28"/>
        </w:rPr>
        <w:t>投标人</w:t>
      </w:r>
      <w:r>
        <w:rPr>
          <w:rFonts w:hint="eastAsia" w:ascii="宋体" w:hAnsi="宋体" w:eastAsia="宋体" w:cs="宋体"/>
          <w:sz w:val="28"/>
          <w:szCs w:val="28"/>
        </w:rPr>
        <w:t>名称、地址)提交下述文件正本     份及副本     份：</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1．报价函；</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2．开标一览表；</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3．安徽皖北康复医院碳-14集气卡带量采购报价目录；</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4．资格证明文件。</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5.资格证明文件目录表</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6.承诺函</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据此函，签字代表宣布同意如下：</w:t>
      </w:r>
    </w:p>
    <w:p>
      <w:pPr>
        <w:widowControl/>
        <w:snapToGrid w:val="0"/>
        <w:spacing w:line="360" w:lineRule="auto"/>
        <w:ind w:left="1819" w:leftChars="466" w:hanging="840" w:hangingChars="300"/>
        <w:textAlignment w:val="baseline"/>
        <w:rPr>
          <w:rFonts w:ascii="宋体" w:hAnsi="宋体" w:eastAsia="宋体" w:cs="宋体"/>
          <w:sz w:val="28"/>
          <w:szCs w:val="28"/>
        </w:rPr>
      </w:pPr>
      <w:r>
        <w:rPr>
          <w:rFonts w:hint="eastAsia" w:ascii="宋体" w:hAnsi="宋体" w:eastAsia="宋体" w:cs="宋体"/>
          <w:sz w:val="28"/>
          <w:szCs w:val="28"/>
        </w:rPr>
        <w:t>1．所附</w:t>
      </w:r>
      <w:r>
        <w:rPr>
          <w:rFonts w:hint="eastAsia" w:ascii="宋体" w:hAnsi="宋体" w:cs="宋体"/>
          <w:sz w:val="28"/>
          <w:szCs w:val="28"/>
        </w:rPr>
        <w:t>报价价</w:t>
      </w:r>
      <w:r>
        <w:rPr>
          <w:rFonts w:hint="eastAsia" w:ascii="宋体" w:hAnsi="宋体" w:eastAsia="宋体" w:cs="宋体"/>
          <w:sz w:val="28"/>
          <w:szCs w:val="28"/>
        </w:rPr>
        <w:t>格表中规定的应提交和交付的货物总价为</w:t>
      </w:r>
      <w:r>
        <w:rPr>
          <w:rFonts w:hint="eastAsia" w:ascii="宋体" w:hAnsi="宋体" w:cs="宋体"/>
          <w:sz w:val="28"/>
          <w:szCs w:val="28"/>
        </w:rPr>
        <w:t xml:space="preserve">  </w:t>
      </w:r>
      <w:r>
        <w:rPr>
          <w:rFonts w:hint="eastAsia" w:ascii="宋体" w:hAnsi="宋体" w:eastAsia="宋体" w:cs="宋体"/>
          <w:sz w:val="28"/>
          <w:szCs w:val="28"/>
        </w:rPr>
        <w:t>(用文字和数字表示的人民币总</w:t>
      </w:r>
      <w:r>
        <w:rPr>
          <w:rFonts w:hint="eastAsia" w:ascii="宋体" w:hAnsi="宋体" w:cs="宋体"/>
          <w:sz w:val="28"/>
          <w:szCs w:val="28"/>
        </w:rPr>
        <w:t>报</w:t>
      </w:r>
      <w:r>
        <w:rPr>
          <w:rFonts w:hint="eastAsia" w:ascii="宋体" w:hAnsi="宋体" w:eastAsia="宋体" w:cs="宋体"/>
          <w:sz w:val="28"/>
          <w:szCs w:val="28"/>
        </w:rPr>
        <w:t>价)。</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2．投标人将按询价（询价）文件的规定履行合同责任和义务。</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rPr>
        <w:t>投标人</w:t>
      </w:r>
      <w:r>
        <w:rPr>
          <w:rFonts w:hint="eastAsia" w:ascii="宋体" w:hAnsi="宋体" w:eastAsia="宋体" w:cs="宋体"/>
          <w:sz w:val="28"/>
          <w:szCs w:val="28"/>
        </w:rPr>
        <w:t>已详细审查全部询价文件，包括第(项目编号、答疑文件)(如果有的话)。我们完全理解并同意放弃对这方面有不明及误解的权力。</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4．本</w:t>
      </w:r>
      <w:r>
        <w:rPr>
          <w:rFonts w:hint="eastAsia" w:ascii="宋体" w:hAnsi="宋体" w:cs="宋体"/>
          <w:sz w:val="28"/>
          <w:szCs w:val="28"/>
        </w:rPr>
        <w:t>报价</w:t>
      </w:r>
      <w:r>
        <w:rPr>
          <w:rFonts w:hint="eastAsia" w:ascii="宋体" w:hAnsi="宋体" w:eastAsia="宋体" w:cs="宋体"/>
          <w:sz w:val="28"/>
          <w:szCs w:val="28"/>
        </w:rPr>
        <w:t>有效期为自</w:t>
      </w:r>
      <w:r>
        <w:rPr>
          <w:rFonts w:hint="eastAsia" w:ascii="宋体" w:hAnsi="宋体" w:cs="宋体"/>
          <w:sz w:val="28"/>
          <w:szCs w:val="28"/>
        </w:rPr>
        <w:t>询价</w:t>
      </w:r>
      <w:r>
        <w:rPr>
          <w:rFonts w:hint="eastAsia" w:ascii="宋体" w:hAnsi="宋体" w:eastAsia="宋体" w:cs="宋体"/>
          <w:sz w:val="28"/>
          <w:szCs w:val="28"/>
        </w:rPr>
        <w:t>日起     个日历日。</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5．如果在规定的</w:t>
      </w:r>
      <w:r>
        <w:rPr>
          <w:rFonts w:hint="eastAsia" w:ascii="宋体" w:hAnsi="宋体" w:cs="宋体"/>
          <w:sz w:val="28"/>
          <w:szCs w:val="28"/>
        </w:rPr>
        <w:t>询价</w:t>
      </w:r>
      <w:r>
        <w:rPr>
          <w:rFonts w:hint="eastAsia" w:ascii="宋体" w:hAnsi="宋体" w:eastAsia="宋体" w:cs="宋体"/>
          <w:sz w:val="28"/>
          <w:szCs w:val="28"/>
        </w:rPr>
        <w:t>时间后，</w:t>
      </w:r>
      <w:r>
        <w:rPr>
          <w:rFonts w:hint="eastAsia" w:ascii="宋体" w:hAnsi="宋体" w:cs="宋体"/>
          <w:sz w:val="28"/>
          <w:szCs w:val="28"/>
        </w:rPr>
        <w:t>投标人</w:t>
      </w:r>
      <w:r>
        <w:rPr>
          <w:rFonts w:hint="eastAsia" w:ascii="宋体" w:hAnsi="宋体" w:eastAsia="宋体" w:cs="宋体"/>
          <w:sz w:val="28"/>
          <w:szCs w:val="28"/>
        </w:rPr>
        <w:t>在</w:t>
      </w:r>
      <w:r>
        <w:rPr>
          <w:rFonts w:hint="eastAsia" w:ascii="宋体" w:hAnsi="宋体" w:cs="宋体"/>
          <w:sz w:val="28"/>
          <w:szCs w:val="28"/>
        </w:rPr>
        <w:t>询价</w:t>
      </w:r>
      <w:r>
        <w:rPr>
          <w:rFonts w:hint="eastAsia" w:ascii="宋体" w:hAnsi="宋体" w:eastAsia="宋体" w:cs="宋体"/>
          <w:sz w:val="28"/>
          <w:szCs w:val="28"/>
        </w:rPr>
        <w:t>有效期内撤回</w:t>
      </w:r>
      <w:r>
        <w:rPr>
          <w:rFonts w:hint="eastAsia" w:ascii="宋体" w:hAnsi="宋体" w:cs="宋体"/>
          <w:sz w:val="28"/>
          <w:szCs w:val="28"/>
        </w:rPr>
        <w:t>报价</w:t>
      </w:r>
      <w:r>
        <w:rPr>
          <w:rFonts w:hint="eastAsia" w:ascii="宋体" w:hAnsi="宋体" w:eastAsia="宋体" w:cs="宋体"/>
          <w:sz w:val="28"/>
          <w:szCs w:val="28"/>
        </w:rPr>
        <w:t>，其投标保证金将被贵方没收。</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rPr>
        <w:t>投标人</w:t>
      </w:r>
      <w:r>
        <w:rPr>
          <w:rFonts w:hint="eastAsia" w:ascii="宋体" w:hAnsi="宋体" w:eastAsia="宋体" w:cs="宋体"/>
          <w:sz w:val="28"/>
          <w:szCs w:val="28"/>
        </w:rPr>
        <w:t>同意提供按照贵方可能要求的与其</w:t>
      </w:r>
      <w:r>
        <w:rPr>
          <w:rFonts w:hint="eastAsia" w:ascii="宋体" w:hAnsi="宋体" w:cs="宋体"/>
          <w:sz w:val="28"/>
          <w:szCs w:val="28"/>
        </w:rPr>
        <w:t>询价</w:t>
      </w:r>
      <w:r>
        <w:rPr>
          <w:rFonts w:hint="eastAsia" w:ascii="宋体" w:hAnsi="宋体" w:eastAsia="宋体" w:cs="宋体"/>
          <w:sz w:val="28"/>
          <w:szCs w:val="28"/>
        </w:rPr>
        <w:t>有关的一切数据或资料，完全理解贵方不一定接受最低</w:t>
      </w:r>
      <w:r>
        <w:rPr>
          <w:rFonts w:hint="eastAsia" w:ascii="宋体" w:hAnsi="宋体" w:cs="宋体"/>
          <w:sz w:val="28"/>
          <w:szCs w:val="28"/>
        </w:rPr>
        <w:t>的报价</w:t>
      </w:r>
      <w:r>
        <w:rPr>
          <w:rFonts w:hint="eastAsia" w:ascii="宋体" w:hAnsi="宋体" w:eastAsia="宋体" w:cs="宋体"/>
          <w:sz w:val="28"/>
          <w:szCs w:val="28"/>
        </w:rPr>
        <w:t>或收到的任何</w:t>
      </w:r>
      <w:r>
        <w:rPr>
          <w:rFonts w:hint="eastAsia" w:ascii="宋体" w:hAnsi="宋体" w:cs="宋体"/>
          <w:sz w:val="28"/>
          <w:szCs w:val="28"/>
        </w:rPr>
        <w:t>报价</w:t>
      </w:r>
      <w:r>
        <w:rPr>
          <w:rFonts w:hint="eastAsia" w:ascii="宋体" w:hAnsi="宋体" w:eastAsia="宋体" w:cs="宋体"/>
          <w:sz w:val="28"/>
          <w:szCs w:val="28"/>
        </w:rPr>
        <w:t>。</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7．与本</w:t>
      </w:r>
      <w:r>
        <w:rPr>
          <w:rFonts w:hint="eastAsia" w:ascii="宋体" w:hAnsi="宋体" w:cs="宋体"/>
          <w:sz w:val="28"/>
          <w:szCs w:val="28"/>
        </w:rPr>
        <w:t>此询价</w:t>
      </w:r>
      <w:r>
        <w:rPr>
          <w:rFonts w:hint="eastAsia" w:ascii="宋体" w:hAnsi="宋体" w:eastAsia="宋体" w:cs="宋体"/>
          <w:sz w:val="28"/>
          <w:szCs w:val="28"/>
        </w:rPr>
        <w:t>有关的一切正式往来信函请寄：</w:t>
      </w: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地址                         传真                    </w:t>
      </w: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电话                         电子信箱                </w:t>
      </w: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邮编                        </w:t>
      </w: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cs="宋体"/>
          <w:sz w:val="28"/>
          <w:szCs w:val="28"/>
        </w:rPr>
        <w:t>投标人</w:t>
      </w:r>
      <w:r>
        <w:rPr>
          <w:rFonts w:hint="eastAsia" w:ascii="宋体" w:hAnsi="宋体" w:eastAsia="宋体" w:cs="宋体"/>
          <w:sz w:val="28"/>
          <w:szCs w:val="28"/>
        </w:rPr>
        <w:t xml:space="preserve">代表签字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cs="宋体"/>
          <w:sz w:val="28"/>
          <w:szCs w:val="28"/>
        </w:rPr>
        <w:t>投标人</w:t>
      </w:r>
      <w:r>
        <w:rPr>
          <w:rFonts w:hint="eastAsia" w:ascii="宋体" w:hAnsi="宋体" w:eastAsia="宋体" w:cs="宋体"/>
          <w:sz w:val="28"/>
          <w:szCs w:val="28"/>
        </w:rPr>
        <w:t xml:space="preserve">名称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公章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日期        年      月      日 </w:t>
      </w:r>
    </w:p>
    <w:p>
      <w:pPr>
        <w:snapToGrid w:val="0"/>
        <w:spacing w:line="360" w:lineRule="auto"/>
        <w:jc w:val="left"/>
        <w:rPr>
          <w:rFonts w:ascii="宋体" w:hAnsi="宋体" w:cs="宋体"/>
          <w:sz w:val="28"/>
          <w:szCs w:val="28"/>
        </w:rPr>
      </w:pPr>
    </w:p>
    <w:p>
      <w:pPr>
        <w:snapToGrid w:val="0"/>
        <w:spacing w:line="500" w:lineRule="exact"/>
        <w:ind w:firstLine="280" w:firstLineChars="100"/>
        <w:rPr>
          <w:rFonts w:ascii="宋体" w:hAnsi="宋体" w:cs="宋体"/>
          <w:sz w:val="28"/>
          <w:szCs w:val="28"/>
        </w:rPr>
      </w:pPr>
    </w:p>
    <w:p>
      <w:pPr>
        <w:spacing w:line="360" w:lineRule="auto"/>
        <w:jc w:val="left"/>
        <w:rPr>
          <w:rFonts w:ascii="宋体" w:hAnsi="宋体" w:eastAsia="宋体" w:cs="宋体"/>
          <w:b/>
          <w:bCs/>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附件2</w:t>
      </w:r>
    </w:p>
    <w:p/>
    <w:p>
      <w:pPr>
        <w:ind w:left="945" w:hanging="945"/>
        <w:jc w:val="center"/>
        <w:rPr>
          <w:rFonts w:ascii="Calibri" w:hAnsi="Calibri"/>
          <w:b/>
          <w:bCs/>
          <w:sz w:val="28"/>
        </w:rPr>
      </w:pPr>
      <w:r>
        <w:rPr>
          <w:rFonts w:ascii="Calibri" w:hAnsi="Calibri"/>
          <w:b/>
          <w:bCs/>
          <w:sz w:val="28"/>
        </w:rPr>
        <w:t>2．报价一览表</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询价编号：                             金额：</w:t>
      </w:r>
      <w:r>
        <w:rPr>
          <w:rFonts w:hint="eastAsia" w:ascii="宋体" w:hAnsi="宋体" w:cs="宋体"/>
          <w:sz w:val="28"/>
          <w:szCs w:val="28"/>
        </w:rPr>
        <w:t xml:space="preserve">   万</w:t>
      </w:r>
      <w:r>
        <w:rPr>
          <w:rFonts w:hint="eastAsia" w:ascii="宋体" w:hAnsi="宋体" w:eastAsia="宋体" w:cs="宋体"/>
          <w:sz w:val="28"/>
          <w:szCs w:val="28"/>
        </w:rPr>
        <w:t>元</w:t>
      </w:r>
    </w:p>
    <w:tbl>
      <w:tblPr>
        <w:tblStyle w:val="5"/>
        <w:tblW w:w="11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377"/>
        <w:gridCol w:w="3860"/>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606"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序号</w:t>
            </w:r>
          </w:p>
        </w:tc>
        <w:tc>
          <w:tcPr>
            <w:tcW w:w="2377"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名  称</w:t>
            </w:r>
          </w:p>
        </w:tc>
        <w:tc>
          <w:tcPr>
            <w:tcW w:w="3860"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内  容</w:t>
            </w:r>
          </w:p>
        </w:tc>
        <w:tc>
          <w:tcPr>
            <w:tcW w:w="4278"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606"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1</w:t>
            </w:r>
          </w:p>
        </w:tc>
        <w:tc>
          <w:tcPr>
            <w:tcW w:w="2377"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名称</w:t>
            </w:r>
          </w:p>
        </w:tc>
        <w:tc>
          <w:tcPr>
            <w:tcW w:w="3860" w:type="dxa"/>
            <w:vAlign w:val="center"/>
          </w:tcPr>
          <w:p>
            <w:pPr>
              <w:widowControl/>
              <w:snapToGrid w:val="0"/>
              <w:spacing w:line="360" w:lineRule="auto"/>
              <w:ind w:left="979" w:leftChars="466"/>
              <w:textAlignment w:val="baseline"/>
              <w:rPr>
                <w:rFonts w:ascii="宋体" w:hAnsi="宋体" w:eastAsia="宋体" w:cs="宋体"/>
                <w:sz w:val="28"/>
                <w:szCs w:val="28"/>
              </w:rPr>
            </w:pPr>
          </w:p>
        </w:tc>
        <w:tc>
          <w:tcPr>
            <w:tcW w:w="4278" w:type="dxa"/>
            <w:vAlign w:val="center"/>
          </w:tcPr>
          <w:p>
            <w:pPr>
              <w:widowControl/>
              <w:snapToGrid w:val="0"/>
              <w:spacing w:line="360" w:lineRule="auto"/>
              <w:ind w:left="979" w:leftChars="466"/>
              <w:textAlignment w:val="baseline"/>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606"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2</w:t>
            </w:r>
          </w:p>
        </w:tc>
        <w:tc>
          <w:tcPr>
            <w:tcW w:w="2377"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总价(含所有货物及服务)</w:t>
            </w:r>
          </w:p>
        </w:tc>
        <w:tc>
          <w:tcPr>
            <w:tcW w:w="3860" w:type="dxa"/>
            <w:vAlign w:val="center"/>
          </w:tcPr>
          <w:p>
            <w:pPr>
              <w:widowControl/>
              <w:snapToGrid w:val="0"/>
              <w:spacing w:line="360" w:lineRule="auto"/>
              <w:ind w:left="979" w:leftChars="466"/>
              <w:textAlignment w:val="baseline"/>
              <w:rPr>
                <w:rFonts w:ascii="宋体" w:hAnsi="宋体" w:eastAsia="宋体" w:cs="宋体"/>
                <w:sz w:val="28"/>
                <w:szCs w:val="28"/>
              </w:rPr>
            </w:pPr>
          </w:p>
        </w:tc>
        <w:tc>
          <w:tcPr>
            <w:tcW w:w="4278"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cs="宋体"/>
                <w:sz w:val="28"/>
                <w:szCs w:val="28"/>
              </w:rPr>
              <w:t>投标人</w:t>
            </w:r>
            <w:r>
              <w:rPr>
                <w:rFonts w:hint="eastAsia" w:ascii="宋体" w:hAnsi="宋体" w:eastAsia="宋体" w:cs="宋体"/>
                <w:sz w:val="28"/>
                <w:szCs w:val="28"/>
              </w:rPr>
              <w:t>按</w:t>
            </w:r>
            <w:r>
              <w:rPr>
                <w:rFonts w:hint="eastAsia" w:ascii="宋体" w:hAnsi="宋体" w:cs="宋体"/>
                <w:sz w:val="28"/>
                <w:szCs w:val="28"/>
              </w:rPr>
              <w:t>两</w:t>
            </w:r>
            <w:r>
              <w:rPr>
                <w:rFonts w:hint="eastAsia" w:ascii="宋体" w:hAnsi="宋体" w:eastAsia="宋体" w:cs="宋体"/>
                <w:sz w:val="28"/>
                <w:szCs w:val="28"/>
              </w:rPr>
              <w:t>年的采购</w:t>
            </w:r>
            <w:r>
              <w:rPr>
                <w:rFonts w:hint="eastAsia" w:ascii="宋体" w:hAnsi="宋体" w:cs="宋体"/>
                <w:sz w:val="28"/>
                <w:szCs w:val="28"/>
              </w:rPr>
              <w:t>需求</w:t>
            </w:r>
            <w:r>
              <w:rPr>
                <w:rFonts w:hint="eastAsia" w:ascii="宋体" w:hAnsi="宋体" w:eastAsia="宋体" w:cs="宋体"/>
                <w:sz w:val="28"/>
                <w:szCs w:val="28"/>
              </w:rPr>
              <w:t>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606"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3</w:t>
            </w:r>
          </w:p>
        </w:tc>
        <w:tc>
          <w:tcPr>
            <w:tcW w:w="2377"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交货期</w:t>
            </w:r>
          </w:p>
        </w:tc>
        <w:tc>
          <w:tcPr>
            <w:tcW w:w="3860" w:type="dxa"/>
            <w:vAlign w:val="center"/>
          </w:tcPr>
          <w:p>
            <w:pPr>
              <w:widowControl/>
              <w:snapToGrid w:val="0"/>
              <w:spacing w:line="360" w:lineRule="auto"/>
              <w:ind w:left="979" w:leftChars="466"/>
              <w:textAlignment w:val="baseline"/>
              <w:rPr>
                <w:rFonts w:ascii="宋体" w:hAnsi="宋体" w:eastAsia="宋体" w:cs="宋体"/>
                <w:sz w:val="28"/>
                <w:szCs w:val="28"/>
              </w:rPr>
            </w:pPr>
          </w:p>
        </w:tc>
        <w:tc>
          <w:tcPr>
            <w:tcW w:w="4278" w:type="dxa"/>
            <w:vAlign w:val="center"/>
          </w:tcPr>
          <w:p>
            <w:pPr>
              <w:widowControl/>
              <w:snapToGrid w:val="0"/>
              <w:spacing w:line="360" w:lineRule="auto"/>
              <w:ind w:left="979" w:leftChars="466"/>
              <w:textAlignment w:val="baseline"/>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06"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4</w:t>
            </w:r>
          </w:p>
        </w:tc>
        <w:tc>
          <w:tcPr>
            <w:tcW w:w="2377"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其他优惠条件</w:t>
            </w:r>
          </w:p>
        </w:tc>
        <w:tc>
          <w:tcPr>
            <w:tcW w:w="3860" w:type="dxa"/>
            <w:vAlign w:val="center"/>
          </w:tcPr>
          <w:p>
            <w:pPr>
              <w:widowControl/>
              <w:snapToGrid w:val="0"/>
              <w:spacing w:line="360" w:lineRule="auto"/>
              <w:ind w:left="979" w:leftChars="466"/>
              <w:textAlignment w:val="baseline"/>
              <w:rPr>
                <w:rFonts w:ascii="宋体" w:hAnsi="宋体" w:eastAsia="宋体" w:cs="宋体"/>
                <w:sz w:val="28"/>
                <w:szCs w:val="28"/>
              </w:rPr>
            </w:pPr>
          </w:p>
        </w:tc>
        <w:tc>
          <w:tcPr>
            <w:tcW w:w="4278" w:type="dxa"/>
            <w:vAlign w:val="center"/>
          </w:tcPr>
          <w:p>
            <w:pPr>
              <w:widowControl/>
              <w:snapToGrid w:val="0"/>
              <w:spacing w:line="360" w:lineRule="auto"/>
              <w:ind w:left="979" w:leftChars="466"/>
              <w:textAlignment w:val="baseline"/>
              <w:rPr>
                <w:rFonts w:ascii="宋体" w:hAnsi="宋体" w:eastAsia="宋体" w:cs="宋体"/>
                <w:sz w:val="28"/>
                <w:szCs w:val="28"/>
              </w:rPr>
            </w:pPr>
          </w:p>
        </w:tc>
      </w:tr>
    </w:tbl>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投标人：       （盖章）           授权代表：         （签字）</w:t>
      </w:r>
    </w:p>
    <w:p>
      <w:pPr>
        <w:widowControl/>
        <w:snapToGrid w:val="0"/>
        <w:spacing w:line="360" w:lineRule="auto"/>
        <w:ind w:left="6859" w:leftChars="466" w:hanging="5880" w:hangingChars="2100"/>
        <w:textAlignment w:val="baseline"/>
        <w:rPr>
          <w:rFonts w:ascii="宋体" w:hAnsi="宋体" w:eastAsia="宋体" w:cs="宋体"/>
          <w:sz w:val="28"/>
          <w:szCs w:val="28"/>
        </w:rPr>
      </w:pPr>
      <w:r>
        <w:rPr>
          <w:rFonts w:hint="eastAsia" w:ascii="宋体" w:hAnsi="宋体" w:eastAsia="宋体" w:cs="宋体"/>
          <w:sz w:val="28"/>
          <w:szCs w:val="28"/>
        </w:rPr>
        <w:t xml:space="preserve">                                         年 </w:t>
      </w:r>
      <w:r>
        <w:rPr>
          <w:rFonts w:hint="eastAsia" w:ascii="宋体" w:hAnsi="宋体" w:cs="宋体"/>
          <w:sz w:val="28"/>
          <w:szCs w:val="28"/>
        </w:rPr>
        <w:t xml:space="preserve"> </w:t>
      </w:r>
      <w:r>
        <w:rPr>
          <w:rFonts w:hint="eastAsia" w:ascii="宋体" w:hAnsi="宋体" w:eastAsia="宋体" w:cs="宋体"/>
          <w:sz w:val="28"/>
          <w:szCs w:val="28"/>
        </w:rPr>
        <w:t>月   日</w:t>
      </w:r>
    </w:p>
    <w:p>
      <w:pPr>
        <w:widowControl/>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附件3</w:t>
      </w:r>
    </w:p>
    <w:p>
      <w:pPr>
        <w:jc w:val="center"/>
        <w:rPr>
          <w:rFonts w:ascii="宋体" w:hAnsi="宋体" w:cs="宋体"/>
          <w:sz w:val="28"/>
          <w:szCs w:val="28"/>
        </w:rPr>
      </w:pPr>
      <w:r>
        <w:rPr>
          <w:rFonts w:hint="eastAsia" w:ascii="宋体" w:hAnsi="宋体" w:cs="Arial"/>
          <w:b/>
          <w:sz w:val="28"/>
          <w:szCs w:val="28"/>
        </w:rPr>
        <w:t>安徽皖北康复医院碳-14集气卡带量采购报价目录</w:t>
      </w:r>
    </w:p>
    <w:tbl>
      <w:tblPr>
        <w:tblStyle w:val="5"/>
        <w:tblW w:w="9456" w:type="dxa"/>
        <w:tblInd w:w="0" w:type="dxa"/>
        <w:tblLayout w:type="fixed"/>
        <w:tblCellMar>
          <w:top w:w="0" w:type="dxa"/>
          <w:left w:w="108" w:type="dxa"/>
          <w:bottom w:w="0" w:type="dxa"/>
          <w:right w:w="108" w:type="dxa"/>
        </w:tblCellMar>
      </w:tblPr>
      <w:tblGrid>
        <w:gridCol w:w="439"/>
        <w:gridCol w:w="1050"/>
        <w:gridCol w:w="1080"/>
        <w:gridCol w:w="525"/>
        <w:gridCol w:w="930"/>
        <w:gridCol w:w="1125"/>
        <w:gridCol w:w="1035"/>
        <w:gridCol w:w="1832"/>
        <w:gridCol w:w="720"/>
        <w:gridCol w:w="720"/>
      </w:tblGrid>
      <w:tr>
        <w:tblPrEx>
          <w:tblCellMar>
            <w:top w:w="0" w:type="dxa"/>
            <w:left w:w="108" w:type="dxa"/>
            <w:bottom w:w="0" w:type="dxa"/>
            <w:right w:w="108" w:type="dxa"/>
          </w:tblCellMar>
        </w:tblPrEx>
        <w:trPr>
          <w:trHeight w:val="1250" w:hRule="atLeast"/>
        </w:trPr>
        <w:tc>
          <w:tcPr>
            <w:tcW w:w="4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b/>
                <w:bCs/>
                <w:sz w:val="20"/>
              </w:rPr>
            </w:pPr>
            <w:r>
              <w:rPr>
                <w:rFonts w:hint="eastAsia" w:ascii="宋体" w:hAnsi="宋体" w:cs="Arial"/>
                <w:b/>
                <w:bCs/>
                <w:sz w:val="20"/>
              </w:rPr>
              <w:t>序号</w:t>
            </w:r>
          </w:p>
        </w:tc>
        <w:tc>
          <w:tcPr>
            <w:tcW w:w="1050" w:type="dxa"/>
            <w:tcBorders>
              <w:top w:val="single" w:color="auto" w:sz="4" w:space="0"/>
              <w:left w:val="nil"/>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名称</w:t>
            </w:r>
          </w:p>
        </w:tc>
        <w:tc>
          <w:tcPr>
            <w:tcW w:w="1080" w:type="dxa"/>
            <w:tcBorders>
              <w:top w:val="single" w:color="auto" w:sz="4" w:space="0"/>
              <w:left w:val="nil"/>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规格</w:t>
            </w:r>
          </w:p>
        </w:tc>
        <w:tc>
          <w:tcPr>
            <w:tcW w:w="525" w:type="dxa"/>
            <w:tcBorders>
              <w:top w:val="single" w:color="auto" w:sz="4" w:space="0"/>
              <w:left w:val="nil"/>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单位</w:t>
            </w:r>
          </w:p>
        </w:tc>
        <w:tc>
          <w:tcPr>
            <w:tcW w:w="930" w:type="dxa"/>
            <w:tcBorders>
              <w:top w:val="single" w:color="auto" w:sz="4" w:space="0"/>
              <w:left w:val="nil"/>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控制价</w:t>
            </w:r>
          </w:p>
          <w:p>
            <w:pPr>
              <w:jc w:val="center"/>
              <w:rPr>
                <w:rFonts w:ascii="宋体" w:hAnsi="宋体" w:cs="Arial"/>
                <w:b/>
                <w:bCs/>
                <w:sz w:val="20"/>
              </w:rPr>
            </w:pPr>
            <w:r>
              <w:rPr>
                <w:rFonts w:hint="eastAsia" w:ascii="宋体" w:hAnsi="宋体" w:cs="Arial"/>
                <w:b/>
                <w:bCs/>
                <w:sz w:val="20"/>
              </w:rPr>
              <w:t>（单价 元/套）</w:t>
            </w:r>
          </w:p>
        </w:tc>
        <w:tc>
          <w:tcPr>
            <w:tcW w:w="1125" w:type="dxa"/>
            <w:tcBorders>
              <w:top w:val="single" w:color="auto" w:sz="4" w:space="0"/>
              <w:left w:val="nil"/>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总使</w:t>
            </w:r>
          </w:p>
          <w:p>
            <w:pPr>
              <w:jc w:val="center"/>
              <w:rPr>
                <w:rFonts w:ascii="宋体" w:hAnsi="宋体" w:cs="Arial"/>
                <w:b/>
                <w:bCs/>
                <w:sz w:val="20"/>
              </w:rPr>
            </w:pPr>
            <w:r>
              <w:rPr>
                <w:rFonts w:hint="eastAsia" w:ascii="宋体" w:hAnsi="宋体" w:cs="Arial"/>
                <w:b/>
                <w:bCs/>
                <w:sz w:val="20"/>
              </w:rPr>
              <w:t>用量（套）</w:t>
            </w:r>
          </w:p>
        </w:tc>
        <w:tc>
          <w:tcPr>
            <w:tcW w:w="1035" w:type="dxa"/>
            <w:tcBorders>
              <w:top w:val="single" w:color="auto" w:sz="4" w:space="0"/>
              <w:left w:val="nil"/>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总使用金额</w:t>
            </w:r>
          </w:p>
          <w:p>
            <w:pPr>
              <w:jc w:val="center"/>
              <w:rPr>
                <w:rFonts w:ascii="宋体" w:hAnsi="宋体" w:cs="Arial"/>
                <w:b/>
                <w:bCs/>
                <w:sz w:val="20"/>
              </w:rPr>
            </w:pPr>
            <w:r>
              <w:rPr>
                <w:rFonts w:hint="eastAsia" w:ascii="宋体" w:hAnsi="宋体" w:cs="Arial"/>
                <w:b/>
                <w:bCs/>
                <w:sz w:val="20"/>
              </w:rPr>
              <w:t>（元）</w:t>
            </w:r>
          </w:p>
        </w:tc>
        <w:tc>
          <w:tcPr>
            <w:tcW w:w="1832" w:type="dxa"/>
            <w:tcBorders>
              <w:top w:val="single" w:color="A0A0A0" w:sz="4" w:space="0"/>
              <w:left w:val="single" w:color="A0A0A0" w:sz="4" w:space="0"/>
              <w:bottom w:val="single" w:color="A0A0A0" w:sz="4" w:space="0"/>
              <w:right w:val="single" w:color="A0A0A0" w:sz="4" w:space="0"/>
            </w:tcBorders>
            <w:shd w:val="clear" w:color="000000" w:fill="F0F0F0"/>
            <w:vAlign w:val="center"/>
          </w:tcPr>
          <w:p>
            <w:pPr>
              <w:jc w:val="center"/>
              <w:rPr>
                <w:rFonts w:ascii="宋体" w:hAnsi="宋体" w:cs="Arial"/>
                <w:b/>
                <w:bCs/>
                <w:sz w:val="20"/>
              </w:rPr>
            </w:pPr>
            <w:r>
              <w:rPr>
                <w:rFonts w:hint="eastAsia" w:ascii="宋体" w:hAnsi="宋体" w:cs="Arial"/>
                <w:b/>
                <w:bCs/>
                <w:sz w:val="20"/>
              </w:rPr>
              <w:t>要求</w:t>
            </w:r>
          </w:p>
        </w:tc>
        <w:tc>
          <w:tcPr>
            <w:tcW w:w="720" w:type="dxa"/>
            <w:tcBorders>
              <w:top w:val="single" w:color="A0A0A0" w:sz="4" w:space="0"/>
              <w:left w:val="single" w:color="A0A0A0" w:sz="4" w:space="0"/>
              <w:bottom w:val="single" w:color="A0A0A0" w:sz="4" w:space="0"/>
              <w:right w:val="single" w:color="A0A0A0"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报价</w:t>
            </w:r>
          </w:p>
          <w:p>
            <w:pPr>
              <w:jc w:val="center"/>
              <w:rPr>
                <w:rFonts w:ascii="宋体" w:hAnsi="宋体" w:cs="Arial"/>
                <w:b/>
                <w:bCs/>
                <w:sz w:val="20"/>
              </w:rPr>
            </w:pPr>
            <w:r>
              <w:rPr>
                <w:rFonts w:hint="eastAsia" w:ascii="宋体" w:hAnsi="宋体" w:cs="Arial"/>
                <w:b/>
                <w:bCs/>
                <w:sz w:val="20"/>
              </w:rPr>
              <w:t>（单价）</w:t>
            </w:r>
          </w:p>
        </w:tc>
        <w:tc>
          <w:tcPr>
            <w:tcW w:w="720" w:type="dxa"/>
            <w:tcBorders>
              <w:top w:val="single" w:color="auto" w:sz="4" w:space="0"/>
              <w:left w:val="single" w:color="auto" w:sz="4" w:space="0"/>
              <w:bottom w:val="single" w:color="auto" w:sz="4" w:space="0"/>
              <w:right w:val="single" w:color="auto" w:sz="4" w:space="0"/>
            </w:tcBorders>
            <w:shd w:val="clear" w:color="000000" w:fill="F0F0F0"/>
            <w:noWrap/>
            <w:vAlign w:val="center"/>
          </w:tcPr>
          <w:p>
            <w:pPr>
              <w:jc w:val="center"/>
              <w:rPr>
                <w:rFonts w:ascii="宋体" w:hAnsi="宋体" w:cs="Arial"/>
                <w:b/>
                <w:bCs/>
                <w:sz w:val="20"/>
              </w:rPr>
            </w:pPr>
            <w:r>
              <w:rPr>
                <w:rFonts w:hint="eastAsia" w:ascii="宋体" w:hAnsi="宋体" w:cs="Arial"/>
                <w:b/>
                <w:bCs/>
                <w:sz w:val="20"/>
              </w:rPr>
              <w:t>报价总金额</w:t>
            </w:r>
          </w:p>
          <w:p>
            <w:pPr>
              <w:jc w:val="center"/>
              <w:rPr>
                <w:rFonts w:ascii="宋体" w:hAnsi="宋体" w:cs="Arial"/>
                <w:b/>
                <w:bCs/>
                <w:sz w:val="20"/>
              </w:rPr>
            </w:pPr>
            <w:r>
              <w:rPr>
                <w:rFonts w:hint="eastAsia" w:ascii="宋体" w:hAnsi="宋体" w:cs="Arial"/>
                <w:b/>
                <w:bCs/>
                <w:sz w:val="20"/>
              </w:rPr>
              <w:t>（元）</w:t>
            </w:r>
          </w:p>
        </w:tc>
      </w:tr>
      <w:tr>
        <w:tblPrEx>
          <w:tblCellMar>
            <w:top w:w="0" w:type="dxa"/>
            <w:left w:w="108" w:type="dxa"/>
            <w:bottom w:w="0" w:type="dxa"/>
            <w:right w:w="108" w:type="dxa"/>
          </w:tblCellMar>
        </w:tblPrEx>
        <w:trPr>
          <w:trHeight w:val="1112" w:hRule="atLeast"/>
        </w:trPr>
        <w:tc>
          <w:tcPr>
            <w:tcW w:w="439" w:type="dxa"/>
            <w:vMerge w:val="restart"/>
            <w:tcBorders>
              <w:top w:val="nil"/>
              <w:left w:val="single" w:color="auto" w:sz="4" w:space="0"/>
              <w:right w:val="single" w:color="auto" w:sz="4" w:space="0"/>
            </w:tcBorders>
            <w:noWrap/>
            <w:vAlign w:val="center"/>
          </w:tcPr>
          <w:p>
            <w:pPr>
              <w:jc w:val="center"/>
              <w:rPr>
                <w:rFonts w:ascii="Arial" w:hAnsi="Arial" w:cs="Arial"/>
                <w:sz w:val="20"/>
              </w:rPr>
            </w:pPr>
            <w:r>
              <w:rPr>
                <w:rFonts w:hint="eastAsia" w:ascii="Arial" w:hAnsi="Arial" w:cs="Arial"/>
                <w:sz w:val="20"/>
              </w:rPr>
              <w:t>1</w:t>
            </w:r>
          </w:p>
        </w:tc>
        <w:tc>
          <w:tcPr>
            <w:tcW w:w="1050" w:type="dxa"/>
            <w:tcBorders>
              <w:top w:val="nil"/>
              <w:left w:val="nil"/>
              <w:bottom w:val="single" w:color="auto" w:sz="4" w:space="0"/>
              <w:right w:val="single" w:color="auto" w:sz="4" w:space="0"/>
            </w:tcBorders>
            <w:noWrap/>
            <w:vAlign w:val="center"/>
          </w:tcPr>
          <w:p>
            <w:pPr>
              <w:jc w:val="left"/>
              <w:rPr>
                <w:rFonts w:ascii="宋体" w:hAnsi="宋体" w:cs="Arial"/>
                <w:sz w:val="20"/>
              </w:rPr>
            </w:pPr>
            <w:r>
              <w:rPr>
                <w:rFonts w:hint="eastAsia" w:ascii="宋体" w:hAnsi="宋体" w:cs="Arial"/>
                <w:sz w:val="20"/>
              </w:rPr>
              <w:t>碳-14集气卡</w:t>
            </w:r>
          </w:p>
        </w:tc>
        <w:tc>
          <w:tcPr>
            <w:tcW w:w="1080" w:type="dxa"/>
            <w:tcBorders>
              <w:top w:val="nil"/>
              <w:left w:val="nil"/>
              <w:bottom w:val="single" w:color="auto" w:sz="4" w:space="0"/>
              <w:right w:val="single" w:color="auto" w:sz="4" w:space="0"/>
            </w:tcBorders>
            <w:noWrap/>
            <w:vAlign w:val="center"/>
          </w:tcPr>
          <w:p>
            <w:pPr>
              <w:jc w:val="left"/>
              <w:rPr>
                <w:rFonts w:ascii="宋体" w:hAnsi="宋体" w:cs="Arial"/>
                <w:sz w:val="20"/>
              </w:rPr>
            </w:pPr>
            <w:r>
              <w:rPr>
                <w:rFonts w:hint="eastAsia" w:ascii="宋体" w:hAnsi="宋体" w:cs="Arial"/>
                <w:sz w:val="20"/>
              </w:rPr>
              <w:t>200mg/个</w:t>
            </w:r>
          </w:p>
        </w:tc>
        <w:tc>
          <w:tcPr>
            <w:tcW w:w="525" w:type="dxa"/>
            <w:vMerge w:val="restart"/>
            <w:tcBorders>
              <w:top w:val="nil"/>
              <w:left w:val="nil"/>
              <w:right w:val="single" w:color="auto" w:sz="4" w:space="0"/>
            </w:tcBorders>
            <w:noWrap/>
            <w:vAlign w:val="center"/>
          </w:tcPr>
          <w:p>
            <w:pPr>
              <w:jc w:val="center"/>
              <w:rPr>
                <w:rFonts w:ascii="宋体" w:hAnsi="宋体" w:cs="Arial"/>
                <w:sz w:val="20"/>
              </w:rPr>
            </w:pPr>
            <w:r>
              <w:rPr>
                <w:rFonts w:hint="eastAsia" w:ascii="宋体" w:hAnsi="宋体" w:cs="Arial"/>
                <w:sz w:val="20"/>
              </w:rPr>
              <w:t>套</w:t>
            </w:r>
          </w:p>
        </w:tc>
        <w:tc>
          <w:tcPr>
            <w:tcW w:w="930" w:type="dxa"/>
            <w:vMerge w:val="restart"/>
            <w:tcBorders>
              <w:top w:val="nil"/>
              <w:left w:val="nil"/>
              <w:right w:val="single" w:color="auto" w:sz="4" w:space="0"/>
            </w:tcBorders>
            <w:noWrap/>
            <w:vAlign w:val="center"/>
          </w:tcPr>
          <w:p>
            <w:pPr>
              <w:ind w:right="400"/>
              <w:jc w:val="right"/>
              <w:rPr>
                <w:rFonts w:ascii="宋体" w:hAnsi="宋体" w:cs="Arial"/>
                <w:sz w:val="20"/>
              </w:rPr>
            </w:pPr>
            <w:r>
              <w:rPr>
                <w:rFonts w:hint="eastAsia" w:ascii="宋体" w:hAnsi="宋体" w:cs="Arial"/>
                <w:sz w:val="20"/>
              </w:rPr>
              <w:t>50</w:t>
            </w:r>
          </w:p>
          <w:p>
            <w:pPr>
              <w:jc w:val="right"/>
              <w:rPr>
                <w:rFonts w:ascii="宋体" w:hAnsi="宋体" w:cs="Arial"/>
                <w:sz w:val="20"/>
              </w:rPr>
            </w:pPr>
            <w:r>
              <w:rPr>
                <w:rFonts w:hint="eastAsia" w:ascii="宋体" w:hAnsi="宋体" w:cs="Arial"/>
                <w:bCs/>
                <w:sz w:val="20"/>
              </w:rPr>
              <w:t>　</w:t>
            </w:r>
          </w:p>
        </w:tc>
        <w:tc>
          <w:tcPr>
            <w:tcW w:w="1125" w:type="dxa"/>
            <w:vMerge w:val="restart"/>
            <w:tcBorders>
              <w:top w:val="nil"/>
              <w:left w:val="nil"/>
              <w:right w:val="single" w:color="auto" w:sz="4" w:space="0"/>
            </w:tcBorders>
            <w:noWrap/>
            <w:vAlign w:val="center"/>
          </w:tcPr>
          <w:p>
            <w:pPr>
              <w:jc w:val="center"/>
              <w:rPr>
                <w:rFonts w:ascii="宋体" w:hAnsi="宋体" w:cs="Arial"/>
                <w:bCs/>
                <w:sz w:val="20"/>
              </w:rPr>
            </w:pPr>
            <w:r>
              <w:rPr>
                <w:rFonts w:hint="eastAsia" w:ascii="宋体" w:hAnsi="宋体" w:cs="Arial"/>
                <w:bCs/>
                <w:sz w:val="20"/>
              </w:rPr>
              <w:t>5600</w:t>
            </w:r>
          </w:p>
          <w:p>
            <w:pPr>
              <w:jc w:val="center"/>
              <w:rPr>
                <w:rFonts w:ascii="宋体" w:hAnsi="宋体" w:cs="Arial"/>
                <w:bCs/>
                <w:sz w:val="20"/>
              </w:rPr>
            </w:pPr>
            <w:r>
              <w:rPr>
                <w:rFonts w:hint="eastAsia" w:ascii="宋体" w:hAnsi="宋体" w:cs="Arial"/>
                <w:bCs/>
                <w:sz w:val="20"/>
              </w:rPr>
              <w:t>　</w:t>
            </w:r>
          </w:p>
        </w:tc>
        <w:tc>
          <w:tcPr>
            <w:tcW w:w="1035" w:type="dxa"/>
            <w:vMerge w:val="restart"/>
            <w:tcBorders>
              <w:top w:val="nil"/>
              <w:left w:val="nil"/>
              <w:right w:val="single" w:color="auto" w:sz="4" w:space="0"/>
            </w:tcBorders>
            <w:noWrap/>
            <w:vAlign w:val="center"/>
          </w:tcPr>
          <w:p>
            <w:pPr>
              <w:ind w:right="200"/>
              <w:jc w:val="right"/>
              <w:rPr>
                <w:rFonts w:ascii="宋体" w:hAnsi="宋体" w:cs="Arial"/>
                <w:bCs/>
                <w:sz w:val="20"/>
              </w:rPr>
            </w:pPr>
            <w:r>
              <w:rPr>
                <w:rFonts w:hint="eastAsia" w:ascii="宋体" w:hAnsi="宋体" w:cs="Arial"/>
                <w:bCs/>
                <w:sz w:val="20"/>
              </w:rPr>
              <w:t>280000</w:t>
            </w:r>
          </w:p>
          <w:p>
            <w:pPr>
              <w:wordWrap w:val="0"/>
              <w:ind w:right="201"/>
              <w:jc w:val="right"/>
              <w:rPr>
                <w:rFonts w:ascii="宋体" w:hAnsi="宋体" w:cs="Arial"/>
                <w:bCs/>
                <w:sz w:val="20"/>
              </w:rPr>
            </w:pPr>
            <w:r>
              <w:rPr>
                <w:rFonts w:hint="eastAsia" w:ascii="宋体" w:hAnsi="宋体" w:cs="Arial"/>
                <w:bCs/>
                <w:sz w:val="20"/>
              </w:rPr>
              <w:t xml:space="preserve"> </w:t>
            </w:r>
          </w:p>
        </w:tc>
        <w:tc>
          <w:tcPr>
            <w:tcW w:w="1832" w:type="dxa"/>
            <w:vMerge w:val="restart"/>
            <w:tcBorders>
              <w:top w:val="single" w:color="auto" w:sz="4" w:space="0"/>
              <w:left w:val="nil"/>
              <w:right w:val="single" w:color="auto" w:sz="4" w:space="0"/>
            </w:tcBorders>
          </w:tcPr>
          <w:p>
            <w:pPr>
              <w:jc w:val="center"/>
              <w:rPr>
                <w:rFonts w:ascii="宋体" w:hAnsi="宋体" w:cs="Arial"/>
                <w:bCs/>
                <w:sz w:val="18"/>
                <w:szCs w:val="18"/>
              </w:rPr>
            </w:pPr>
            <w:r>
              <w:rPr>
                <w:rFonts w:hint="eastAsia" w:ascii="宋体" w:hAnsi="宋体" w:cs="Arial"/>
                <w:bCs/>
                <w:sz w:val="18"/>
                <w:szCs w:val="18"/>
              </w:rPr>
              <w:t>碳-14集气卡和尿素[14C]胶囊必须能与深圳市中核海得威生物科技有限公司生产的“规格型号为：HUBT-20A2 碳-14仪（幽门螺杆菌测试仪）”配套使用</w:t>
            </w:r>
          </w:p>
        </w:tc>
        <w:tc>
          <w:tcPr>
            <w:tcW w:w="720" w:type="dxa"/>
            <w:vMerge w:val="restart"/>
            <w:tcBorders>
              <w:top w:val="single" w:color="auto" w:sz="4" w:space="0"/>
              <w:left w:val="single" w:color="auto" w:sz="4" w:space="0"/>
              <w:right w:val="single" w:color="auto" w:sz="4" w:space="0"/>
            </w:tcBorders>
            <w:noWrap/>
            <w:vAlign w:val="center"/>
          </w:tcPr>
          <w:p>
            <w:pPr>
              <w:jc w:val="center"/>
              <w:rPr>
                <w:rFonts w:ascii="宋体" w:hAnsi="宋体" w:cs="Arial"/>
                <w:bCs/>
                <w:sz w:val="20"/>
              </w:rPr>
            </w:pPr>
            <w:r>
              <w:rPr>
                <w:rFonts w:hint="eastAsia" w:ascii="宋体" w:hAnsi="宋体" w:cs="Arial"/>
                <w:bCs/>
                <w:sz w:val="20"/>
              </w:rPr>
              <w:t>　</w:t>
            </w:r>
          </w:p>
          <w:p>
            <w:pPr>
              <w:jc w:val="center"/>
              <w:rPr>
                <w:rFonts w:ascii="宋体" w:hAnsi="宋体" w:cs="Arial"/>
                <w:bCs/>
                <w:sz w:val="20"/>
              </w:rPr>
            </w:pPr>
            <w:r>
              <w:rPr>
                <w:rFonts w:hint="eastAsia" w:ascii="宋体" w:hAnsi="宋体" w:cs="Arial"/>
                <w:bCs/>
                <w:sz w:val="20"/>
              </w:rPr>
              <w:t>　</w:t>
            </w:r>
          </w:p>
        </w:tc>
        <w:tc>
          <w:tcPr>
            <w:tcW w:w="720" w:type="dxa"/>
            <w:vMerge w:val="restart"/>
            <w:tcBorders>
              <w:top w:val="nil"/>
              <w:left w:val="nil"/>
              <w:right w:val="single" w:color="auto" w:sz="4" w:space="0"/>
            </w:tcBorders>
            <w:noWrap/>
            <w:vAlign w:val="center"/>
          </w:tcPr>
          <w:p>
            <w:pPr>
              <w:jc w:val="right"/>
              <w:rPr>
                <w:rFonts w:ascii="宋体" w:hAnsi="宋体" w:cs="Arial"/>
                <w:bCs/>
                <w:sz w:val="20"/>
              </w:rPr>
            </w:pPr>
            <w:r>
              <w:rPr>
                <w:rFonts w:hint="eastAsia" w:ascii="宋体" w:hAnsi="宋体" w:cs="Arial"/>
                <w:bCs/>
                <w:sz w:val="20"/>
              </w:rPr>
              <w:t>　</w:t>
            </w:r>
          </w:p>
          <w:p>
            <w:pPr>
              <w:jc w:val="right"/>
              <w:rPr>
                <w:rFonts w:ascii="宋体" w:hAnsi="宋体" w:cs="Arial"/>
                <w:bCs/>
                <w:sz w:val="20"/>
              </w:rPr>
            </w:pPr>
            <w:r>
              <w:rPr>
                <w:rFonts w:hint="eastAsia" w:ascii="宋体" w:hAnsi="宋体" w:cs="Arial"/>
                <w:bCs/>
                <w:sz w:val="20"/>
              </w:rPr>
              <w:t>　</w:t>
            </w:r>
          </w:p>
        </w:tc>
      </w:tr>
      <w:tr>
        <w:tblPrEx>
          <w:tblCellMar>
            <w:top w:w="0" w:type="dxa"/>
            <w:left w:w="108" w:type="dxa"/>
            <w:bottom w:w="0" w:type="dxa"/>
            <w:right w:w="108" w:type="dxa"/>
          </w:tblCellMar>
        </w:tblPrEx>
        <w:trPr>
          <w:trHeight w:val="1428" w:hRule="atLeast"/>
        </w:trPr>
        <w:tc>
          <w:tcPr>
            <w:tcW w:w="439" w:type="dxa"/>
            <w:vMerge w:val="continue"/>
            <w:tcBorders>
              <w:left w:val="single" w:color="auto" w:sz="4" w:space="0"/>
              <w:bottom w:val="single" w:color="auto" w:sz="4" w:space="0"/>
              <w:right w:val="single" w:color="auto" w:sz="4" w:space="0"/>
            </w:tcBorders>
            <w:noWrap/>
            <w:vAlign w:val="bottom"/>
          </w:tcPr>
          <w:p>
            <w:pPr>
              <w:jc w:val="center"/>
              <w:rPr>
                <w:rFonts w:ascii="Arial" w:hAnsi="Arial" w:cs="Arial"/>
                <w:bCs/>
                <w:sz w:val="20"/>
              </w:rPr>
            </w:pPr>
          </w:p>
        </w:tc>
        <w:tc>
          <w:tcPr>
            <w:tcW w:w="1050" w:type="dxa"/>
            <w:tcBorders>
              <w:top w:val="nil"/>
              <w:left w:val="nil"/>
              <w:bottom w:val="single" w:color="auto" w:sz="4" w:space="0"/>
              <w:right w:val="single" w:color="auto" w:sz="4" w:space="0"/>
            </w:tcBorders>
            <w:noWrap/>
            <w:vAlign w:val="center"/>
          </w:tcPr>
          <w:p>
            <w:pPr>
              <w:jc w:val="left"/>
              <w:rPr>
                <w:rFonts w:ascii="宋体" w:hAnsi="宋体" w:cs="Arial"/>
                <w:bCs/>
                <w:sz w:val="20"/>
              </w:rPr>
            </w:pPr>
            <w:r>
              <w:rPr>
                <w:rFonts w:hint="eastAsia" w:ascii="宋体" w:hAnsi="宋体" w:cs="Arial"/>
                <w:bCs/>
                <w:sz w:val="20"/>
              </w:rPr>
              <w:t>尿素[14C]胶囊</w:t>
            </w:r>
          </w:p>
        </w:tc>
        <w:tc>
          <w:tcPr>
            <w:tcW w:w="1080" w:type="dxa"/>
            <w:tcBorders>
              <w:top w:val="nil"/>
              <w:left w:val="nil"/>
              <w:bottom w:val="single" w:color="auto" w:sz="4" w:space="0"/>
              <w:right w:val="single" w:color="auto" w:sz="4" w:space="0"/>
            </w:tcBorders>
            <w:noWrap/>
            <w:vAlign w:val="center"/>
          </w:tcPr>
          <w:p>
            <w:pPr>
              <w:jc w:val="left"/>
              <w:rPr>
                <w:rFonts w:ascii="宋体" w:hAnsi="宋体" w:cs="Arial"/>
                <w:bCs/>
                <w:sz w:val="20"/>
              </w:rPr>
            </w:pPr>
            <w:r>
              <w:rPr>
                <w:rFonts w:hint="eastAsia" w:ascii="宋体" w:hAnsi="宋体" w:cs="Arial"/>
                <w:bCs/>
                <w:sz w:val="20"/>
              </w:rPr>
              <w:t>27.8KBq（0.75uCi）/粒</w:t>
            </w:r>
          </w:p>
        </w:tc>
        <w:tc>
          <w:tcPr>
            <w:tcW w:w="525" w:type="dxa"/>
            <w:vMerge w:val="continue"/>
            <w:tcBorders>
              <w:left w:val="nil"/>
              <w:bottom w:val="single" w:color="auto" w:sz="4" w:space="0"/>
              <w:right w:val="single" w:color="auto" w:sz="4" w:space="0"/>
            </w:tcBorders>
            <w:noWrap/>
            <w:vAlign w:val="center"/>
          </w:tcPr>
          <w:p>
            <w:pPr>
              <w:jc w:val="center"/>
              <w:rPr>
                <w:rFonts w:ascii="宋体" w:hAnsi="宋体" w:cs="Arial"/>
                <w:bCs/>
                <w:sz w:val="20"/>
              </w:rPr>
            </w:pPr>
          </w:p>
        </w:tc>
        <w:tc>
          <w:tcPr>
            <w:tcW w:w="930" w:type="dxa"/>
            <w:vMerge w:val="continue"/>
            <w:tcBorders>
              <w:left w:val="nil"/>
              <w:bottom w:val="single" w:color="auto" w:sz="4" w:space="0"/>
              <w:right w:val="single" w:color="auto" w:sz="4" w:space="0"/>
            </w:tcBorders>
            <w:noWrap/>
            <w:vAlign w:val="center"/>
          </w:tcPr>
          <w:p>
            <w:pPr>
              <w:jc w:val="right"/>
              <w:rPr>
                <w:rFonts w:ascii="宋体" w:hAnsi="宋体" w:cs="Arial"/>
                <w:bCs/>
                <w:sz w:val="20"/>
              </w:rPr>
            </w:pPr>
          </w:p>
        </w:tc>
        <w:tc>
          <w:tcPr>
            <w:tcW w:w="1125" w:type="dxa"/>
            <w:vMerge w:val="continue"/>
            <w:tcBorders>
              <w:left w:val="nil"/>
              <w:bottom w:val="single" w:color="auto" w:sz="4" w:space="0"/>
              <w:right w:val="single" w:color="auto" w:sz="4" w:space="0"/>
            </w:tcBorders>
            <w:noWrap/>
            <w:vAlign w:val="center"/>
          </w:tcPr>
          <w:p>
            <w:pPr>
              <w:jc w:val="center"/>
              <w:rPr>
                <w:rFonts w:ascii="宋体" w:hAnsi="宋体" w:cs="Arial"/>
                <w:bCs/>
                <w:sz w:val="20"/>
              </w:rPr>
            </w:pPr>
          </w:p>
        </w:tc>
        <w:tc>
          <w:tcPr>
            <w:tcW w:w="1035" w:type="dxa"/>
            <w:vMerge w:val="continue"/>
            <w:tcBorders>
              <w:left w:val="nil"/>
              <w:bottom w:val="single" w:color="auto" w:sz="4" w:space="0"/>
              <w:right w:val="single" w:color="auto" w:sz="4" w:space="0"/>
            </w:tcBorders>
            <w:noWrap/>
            <w:vAlign w:val="center"/>
          </w:tcPr>
          <w:p>
            <w:pPr>
              <w:wordWrap w:val="0"/>
              <w:ind w:right="201"/>
              <w:jc w:val="right"/>
              <w:rPr>
                <w:rFonts w:ascii="宋体" w:hAnsi="宋体" w:cs="Arial"/>
                <w:bCs/>
                <w:sz w:val="20"/>
              </w:rPr>
            </w:pPr>
          </w:p>
        </w:tc>
        <w:tc>
          <w:tcPr>
            <w:tcW w:w="1832" w:type="dxa"/>
            <w:vMerge w:val="continue"/>
            <w:tcBorders>
              <w:left w:val="nil"/>
              <w:bottom w:val="single" w:color="auto" w:sz="4" w:space="0"/>
              <w:right w:val="single" w:color="auto" w:sz="4" w:space="0"/>
            </w:tcBorders>
          </w:tcPr>
          <w:p>
            <w:pPr>
              <w:rPr>
                <w:rFonts w:ascii="宋体" w:hAnsi="宋体" w:cs="Arial"/>
                <w:bCs/>
                <w:sz w:val="20"/>
              </w:rPr>
            </w:pPr>
          </w:p>
        </w:tc>
        <w:tc>
          <w:tcPr>
            <w:tcW w:w="720" w:type="dxa"/>
            <w:vMerge w:val="continue"/>
            <w:tcBorders>
              <w:left w:val="single" w:color="auto" w:sz="4" w:space="0"/>
              <w:bottom w:val="single" w:color="auto" w:sz="4" w:space="0"/>
              <w:right w:val="single" w:color="auto" w:sz="4" w:space="0"/>
            </w:tcBorders>
            <w:noWrap/>
            <w:vAlign w:val="center"/>
          </w:tcPr>
          <w:p>
            <w:pPr>
              <w:jc w:val="center"/>
              <w:rPr>
                <w:rFonts w:ascii="宋体" w:hAnsi="宋体" w:cs="Arial"/>
                <w:bCs/>
                <w:sz w:val="20"/>
              </w:rPr>
            </w:pPr>
          </w:p>
        </w:tc>
        <w:tc>
          <w:tcPr>
            <w:tcW w:w="720" w:type="dxa"/>
            <w:vMerge w:val="continue"/>
            <w:tcBorders>
              <w:left w:val="nil"/>
              <w:bottom w:val="single" w:color="auto" w:sz="4" w:space="0"/>
              <w:right w:val="single" w:color="A0A0A0" w:sz="4" w:space="0"/>
            </w:tcBorders>
            <w:noWrap/>
            <w:vAlign w:val="center"/>
          </w:tcPr>
          <w:p>
            <w:pPr>
              <w:jc w:val="right"/>
              <w:rPr>
                <w:rFonts w:ascii="宋体" w:hAnsi="宋体" w:cs="Arial"/>
                <w:bCs/>
                <w:sz w:val="20"/>
              </w:rPr>
            </w:pPr>
          </w:p>
        </w:tc>
      </w:tr>
    </w:tbl>
    <w:p>
      <w:pPr>
        <w:rPr>
          <w:rFonts w:ascii="宋体" w:hAnsi="宋体" w:eastAsia="宋体" w:cs="宋体"/>
          <w:sz w:val="28"/>
          <w:szCs w:val="28"/>
        </w:rPr>
      </w:pPr>
    </w:p>
    <w:p>
      <w:pPr>
        <w:spacing w:line="460" w:lineRule="exact"/>
        <w:rPr>
          <w:rFonts w:ascii="宋体" w:hAnsi="宋体" w:cs="宋体"/>
          <w:sz w:val="24"/>
        </w:rPr>
      </w:pPr>
      <w:r>
        <w:rPr>
          <w:rFonts w:hint="eastAsia" w:ascii="宋体" w:hAnsi="宋体" w:cs="宋体"/>
          <w:sz w:val="24"/>
        </w:rPr>
        <w:t>注：报价人对报价目录中规定的规格、数量和要求等必须完全响应。</w:t>
      </w:r>
    </w:p>
    <w:p>
      <w:pPr>
        <w:spacing w:before="120" w:after="120"/>
        <w:ind w:left="840" w:hanging="840"/>
        <w:rPr>
          <w:rFonts w:ascii="宋体" w:hAnsi="宋体" w:cs="宋体"/>
          <w:color w:val="FF0000"/>
          <w:sz w:val="24"/>
        </w:rPr>
      </w:pPr>
    </w:p>
    <w:p>
      <w:pPr>
        <w:spacing w:before="120" w:after="120"/>
        <w:ind w:left="840" w:hanging="840"/>
        <w:rPr>
          <w:rFonts w:ascii="Calibri" w:hAnsi="Calibri"/>
          <w:sz w:val="24"/>
        </w:rPr>
      </w:pPr>
    </w:p>
    <w:p>
      <w:pPr>
        <w:spacing w:line="360" w:lineRule="auto"/>
        <w:rPr>
          <w:rFonts w:ascii="Calibri" w:hAnsi="Calibri"/>
          <w:sz w:val="24"/>
        </w:rPr>
      </w:pPr>
      <w:r>
        <w:rPr>
          <w:rFonts w:hint="eastAsia" w:ascii="Calibri" w:hAnsi="Calibri"/>
          <w:sz w:val="24"/>
        </w:rPr>
        <w:t>报价</w:t>
      </w:r>
      <w:r>
        <w:rPr>
          <w:rFonts w:ascii="Calibri" w:hAnsi="Calibri"/>
          <w:sz w:val="24"/>
        </w:rPr>
        <w:t>人：</w:t>
      </w:r>
      <w:r>
        <w:rPr>
          <w:rFonts w:ascii="Calibri" w:hAnsi="Calibri"/>
          <w:sz w:val="24"/>
          <w:u w:val="single"/>
        </w:rPr>
        <w:t xml:space="preserve">                </w:t>
      </w:r>
      <w:r>
        <w:rPr>
          <w:rFonts w:ascii="Calibri" w:hAnsi="Calibri"/>
          <w:sz w:val="24"/>
        </w:rPr>
        <w:t xml:space="preserve">（盖章）          </w:t>
      </w:r>
      <w:r>
        <w:rPr>
          <w:rFonts w:hint="eastAsia" w:ascii="Calibri" w:hAnsi="Calibri"/>
          <w:sz w:val="24"/>
        </w:rPr>
        <w:t xml:space="preserve">   </w:t>
      </w:r>
      <w:r>
        <w:rPr>
          <w:rFonts w:ascii="Calibri" w:hAnsi="Calibri"/>
          <w:sz w:val="24"/>
        </w:rPr>
        <w:t>授权代表：</w:t>
      </w:r>
      <w:r>
        <w:rPr>
          <w:rFonts w:ascii="Calibri" w:hAnsi="Calibri"/>
          <w:sz w:val="24"/>
          <w:u w:val="single"/>
        </w:rPr>
        <w:t xml:space="preserve">         </w:t>
      </w:r>
      <w:r>
        <w:rPr>
          <w:rFonts w:ascii="Calibri" w:hAnsi="Calibri"/>
          <w:sz w:val="24"/>
        </w:rPr>
        <w:t>（签字）</w:t>
      </w:r>
    </w:p>
    <w:p>
      <w:pPr>
        <w:jc w:val="left"/>
        <w:rPr>
          <w:rFonts w:ascii="Calibri" w:hAnsi="Calibri"/>
          <w:sz w:val="28"/>
        </w:rPr>
      </w:pPr>
    </w:p>
    <w:p>
      <w:pPr>
        <w:ind w:firstLine="6000" w:firstLineChars="2500"/>
        <w:rPr>
          <w:rFonts w:ascii="宋体" w:hAnsi="宋体" w:eastAsia="宋体" w:cs="宋体"/>
          <w:sz w:val="28"/>
          <w:szCs w:val="28"/>
        </w:rPr>
      </w:pPr>
      <w:r>
        <w:rPr>
          <w:rFonts w:ascii="Calibri" w:hAnsi="Calibri"/>
          <w:sz w:val="24"/>
        </w:rPr>
        <w:t>年   月   日</w:t>
      </w:r>
    </w:p>
    <w:p>
      <w:pPr>
        <w:rPr>
          <w:rFonts w:ascii="宋体" w:hAnsi="宋体" w:eastAsia="宋体" w:cs="宋体"/>
          <w:sz w:val="28"/>
          <w:szCs w:val="28"/>
        </w:rPr>
      </w:pPr>
    </w:p>
    <w:p>
      <w:pPr>
        <w:rPr>
          <w:rFonts w:ascii="宋体" w:hAnsi="宋体" w:eastAsia="宋体" w:cs="宋体"/>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附件4</w:t>
      </w:r>
    </w:p>
    <w:p>
      <w:pPr>
        <w:ind w:left="840" w:hanging="840"/>
        <w:jc w:val="center"/>
        <w:rPr>
          <w:rFonts w:ascii="Calibri" w:hAnsi="Calibri"/>
          <w:b/>
          <w:bCs/>
          <w:sz w:val="28"/>
        </w:rPr>
      </w:pPr>
      <w:r>
        <w:rPr>
          <w:rFonts w:ascii="Calibri" w:hAnsi="Calibri"/>
          <w:b/>
          <w:bCs/>
          <w:sz w:val="28"/>
        </w:rPr>
        <w:t>资格证明文件</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须  知</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rPr>
        <w:t>、</w:t>
      </w:r>
      <w:r>
        <w:rPr>
          <w:rFonts w:hint="eastAsia" w:ascii="宋体" w:hAnsi="宋体" w:eastAsia="宋体" w:cs="宋体"/>
          <w:sz w:val="28"/>
          <w:szCs w:val="28"/>
        </w:rPr>
        <w:t xml:space="preserve">经销商（或代理）投标时，应填写并提交下面规定的全部资料。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rPr>
        <w:t>、投标</w:t>
      </w:r>
      <w:r>
        <w:rPr>
          <w:rFonts w:hint="eastAsia" w:ascii="宋体" w:hAnsi="宋体" w:eastAsia="宋体" w:cs="宋体"/>
          <w:sz w:val="28"/>
          <w:szCs w:val="28"/>
        </w:rPr>
        <w:t>人提供的资格文件将由买方使用，并据此进行评价和判断，确定投标人的资格和履约能力。</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rPr>
        <w:t>、投标</w:t>
      </w:r>
      <w:r>
        <w:rPr>
          <w:rFonts w:hint="eastAsia" w:ascii="宋体" w:hAnsi="宋体" w:eastAsia="宋体" w:cs="宋体"/>
          <w:sz w:val="28"/>
          <w:szCs w:val="28"/>
        </w:rPr>
        <w:t>人提交的文件将给予保密，但不退还。正本壹份，副本贰份(按规定封装)。</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rPr>
        <w:t>、投标</w:t>
      </w:r>
      <w:r>
        <w:rPr>
          <w:rFonts w:hint="eastAsia" w:ascii="宋体" w:hAnsi="宋体" w:eastAsia="宋体" w:cs="宋体"/>
          <w:sz w:val="28"/>
          <w:szCs w:val="28"/>
        </w:rPr>
        <w:t>人应尽量提供本须知所列的证明文件。</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rPr>
        <w:t>、投标</w:t>
      </w:r>
      <w:r>
        <w:rPr>
          <w:rFonts w:hint="eastAsia" w:ascii="宋体" w:hAnsi="宋体" w:eastAsia="宋体" w:cs="宋体"/>
          <w:sz w:val="28"/>
          <w:szCs w:val="28"/>
        </w:rPr>
        <w:t>人承诺保证所提供的资格文件、所做声明及对一切问题的回答的真实性、准确性、有效性。</w:t>
      </w: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cs="宋体"/>
          <w:sz w:val="28"/>
          <w:szCs w:val="28"/>
        </w:rPr>
        <w:t>投标人</w:t>
      </w:r>
      <w:r>
        <w:rPr>
          <w:rFonts w:hint="eastAsia" w:ascii="宋体" w:hAnsi="宋体" w:eastAsia="宋体" w:cs="宋体"/>
          <w:sz w:val="28"/>
          <w:szCs w:val="28"/>
        </w:rPr>
        <w:t>名称：                              （加盖</w:t>
      </w:r>
      <w:r>
        <w:rPr>
          <w:rFonts w:hint="eastAsia" w:ascii="宋体" w:hAnsi="宋体" w:cs="宋体"/>
          <w:sz w:val="28"/>
          <w:szCs w:val="28"/>
        </w:rPr>
        <w:t>公</w:t>
      </w:r>
      <w:r>
        <w:rPr>
          <w:rFonts w:hint="eastAsia" w:ascii="宋体" w:hAnsi="宋体" w:eastAsia="宋体" w:cs="宋体"/>
          <w:sz w:val="28"/>
          <w:szCs w:val="28"/>
        </w:rPr>
        <w:t>章）</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cs="宋体"/>
          <w:sz w:val="28"/>
          <w:szCs w:val="28"/>
        </w:rPr>
        <w:t>投标人</w:t>
      </w:r>
      <w:r>
        <w:rPr>
          <w:rFonts w:hint="eastAsia" w:ascii="宋体" w:hAnsi="宋体" w:eastAsia="宋体" w:cs="宋体"/>
          <w:sz w:val="28"/>
          <w:szCs w:val="28"/>
        </w:rPr>
        <w:t xml:space="preserve">代表（姓名、职务）：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投标代表签字：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日        期：             年        月        日</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电        传：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传        真：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电        话：   </w:t>
      </w:r>
    </w:p>
    <w:p>
      <w:pPr>
        <w:widowControl/>
        <w:snapToGrid w:val="0"/>
        <w:spacing w:line="360" w:lineRule="auto"/>
        <w:ind w:left="979" w:leftChars="466"/>
        <w:textAlignment w:val="baseline"/>
        <w:rPr>
          <w:rFonts w:ascii="宋体" w:hAnsi="宋体" w:eastAsia="宋体" w:cs="宋体"/>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附件5</w:t>
      </w:r>
    </w:p>
    <w:p>
      <w:pPr>
        <w:spacing w:line="360" w:lineRule="auto"/>
        <w:jc w:val="center"/>
        <w:rPr>
          <w:rFonts w:ascii="Calibri" w:hAnsi="Calibri"/>
          <w:sz w:val="28"/>
        </w:rPr>
      </w:pPr>
      <w:r>
        <w:rPr>
          <w:rFonts w:ascii="Calibri" w:hAnsi="Calibri"/>
          <w:sz w:val="28"/>
        </w:rPr>
        <w:t>资格证明文件目录表</w:t>
      </w:r>
    </w:p>
    <w:tbl>
      <w:tblPr>
        <w:tblStyle w:val="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sz w:val="24"/>
              </w:rPr>
            </w:pPr>
            <w:r>
              <w:rPr>
                <w:rFonts w:ascii="Calibri" w:hAnsi="Calibri"/>
                <w:sz w:val="24"/>
              </w:rPr>
              <w:t xml:space="preserve">   内容</w:t>
            </w:r>
          </w:p>
          <w:p>
            <w:pPr>
              <w:spacing w:line="460" w:lineRule="exact"/>
              <w:rPr>
                <w:rFonts w:ascii="Calibri" w:hAnsi="Calibri"/>
                <w:sz w:val="24"/>
              </w:rPr>
            </w:pPr>
            <w:r>
              <w:rPr>
                <w:rFonts w:ascii="Calibri" w:hAnsi="Calibri"/>
                <w:sz w:val="24"/>
              </w:rPr>
              <w:t>序号</w:t>
            </w:r>
          </w:p>
        </w:tc>
        <w:tc>
          <w:tcPr>
            <w:tcW w:w="5580" w:type="dxa"/>
            <w:vAlign w:val="center"/>
          </w:tcPr>
          <w:p>
            <w:pPr>
              <w:spacing w:line="460" w:lineRule="exact"/>
              <w:jc w:val="center"/>
              <w:rPr>
                <w:rFonts w:ascii="Calibri" w:hAnsi="Calibri"/>
                <w:sz w:val="24"/>
              </w:rPr>
            </w:pPr>
            <w:r>
              <w:rPr>
                <w:rFonts w:ascii="Calibri" w:hAnsi="Calibri"/>
                <w:sz w:val="24"/>
              </w:rPr>
              <w:t>文件、资料名称及内容</w:t>
            </w:r>
          </w:p>
        </w:tc>
        <w:tc>
          <w:tcPr>
            <w:tcW w:w="1440" w:type="dxa"/>
            <w:vAlign w:val="center"/>
          </w:tcPr>
          <w:p>
            <w:pPr>
              <w:spacing w:line="460" w:lineRule="exact"/>
              <w:jc w:val="center"/>
              <w:rPr>
                <w:rFonts w:ascii="Calibri" w:hAnsi="Calibri"/>
                <w:sz w:val="24"/>
              </w:rPr>
            </w:pPr>
            <w:r>
              <w:rPr>
                <w:rFonts w:ascii="Calibri" w:hAnsi="Calibri"/>
                <w:sz w:val="24"/>
              </w:rPr>
              <w:t>是否提供</w:t>
            </w:r>
          </w:p>
          <w:p>
            <w:pPr>
              <w:spacing w:line="460" w:lineRule="exact"/>
              <w:jc w:val="center"/>
              <w:rPr>
                <w:rFonts w:ascii="Calibri" w:hAnsi="Calibri"/>
                <w:sz w:val="24"/>
              </w:rPr>
            </w:pPr>
            <w:r>
              <w:rPr>
                <w:rFonts w:ascii="Calibri" w:hAnsi="Calibri"/>
                <w:sz w:val="24"/>
              </w:rPr>
              <w:t>该文件</w:t>
            </w:r>
          </w:p>
        </w:tc>
        <w:tc>
          <w:tcPr>
            <w:tcW w:w="898" w:type="dxa"/>
            <w:vAlign w:val="center"/>
          </w:tcPr>
          <w:p>
            <w:pPr>
              <w:spacing w:line="460" w:lineRule="exact"/>
              <w:jc w:val="center"/>
              <w:rPr>
                <w:rFonts w:ascii="Calibri" w:hAnsi="Calibri"/>
                <w:sz w:val="24"/>
              </w:rPr>
            </w:pPr>
            <w:r>
              <w:rPr>
                <w:rFonts w:ascii="Calibri" w:hAnsi="Calibri"/>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1</w:t>
            </w:r>
          </w:p>
        </w:tc>
        <w:tc>
          <w:tcPr>
            <w:tcW w:w="5580" w:type="dxa"/>
            <w:vAlign w:val="center"/>
          </w:tcPr>
          <w:p>
            <w:pPr>
              <w:adjustRightInd w:val="0"/>
              <w:snapToGrid w:val="0"/>
              <w:rPr>
                <w:rFonts w:ascii="宋体" w:hAnsi="宋体"/>
                <w:spacing w:val="20"/>
                <w:sz w:val="24"/>
              </w:rPr>
            </w:pPr>
            <w:r>
              <w:rPr>
                <w:rFonts w:hint="eastAsia" w:ascii="宋体" w:hAnsi="宋体"/>
                <w:sz w:val="24"/>
              </w:rPr>
              <w:t>5</w:t>
            </w:r>
            <w:r>
              <w:rPr>
                <w:rFonts w:ascii="宋体" w:hAnsi="宋体"/>
                <w:sz w:val="24"/>
              </w:rPr>
              <w:t>—1 资格证明文件目录表</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2</w:t>
            </w:r>
          </w:p>
        </w:tc>
        <w:tc>
          <w:tcPr>
            <w:tcW w:w="5580" w:type="dxa"/>
            <w:vAlign w:val="center"/>
          </w:tcPr>
          <w:p>
            <w:pPr>
              <w:adjustRightInd w:val="0"/>
              <w:snapToGrid w:val="0"/>
              <w:rPr>
                <w:rFonts w:ascii="宋体" w:hAnsi="宋体"/>
                <w:spacing w:val="20"/>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 xml:space="preserve">  投标企业情况表</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3</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5</w:t>
            </w:r>
            <w:r>
              <w:rPr>
                <w:rFonts w:ascii="宋体" w:hAnsi="宋体"/>
                <w:spacing w:val="20"/>
                <w:sz w:val="24"/>
              </w:rPr>
              <w:t>—</w:t>
            </w:r>
            <w:r>
              <w:rPr>
                <w:rFonts w:hint="eastAsia" w:ascii="宋体" w:hAnsi="宋体"/>
                <w:spacing w:val="20"/>
                <w:sz w:val="24"/>
              </w:rPr>
              <w:t>3</w:t>
            </w:r>
            <w:r>
              <w:rPr>
                <w:rFonts w:ascii="宋体" w:hAnsi="宋体"/>
                <w:spacing w:val="20"/>
                <w:sz w:val="24"/>
              </w:rPr>
              <w:t xml:space="preserve"> </w:t>
            </w:r>
            <w:r>
              <w:rPr>
                <w:rFonts w:hint="eastAsia" w:ascii="宋体" w:hAnsi="宋体" w:cs="宋体"/>
                <w:sz w:val="24"/>
              </w:rPr>
              <w:t xml:space="preserve">企业法人授权书 </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4</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5</w:t>
            </w:r>
            <w:r>
              <w:rPr>
                <w:rFonts w:ascii="宋体" w:hAnsi="宋体"/>
                <w:spacing w:val="20"/>
                <w:sz w:val="24"/>
              </w:rPr>
              <w:t>—</w:t>
            </w:r>
            <w:r>
              <w:rPr>
                <w:rFonts w:hint="eastAsia" w:ascii="宋体" w:hAnsi="宋体"/>
                <w:spacing w:val="20"/>
                <w:sz w:val="24"/>
              </w:rPr>
              <w:t>4</w:t>
            </w:r>
            <w:r>
              <w:rPr>
                <w:rFonts w:ascii="宋体" w:hAnsi="宋体"/>
                <w:spacing w:val="20"/>
                <w:sz w:val="24"/>
              </w:rPr>
              <w:t xml:space="preserve"> </w:t>
            </w:r>
            <w:r>
              <w:rPr>
                <w:rFonts w:hint="eastAsia" w:ascii="宋体" w:hAnsi="宋体" w:cs="宋体"/>
                <w:sz w:val="24"/>
              </w:rPr>
              <w:t>营业执照副本、机构代码证、税务登记证副本复印件</w:t>
            </w:r>
            <w:r>
              <w:rPr>
                <w:rFonts w:hint="eastAsia" w:ascii="宋体" w:hAnsi="宋体"/>
                <w:sz w:val="24"/>
              </w:rPr>
              <w:t>（或三证合一的有效证件）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5</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5</w:t>
            </w:r>
            <w:r>
              <w:rPr>
                <w:rFonts w:ascii="宋体" w:hAnsi="宋体"/>
                <w:spacing w:val="20"/>
                <w:sz w:val="24"/>
              </w:rPr>
              <w:t>—</w:t>
            </w:r>
            <w:r>
              <w:rPr>
                <w:rFonts w:hint="eastAsia" w:ascii="宋体" w:hAnsi="宋体"/>
                <w:spacing w:val="20"/>
                <w:sz w:val="24"/>
              </w:rPr>
              <w:t>5</w:t>
            </w:r>
            <w:r>
              <w:rPr>
                <w:rFonts w:ascii="宋体" w:hAnsi="宋体"/>
                <w:spacing w:val="20"/>
                <w:sz w:val="24"/>
              </w:rPr>
              <w:t xml:space="preserve"> </w:t>
            </w:r>
            <w:r>
              <w:rPr>
                <w:rFonts w:hint="eastAsia" w:ascii="宋体" w:hAnsi="宋体" w:cs="宋体"/>
                <w:sz w:val="24"/>
              </w:rPr>
              <w:t>法定代表人身份证复印件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6</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5</w:t>
            </w:r>
            <w:r>
              <w:rPr>
                <w:rFonts w:ascii="宋体" w:hAnsi="宋体"/>
                <w:spacing w:val="20"/>
                <w:sz w:val="24"/>
              </w:rPr>
              <w:t>—</w:t>
            </w:r>
            <w:r>
              <w:rPr>
                <w:rFonts w:hint="eastAsia" w:ascii="宋体" w:hAnsi="宋体"/>
                <w:spacing w:val="20"/>
                <w:sz w:val="24"/>
              </w:rPr>
              <w:t>6</w:t>
            </w:r>
            <w:r>
              <w:rPr>
                <w:rFonts w:ascii="宋体" w:hAnsi="宋体"/>
                <w:spacing w:val="20"/>
                <w:sz w:val="24"/>
              </w:rPr>
              <w:t xml:space="preserve"> </w:t>
            </w:r>
            <w:r>
              <w:rPr>
                <w:rFonts w:hint="eastAsia" w:ascii="宋体" w:hAnsi="宋体" w:cs="宋体"/>
                <w:sz w:val="24"/>
              </w:rPr>
              <w:t>被授权人身份证复印件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7</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5</w:t>
            </w:r>
            <w:r>
              <w:rPr>
                <w:rFonts w:ascii="宋体" w:hAnsi="宋体"/>
                <w:spacing w:val="20"/>
                <w:sz w:val="24"/>
              </w:rPr>
              <w:t>—</w:t>
            </w:r>
            <w:r>
              <w:rPr>
                <w:rFonts w:hint="eastAsia" w:ascii="宋体" w:hAnsi="宋体"/>
                <w:spacing w:val="20"/>
                <w:sz w:val="24"/>
              </w:rPr>
              <w:t xml:space="preserve">7 </w:t>
            </w:r>
            <w:r>
              <w:rPr>
                <w:rFonts w:hint="eastAsia" w:ascii="宋体" w:hAnsi="宋体" w:cs="宋体"/>
                <w:sz w:val="24"/>
              </w:rPr>
              <w:t>开户许可证复印件</w:t>
            </w:r>
            <w:r>
              <w:rPr>
                <w:rFonts w:hint="eastAsia" w:ascii="宋体" w:hAnsi="宋体"/>
                <w:spacing w:val="20"/>
                <w:sz w:val="24"/>
              </w:rPr>
              <w:t xml:space="preserve">  </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8</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5</w:t>
            </w:r>
            <w:r>
              <w:rPr>
                <w:rFonts w:ascii="宋体" w:hAnsi="宋体"/>
                <w:spacing w:val="20"/>
                <w:sz w:val="24"/>
              </w:rPr>
              <w:t>－</w:t>
            </w:r>
            <w:r>
              <w:rPr>
                <w:rFonts w:hint="eastAsia" w:ascii="宋体" w:hAnsi="宋体"/>
                <w:spacing w:val="20"/>
                <w:sz w:val="24"/>
              </w:rPr>
              <w:t>8</w:t>
            </w:r>
            <w:r>
              <w:rPr>
                <w:rFonts w:hint="eastAsia" w:ascii="宋体" w:hAnsi="宋体" w:cs="宋体"/>
                <w:sz w:val="24"/>
              </w:rPr>
              <w:t>药品经营许可证复印件、医疗器械经营许可证复印件</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sz w:val="24"/>
              </w:rPr>
            </w:pPr>
            <w:r>
              <w:rPr>
                <w:rFonts w:hint="eastAsia" w:ascii="Calibri" w:hAnsi="Calibri"/>
                <w:sz w:val="24"/>
              </w:rPr>
              <w:t>9</w:t>
            </w:r>
          </w:p>
        </w:tc>
        <w:tc>
          <w:tcPr>
            <w:tcW w:w="5580" w:type="dxa"/>
            <w:vAlign w:val="center"/>
          </w:tcPr>
          <w:p>
            <w:pPr>
              <w:adjustRightInd w:val="0"/>
              <w:snapToGrid w:val="0"/>
              <w:rPr>
                <w:rFonts w:ascii="宋体" w:hAnsi="宋体"/>
                <w:spacing w:val="20"/>
                <w:sz w:val="24"/>
              </w:rPr>
            </w:pPr>
            <w:r>
              <w:rPr>
                <w:rFonts w:hint="eastAsia" w:ascii="宋体" w:hAnsi="宋体"/>
                <w:spacing w:val="20"/>
                <w:sz w:val="24"/>
              </w:rPr>
              <w:t xml:space="preserve">5-9 </w:t>
            </w:r>
            <w:r>
              <w:rPr>
                <w:rFonts w:ascii="宋体" w:hAnsi="宋体"/>
                <w:bCs/>
                <w:sz w:val="24"/>
              </w:rPr>
              <w:t>其他投标人认为需要提供的材料</w:t>
            </w:r>
          </w:p>
        </w:tc>
        <w:tc>
          <w:tcPr>
            <w:tcW w:w="1440" w:type="dxa"/>
            <w:vAlign w:val="center"/>
          </w:tcPr>
          <w:p>
            <w:pPr>
              <w:adjustRightInd w:val="0"/>
              <w:snapToGrid w:val="0"/>
              <w:rPr>
                <w:rFonts w:ascii="Calibri" w:hAnsi="Calibri"/>
                <w:sz w:val="24"/>
              </w:rPr>
            </w:pPr>
          </w:p>
        </w:tc>
        <w:tc>
          <w:tcPr>
            <w:tcW w:w="898" w:type="dxa"/>
            <w:vAlign w:val="center"/>
          </w:tcPr>
          <w:p>
            <w:pPr>
              <w:adjustRightInd w:val="0"/>
              <w:snapToGrid w:val="0"/>
              <w:rPr>
                <w:rFonts w:ascii="Calibri" w:hAnsi="Calibri"/>
                <w:sz w:val="24"/>
              </w:rPr>
            </w:pPr>
          </w:p>
        </w:tc>
      </w:tr>
    </w:tbl>
    <w:p>
      <w:pPr>
        <w:ind w:left="840" w:hanging="840"/>
        <w:rPr>
          <w:rFonts w:ascii="Calibri" w:hAnsi="Calibri"/>
          <w:sz w:val="24"/>
        </w:rPr>
      </w:pPr>
    </w:p>
    <w:p>
      <w:pPr>
        <w:spacing w:line="360" w:lineRule="auto"/>
        <w:ind w:left="391" w:hanging="391" w:hangingChars="163"/>
        <w:rPr>
          <w:rFonts w:ascii="Calibri" w:hAnsi="Calibri"/>
          <w:sz w:val="24"/>
        </w:rPr>
      </w:pPr>
      <w:r>
        <w:rPr>
          <w:rFonts w:ascii="Calibri" w:hAnsi="Calibri"/>
          <w:sz w:val="24"/>
        </w:rPr>
        <w:t>注：投标人提供的资格证明文件目录表，须将投标人提供的所有证明文件在该表中列出，并在表中回答是否提供了该文件和该文件的页码，如上表中所列项目内容未包含投标人所提供的文件、资料，请投标人按表格式样顺序增加。</w:t>
      </w:r>
    </w:p>
    <w:p>
      <w:pPr>
        <w:spacing w:line="360" w:lineRule="auto"/>
        <w:rPr>
          <w:rFonts w:ascii="Calibri" w:hAnsi="Calibri"/>
          <w:sz w:val="28"/>
        </w:rPr>
      </w:pPr>
    </w:p>
    <w:p>
      <w:pPr>
        <w:spacing w:line="360" w:lineRule="auto"/>
        <w:jc w:val="center"/>
        <w:rPr>
          <w:rFonts w:ascii="Calibri" w:hAnsi="Calibri"/>
          <w:sz w:val="28"/>
        </w:rPr>
      </w:pPr>
    </w:p>
    <w:p>
      <w:pPr>
        <w:spacing w:line="360" w:lineRule="auto"/>
        <w:jc w:val="center"/>
        <w:rPr>
          <w:rFonts w:ascii="Calibri" w:hAnsi="Calibri"/>
          <w:sz w:val="28"/>
        </w:rPr>
      </w:pPr>
    </w:p>
    <w:p>
      <w:pPr>
        <w:spacing w:line="360" w:lineRule="auto"/>
        <w:jc w:val="center"/>
        <w:rPr>
          <w:rFonts w:ascii="Calibri" w:hAnsi="Calibri"/>
          <w:sz w:val="28"/>
        </w:rPr>
      </w:pPr>
      <w:r>
        <w:rPr>
          <w:rFonts w:hint="eastAsia" w:ascii="Calibri" w:hAnsi="Calibri"/>
          <w:sz w:val="28"/>
        </w:rPr>
        <w:t>投标</w:t>
      </w:r>
      <w:r>
        <w:rPr>
          <w:rFonts w:ascii="Calibri" w:hAnsi="Calibri"/>
          <w:sz w:val="28"/>
        </w:rPr>
        <w:t>企业情况表</w:t>
      </w:r>
    </w:p>
    <w:p>
      <w:pPr>
        <w:adjustRightInd w:val="0"/>
        <w:snapToGrid w:val="0"/>
        <w:spacing w:line="288" w:lineRule="auto"/>
        <w:rPr>
          <w:rFonts w:ascii="Calibri" w:hAnsi="Calibri"/>
          <w:b/>
          <w:bCs/>
          <w:spacing w:val="20"/>
          <w:sz w:val="24"/>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rPr>
        <w:t>投标</w:t>
      </w:r>
      <w:r>
        <w:rPr>
          <w:rFonts w:hint="eastAsia" w:ascii="宋体" w:hAnsi="宋体" w:eastAsia="宋体" w:cs="宋体"/>
          <w:sz w:val="28"/>
          <w:szCs w:val="28"/>
        </w:rPr>
        <w:t>人概况：</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A．</w:t>
      </w:r>
      <w:r>
        <w:rPr>
          <w:rFonts w:hint="eastAsia" w:ascii="宋体" w:hAnsi="宋体" w:cs="宋体"/>
          <w:sz w:val="28"/>
          <w:szCs w:val="28"/>
        </w:rPr>
        <w:t>投标</w:t>
      </w:r>
      <w:r>
        <w:rPr>
          <w:rFonts w:hint="eastAsia" w:ascii="宋体" w:hAnsi="宋体" w:eastAsia="宋体" w:cs="宋体"/>
          <w:sz w:val="28"/>
          <w:szCs w:val="28"/>
        </w:rPr>
        <w:t xml:space="preserve">人名称：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B．注册地址：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传真：             电话：            邮编：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C．成立或注册日期：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D．法人代表：                   (姓名、职务)</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2．投标方近三年的营业总额：</w:t>
      </w:r>
    </w:p>
    <w:tbl>
      <w:tblPr>
        <w:tblStyle w:val="5"/>
        <w:tblW w:w="938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年  度</w:t>
            </w:r>
          </w:p>
        </w:tc>
        <w:tc>
          <w:tcPr>
            <w:tcW w:w="2132"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内  销</w:t>
            </w:r>
          </w:p>
        </w:tc>
        <w:tc>
          <w:tcPr>
            <w:tcW w:w="2132"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出  口</w:t>
            </w:r>
          </w:p>
        </w:tc>
        <w:tc>
          <w:tcPr>
            <w:tcW w:w="2987"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987" w:type="dxa"/>
          </w:tcPr>
          <w:p>
            <w:pPr>
              <w:widowControl/>
              <w:snapToGrid w:val="0"/>
              <w:spacing w:line="360" w:lineRule="auto"/>
              <w:ind w:left="979" w:leftChars="466"/>
              <w:textAlignment w:val="baseline"/>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987" w:type="dxa"/>
          </w:tcPr>
          <w:p>
            <w:pPr>
              <w:widowControl/>
              <w:snapToGrid w:val="0"/>
              <w:spacing w:line="360" w:lineRule="auto"/>
              <w:ind w:left="979" w:leftChars="466"/>
              <w:textAlignment w:val="baseline"/>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987" w:type="dxa"/>
          </w:tcPr>
          <w:p>
            <w:pPr>
              <w:widowControl/>
              <w:snapToGrid w:val="0"/>
              <w:spacing w:line="360" w:lineRule="auto"/>
              <w:ind w:left="979" w:leftChars="466"/>
              <w:textAlignment w:val="baseline"/>
              <w:rPr>
                <w:rFonts w:ascii="宋体" w:hAnsi="宋体" w:eastAsia="宋体" w:cs="宋体"/>
                <w:sz w:val="28"/>
                <w:szCs w:val="28"/>
              </w:rPr>
            </w:pPr>
          </w:p>
        </w:tc>
      </w:tr>
    </w:tbl>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3．提供资信证明的银行情况：</w:t>
      </w:r>
    </w:p>
    <w:tbl>
      <w:tblPr>
        <w:tblStyle w:val="5"/>
        <w:tblW w:w="9435"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银行名称</w:t>
            </w:r>
          </w:p>
        </w:tc>
        <w:tc>
          <w:tcPr>
            <w:tcW w:w="2132"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地  址</w:t>
            </w:r>
          </w:p>
        </w:tc>
        <w:tc>
          <w:tcPr>
            <w:tcW w:w="2132"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邮  编</w:t>
            </w:r>
          </w:p>
        </w:tc>
        <w:tc>
          <w:tcPr>
            <w:tcW w:w="3039" w:type="dxa"/>
            <w:vAlign w:val="center"/>
          </w:tcPr>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2132" w:type="dxa"/>
          </w:tcPr>
          <w:p>
            <w:pPr>
              <w:widowControl/>
              <w:snapToGrid w:val="0"/>
              <w:spacing w:line="360" w:lineRule="auto"/>
              <w:ind w:left="979" w:leftChars="466"/>
              <w:textAlignment w:val="baseline"/>
              <w:rPr>
                <w:rFonts w:ascii="宋体" w:hAnsi="宋体" w:eastAsia="宋体" w:cs="宋体"/>
                <w:sz w:val="28"/>
                <w:szCs w:val="28"/>
              </w:rPr>
            </w:pPr>
          </w:p>
        </w:tc>
        <w:tc>
          <w:tcPr>
            <w:tcW w:w="3039" w:type="dxa"/>
          </w:tcPr>
          <w:p>
            <w:pPr>
              <w:widowControl/>
              <w:snapToGrid w:val="0"/>
              <w:spacing w:line="360" w:lineRule="auto"/>
              <w:ind w:left="979" w:leftChars="466"/>
              <w:textAlignment w:val="baseline"/>
              <w:rPr>
                <w:rFonts w:ascii="宋体" w:hAnsi="宋体" w:eastAsia="宋体" w:cs="宋体"/>
                <w:sz w:val="28"/>
                <w:szCs w:val="28"/>
              </w:rPr>
            </w:pPr>
          </w:p>
        </w:tc>
      </w:tr>
    </w:tbl>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4．所属财团、企业集团（如有的话）：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5.其它情况：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6．5—1资格证明文件目录表中的证明材料</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兹证明上述声明是真实、正确的，并已提供了全部现有资料和数据，我方同意根据贵方要求出示文件原件予以证实。</w:t>
      </w: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投标人名称：                                （加盖公章）</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cs="宋体"/>
          <w:sz w:val="28"/>
          <w:szCs w:val="28"/>
        </w:rPr>
        <w:t>投标</w:t>
      </w:r>
      <w:r>
        <w:rPr>
          <w:rFonts w:hint="eastAsia" w:ascii="宋体" w:hAnsi="宋体" w:eastAsia="宋体" w:cs="宋体"/>
          <w:sz w:val="28"/>
          <w:szCs w:val="28"/>
        </w:rPr>
        <w:t xml:space="preserve">人代表（姓名、职务）：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投标代表签字：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日        期：             年        月        日</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电        传：                       </w:t>
      </w:r>
    </w:p>
    <w:p>
      <w:pPr>
        <w:widowControl/>
        <w:snapToGrid w:val="0"/>
        <w:spacing w:line="360" w:lineRule="auto"/>
        <w:ind w:left="979" w:leftChars="466"/>
        <w:textAlignment w:val="baseline"/>
        <w:rPr>
          <w:rFonts w:ascii="宋体" w:hAnsi="宋体" w:eastAsia="宋体" w:cs="宋体"/>
          <w:sz w:val="28"/>
          <w:szCs w:val="28"/>
        </w:rPr>
      </w:pPr>
      <w:r>
        <w:rPr>
          <w:rFonts w:hint="eastAsia" w:ascii="宋体" w:hAnsi="宋体" w:eastAsia="宋体" w:cs="宋体"/>
          <w:sz w:val="28"/>
          <w:szCs w:val="28"/>
        </w:rPr>
        <w:t xml:space="preserve">传        真：                      </w:t>
      </w:r>
    </w:p>
    <w:p>
      <w:pPr>
        <w:ind w:firstLine="840" w:firstLineChars="300"/>
        <w:rPr>
          <w:rFonts w:ascii="宋体" w:hAnsi="宋体" w:eastAsia="宋体" w:cs="宋体"/>
          <w:sz w:val="28"/>
          <w:szCs w:val="28"/>
        </w:rPr>
      </w:pPr>
      <w:r>
        <w:rPr>
          <w:rFonts w:hint="eastAsia" w:ascii="宋体" w:hAnsi="宋体" w:eastAsia="宋体" w:cs="宋体"/>
          <w:sz w:val="28"/>
          <w:szCs w:val="28"/>
        </w:rPr>
        <w:t xml:space="preserve">电        话：       </w:t>
      </w: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附件6</w:t>
      </w:r>
    </w:p>
    <w:p>
      <w:pPr>
        <w:ind w:left="359" w:leftChars="171" w:firstLine="3092" w:firstLineChars="1100"/>
        <w:rPr>
          <w:rFonts w:ascii="Calibri" w:hAnsi="Calibri"/>
          <w:b/>
          <w:bCs/>
          <w:sz w:val="28"/>
          <w:szCs w:val="28"/>
        </w:rPr>
      </w:pPr>
      <w:r>
        <w:rPr>
          <w:rFonts w:hint="eastAsia" w:ascii="Arial" w:hAnsi="Arial" w:eastAsia="黑体"/>
          <w:b/>
          <w:bCs/>
          <w:sz w:val="28"/>
          <w:szCs w:val="28"/>
        </w:rPr>
        <w:t>承  诺  函</w:t>
      </w:r>
    </w:p>
    <w:p>
      <w:pPr>
        <w:ind w:left="359" w:leftChars="171" w:firstLine="560" w:firstLineChars="200"/>
        <w:rPr>
          <w:rFonts w:ascii="Calibri" w:hAnsi="Calibri"/>
          <w:b/>
          <w:bCs/>
          <w:sz w:val="28"/>
          <w:szCs w:val="28"/>
        </w:rPr>
      </w:pPr>
      <w:r>
        <w:rPr>
          <w:rFonts w:hint="eastAsia" w:ascii="Arial" w:hAnsi="Arial" w:eastAsia="黑体"/>
          <w:sz w:val="28"/>
          <w:szCs w:val="28"/>
        </w:rPr>
        <w:t>我公司郑重承诺，在经营活动中没有以下不良行为记录：</w:t>
      </w:r>
    </w:p>
    <w:p>
      <w:pPr>
        <w:spacing w:line="400" w:lineRule="exact"/>
        <w:ind w:firstLine="480" w:firstLineChars="200"/>
        <w:rPr>
          <w:rFonts w:ascii="宋体" w:hAnsi="宋体"/>
          <w:sz w:val="24"/>
        </w:rPr>
      </w:pPr>
      <w:r>
        <w:rPr>
          <w:rFonts w:hint="eastAsia" w:ascii="宋体" w:hAnsi="宋体"/>
          <w:sz w:val="24"/>
        </w:rPr>
        <w:t>（1）被人民法院列入失信被执行人的；</w:t>
      </w:r>
    </w:p>
    <w:p>
      <w:pPr>
        <w:spacing w:line="400" w:lineRule="exact"/>
        <w:ind w:firstLine="480" w:firstLineChars="200"/>
        <w:rPr>
          <w:rFonts w:ascii="宋体" w:hAnsi="宋体"/>
          <w:sz w:val="24"/>
        </w:rPr>
      </w:pPr>
      <w:r>
        <w:rPr>
          <w:rFonts w:hint="eastAsia" w:ascii="宋体" w:hAnsi="宋体"/>
          <w:sz w:val="24"/>
        </w:rPr>
        <w:t>（2）被工商行政管理部门列入企业经营异常名录的；</w:t>
      </w:r>
    </w:p>
    <w:p>
      <w:pPr>
        <w:spacing w:line="400" w:lineRule="exact"/>
        <w:ind w:firstLine="480" w:firstLineChars="200"/>
        <w:rPr>
          <w:rFonts w:ascii="宋体" w:hAnsi="宋体"/>
          <w:sz w:val="24"/>
        </w:rPr>
      </w:pPr>
      <w:r>
        <w:rPr>
          <w:rFonts w:hint="eastAsia" w:ascii="宋体" w:hAnsi="宋体"/>
          <w:sz w:val="24"/>
        </w:rPr>
        <w:t>（3）被税务部门列入重大税收违法案件当事人名单的；</w:t>
      </w:r>
    </w:p>
    <w:p>
      <w:pPr>
        <w:spacing w:line="400" w:lineRule="exact"/>
        <w:ind w:firstLine="480" w:firstLineChars="200"/>
        <w:rPr>
          <w:rFonts w:ascii="宋体" w:hAnsi="宋体"/>
          <w:sz w:val="24"/>
        </w:rPr>
      </w:pPr>
      <w:r>
        <w:rPr>
          <w:rFonts w:hint="eastAsia" w:ascii="宋体" w:hAnsi="宋体"/>
          <w:sz w:val="24"/>
        </w:rPr>
        <w:t>（4）被政府采购监管部门列入政府采购严重违法失信行为记录名单的。</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200" w:lineRule="exact"/>
        <w:rPr>
          <w:rFonts w:ascii="Calibri" w:hAnsi="Calibri"/>
          <w:sz w:val="20"/>
        </w:rPr>
      </w:pPr>
    </w:p>
    <w:p>
      <w:pPr>
        <w:spacing w:line="480" w:lineRule="auto"/>
        <w:ind w:right="480" w:firstLine="480" w:firstLineChars="200"/>
        <w:rPr>
          <w:rFonts w:ascii="Calibri" w:hAnsi="Calibri"/>
          <w:sz w:val="24"/>
          <w:u w:val="single"/>
        </w:rPr>
      </w:pPr>
      <w:r>
        <w:rPr>
          <w:rFonts w:hint="eastAsia" w:ascii="Calibri" w:hAnsi="Calibri"/>
          <w:sz w:val="24"/>
        </w:rPr>
        <w:t>投标人：</w:t>
      </w:r>
      <w:r>
        <w:rPr>
          <w:rFonts w:hint="eastAsia" w:ascii="Calibri" w:hAnsi="Calibri"/>
          <w:sz w:val="24"/>
          <w:u w:val="single"/>
        </w:rPr>
        <w:t xml:space="preserve">        （盖公章）</w:t>
      </w:r>
    </w:p>
    <w:p>
      <w:pPr>
        <w:spacing w:line="480" w:lineRule="auto"/>
        <w:ind w:firstLine="480" w:firstLineChars="200"/>
        <w:rPr>
          <w:rFonts w:ascii="Calibri" w:hAnsi="Calibri"/>
          <w:sz w:val="24"/>
        </w:rPr>
      </w:pPr>
      <w:r>
        <w:rPr>
          <w:rFonts w:hint="eastAsia" w:ascii="Calibri" w:hAnsi="Calibri"/>
          <w:sz w:val="24"/>
        </w:rPr>
        <w:t>法定代表人或其委托代理人</w:t>
      </w:r>
      <w:r>
        <w:rPr>
          <w:rFonts w:hint="eastAsia" w:ascii="Calibri" w:hAnsi="Calibri"/>
          <w:sz w:val="24"/>
          <w:u w:val="single"/>
        </w:rPr>
        <w:t>：  （签字或盖章）</w:t>
      </w:r>
    </w:p>
    <w:p>
      <w:pPr>
        <w:spacing w:line="460" w:lineRule="exact"/>
        <w:jc w:val="center"/>
        <w:rPr>
          <w:rFonts w:ascii="黑体" w:hAnsi="宋体" w:eastAsia="黑体"/>
          <w:sz w:val="28"/>
          <w:szCs w:val="28"/>
        </w:rPr>
      </w:pPr>
      <w:r>
        <w:rPr>
          <w:rFonts w:hint="eastAsia" w:ascii="Calibri" w:hAnsi="Calibri"/>
          <w:sz w:val="24"/>
        </w:rPr>
        <w:t xml:space="preserve">时 间： </w:t>
      </w:r>
      <w:r>
        <w:rPr>
          <w:rFonts w:hint="eastAsia" w:ascii="Calibri" w:hAnsi="Calibri"/>
          <w:sz w:val="24"/>
          <w:u w:val="single"/>
        </w:rPr>
        <w:t xml:space="preserve">   年    月    日</w:t>
      </w: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附件7</w:t>
      </w:r>
    </w:p>
    <w:p>
      <w:pPr>
        <w:jc w:val="center"/>
        <w:rPr>
          <w:b/>
          <w:bCs/>
          <w:sz w:val="28"/>
          <w:szCs w:val="28"/>
        </w:rPr>
      </w:pPr>
      <w:r>
        <w:rPr>
          <w:rFonts w:hint="eastAsia"/>
          <w:b/>
          <w:bCs/>
          <w:sz w:val="28"/>
          <w:szCs w:val="28"/>
        </w:rPr>
        <w:t>安徽皖北康复医院药械部供应商考核表</w:t>
      </w:r>
    </w:p>
    <w:p>
      <w:pPr>
        <w:jc w:val="left"/>
        <w:rPr>
          <w:sz w:val="24"/>
        </w:rPr>
      </w:pPr>
      <w:r>
        <w:rPr>
          <w:rFonts w:hint="eastAsia"/>
          <w:sz w:val="24"/>
        </w:rPr>
        <w:t xml:space="preserve">被考核企业：                                           考核日期：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2269"/>
        <w:gridCol w:w="515"/>
        <w:gridCol w:w="2686"/>
        <w:gridCol w:w="1444"/>
        <w:gridCol w:w="515"/>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8" w:type="pct"/>
            <w:vAlign w:val="center"/>
          </w:tcPr>
          <w:p>
            <w:pPr>
              <w:jc w:val="center"/>
              <w:rPr>
                <w:b/>
                <w:sz w:val="28"/>
                <w:szCs w:val="28"/>
              </w:rPr>
            </w:pPr>
            <w:r>
              <w:rPr>
                <w:rFonts w:hint="eastAsia"/>
                <w:b/>
                <w:sz w:val="28"/>
                <w:szCs w:val="28"/>
              </w:rPr>
              <w:t>序号</w:t>
            </w:r>
          </w:p>
        </w:tc>
        <w:tc>
          <w:tcPr>
            <w:tcW w:w="1331" w:type="pct"/>
            <w:vAlign w:val="center"/>
          </w:tcPr>
          <w:p>
            <w:pPr>
              <w:jc w:val="center"/>
              <w:rPr>
                <w:b/>
                <w:sz w:val="28"/>
                <w:szCs w:val="28"/>
              </w:rPr>
            </w:pPr>
            <w:r>
              <w:rPr>
                <w:rFonts w:hint="eastAsia"/>
                <w:b/>
                <w:sz w:val="28"/>
                <w:szCs w:val="28"/>
              </w:rPr>
              <w:t>考核内容</w:t>
            </w:r>
          </w:p>
        </w:tc>
        <w:tc>
          <w:tcPr>
            <w:tcW w:w="302" w:type="pct"/>
            <w:vAlign w:val="center"/>
          </w:tcPr>
          <w:p>
            <w:pPr>
              <w:jc w:val="center"/>
              <w:rPr>
                <w:b/>
                <w:sz w:val="28"/>
                <w:szCs w:val="28"/>
              </w:rPr>
            </w:pPr>
            <w:r>
              <w:rPr>
                <w:rFonts w:hint="eastAsia"/>
                <w:b/>
                <w:sz w:val="28"/>
                <w:szCs w:val="28"/>
              </w:rPr>
              <w:t>分值</w:t>
            </w:r>
          </w:p>
        </w:tc>
        <w:tc>
          <w:tcPr>
            <w:tcW w:w="1575" w:type="pct"/>
            <w:vAlign w:val="center"/>
          </w:tcPr>
          <w:p>
            <w:pPr>
              <w:jc w:val="center"/>
              <w:rPr>
                <w:b/>
                <w:sz w:val="28"/>
                <w:szCs w:val="28"/>
              </w:rPr>
            </w:pPr>
            <w:r>
              <w:rPr>
                <w:rFonts w:hint="eastAsia"/>
                <w:b/>
                <w:sz w:val="28"/>
                <w:szCs w:val="28"/>
              </w:rPr>
              <w:t>操作方法</w:t>
            </w:r>
          </w:p>
        </w:tc>
        <w:tc>
          <w:tcPr>
            <w:tcW w:w="847" w:type="pct"/>
            <w:vAlign w:val="center"/>
          </w:tcPr>
          <w:p>
            <w:pPr>
              <w:jc w:val="center"/>
              <w:rPr>
                <w:b/>
                <w:sz w:val="28"/>
                <w:szCs w:val="28"/>
              </w:rPr>
            </w:pPr>
            <w:r>
              <w:rPr>
                <w:rFonts w:hint="eastAsia"/>
                <w:b/>
                <w:sz w:val="28"/>
                <w:szCs w:val="28"/>
              </w:rPr>
              <w:t>考核情况</w:t>
            </w:r>
          </w:p>
        </w:tc>
        <w:tc>
          <w:tcPr>
            <w:tcW w:w="302" w:type="pct"/>
            <w:vAlign w:val="center"/>
          </w:tcPr>
          <w:p>
            <w:pPr>
              <w:jc w:val="center"/>
              <w:rPr>
                <w:b/>
                <w:sz w:val="28"/>
                <w:szCs w:val="28"/>
              </w:rPr>
            </w:pPr>
            <w:r>
              <w:rPr>
                <w:rFonts w:hint="eastAsia"/>
                <w:b/>
                <w:sz w:val="28"/>
                <w:szCs w:val="28"/>
              </w:rPr>
              <w:t>得分</w:t>
            </w:r>
          </w:p>
        </w:tc>
        <w:tc>
          <w:tcPr>
            <w:tcW w:w="302" w:type="pct"/>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trPr>
        <w:tc>
          <w:tcPr>
            <w:tcW w:w="338" w:type="pct"/>
            <w:vAlign w:val="center"/>
          </w:tcPr>
          <w:p>
            <w:pPr>
              <w:jc w:val="center"/>
              <w:rPr>
                <w:sz w:val="28"/>
                <w:szCs w:val="28"/>
              </w:rPr>
            </w:pPr>
            <w:r>
              <w:rPr>
                <w:rFonts w:hint="eastAsia"/>
                <w:sz w:val="28"/>
                <w:szCs w:val="28"/>
              </w:rPr>
              <w:t>1</w:t>
            </w:r>
          </w:p>
        </w:tc>
        <w:tc>
          <w:tcPr>
            <w:tcW w:w="1331" w:type="pct"/>
            <w:vAlign w:val="center"/>
          </w:tcPr>
          <w:p>
            <w:pPr>
              <w:rPr>
                <w:szCs w:val="21"/>
              </w:rPr>
            </w:pPr>
            <w:r>
              <w:rPr>
                <w:rFonts w:hint="eastAsia"/>
                <w:b/>
                <w:szCs w:val="21"/>
              </w:rPr>
              <w:t>药品质量</w:t>
            </w:r>
            <w:r>
              <w:rPr>
                <w:rFonts w:hint="eastAsia"/>
                <w:szCs w:val="21"/>
              </w:rPr>
              <w:t>：药品质量符合药典及相关标准，包装完整，标识清晰，无伪劣假冒药品。颗粒剂符合我院有效期管理的规定。</w:t>
            </w:r>
          </w:p>
        </w:tc>
        <w:tc>
          <w:tcPr>
            <w:tcW w:w="302" w:type="pct"/>
            <w:vAlign w:val="center"/>
          </w:tcPr>
          <w:p>
            <w:pPr>
              <w:jc w:val="center"/>
              <w:rPr>
                <w:sz w:val="28"/>
                <w:szCs w:val="28"/>
              </w:rPr>
            </w:pPr>
            <w:r>
              <w:rPr>
                <w:rFonts w:hint="eastAsia"/>
                <w:sz w:val="28"/>
                <w:szCs w:val="28"/>
              </w:rPr>
              <w:t>15</w:t>
            </w:r>
          </w:p>
        </w:tc>
        <w:tc>
          <w:tcPr>
            <w:tcW w:w="1575" w:type="pct"/>
            <w:vAlign w:val="center"/>
          </w:tcPr>
          <w:p>
            <w:pPr>
              <w:rPr>
                <w:szCs w:val="21"/>
              </w:rPr>
            </w:pPr>
            <w:r>
              <w:rPr>
                <w:rFonts w:hint="eastAsia"/>
                <w:szCs w:val="21"/>
              </w:rPr>
              <w:t>未得到同意，供应近效期药品，一个品种扣1分；外包装破损，标识不规范，一个包装扣1分；药监部门抽检到不合格药品或发现假药，不得分。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338" w:type="pct"/>
            <w:vAlign w:val="center"/>
          </w:tcPr>
          <w:p>
            <w:pPr>
              <w:jc w:val="center"/>
              <w:rPr>
                <w:sz w:val="28"/>
                <w:szCs w:val="28"/>
              </w:rPr>
            </w:pPr>
            <w:r>
              <w:rPr>
                <w:rFonts w:hint="eastAsia"/>
                <w:sz w:val="28"/>
                <w:szCs w:val="28"/>
              </w:rPr>
              <w:t>2</w:t>
            </w:r>
          </w:p>
        </w:tc>
        <w:tc>
          <w:tcPr>
            <w:tcW w:w="1331" w:type="pct"/>
            <w:vAlign w:val="center"/>
          </w:tcPr>
          <w:p>
            <w:pPr>
              <w:rPr>
                <w:szCs w:val="21"/>
              </w:rPr>
            </w:pPr>
            <w:r>
              <w:rPr>
                <w:rFonts w:hint="eastAsia"/>
                <w:b/>
                <w:szCs w:val="21"/>
              </w:rPr>
              <w:t>药品价格：</w:t>
            </w:r>
            <w:r>
              <w:rPr>
                <w:rFonts w:hint="eastAsia"/>
                <w:szCs w:val="21"/>
              </w:rPr>
              <w:t>按协议价开票或政府相关规定价格变动事先征得医院同意，不得影响药品供应。</w:t>
            </w:r>
          </w:p>
        </w:tc>
        <w:tc>
          <w:tcPr>
            <w:tcW w:w="302" w:type="pct"/>
            <w:vAlign w:val="center"/>
          </w:tcPr>
          <w:p>
            <w:pPr>
              <w:jc w:val="center"/>
              <w:rPr>
                <w:sz w:val="28"/>
                <w:szCs w:val="28"/>
              </w:rPr>
            </w:pPr>
            <w:r>
              <w:rPr>
                <w:rFonts w:hint="eastAsia"/>
                <w:sz w:val="28"/>
                <w:szCs w:val="28"/>
              </w:rPr>
              <w:t>15</w:t>
            </w:r>
          </w:p>
        </w:tc>
        <w:tc>
          <w:tcPr>
            <w:tcW w:w="1575" w:type="pct"/>
            <w:vAlign w:val="center"/>
          </w:tcPr>
          <w:p>
            <w:pPr>
              <w:rPr>
                <w:szCs w:val="21"/>
              </w:rPr>
            </w:pPr>
            <w:r>
              <w:rPr>
                <w:rFonts w:hint="eastAsia"/>
                <w:szCs w:val="21"/>
              </w:rPr>
              <w:t>未事先告知，未按协议价开票，一个品种扣1分；临时变动价格，影响药品供应，一个品种扣1分。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338" w:type="pct"/>
            <w:vAlign w:val="center"/>
          </w:tcPr>
          <w:p>
            <w:pPr>
              <w:jc w:val="center"/>
              <w:rPr>
                <w:sz w:val="28"/>
                <w:szCs w:val="28"/>
              </w:rPr>
            </w:pPr>
            <w:r>
              <w:rPr>
                <w:rFonts w:hint="eastAsia"/>
                <w:sz w:val="28"/>
                <w:szCs w:val="28"/>
              </w:rPr>
              <w:t>3</w:t>
            </w:r>
          </w:p>
        </w:tc>
        <w:tc>
          <w:tcPr>
            <w:tcW w:w="1331" w:type="pct"/>
            <w:vAlign w:val="center"/>
          </w:tcPr>
          <w:p>
            <w:pPr>
              <w:rPr>
                <w:b/>
                <w:szCs w:val="21"/>
              </w:rPr>
            </w:pPr>
            <w:r>
              <w:rPr>
                <w:rFonts w:hint="eastAsia"/>
                <w:b/>
                <w:szCs w:val="21"/>
              </w:rPr>
              <w:t>药品供应率：</w:t>
            </w:r>
            <w:r>
              <w:rPr>
                <w:rFonts w:hint="eastAsia"/>
                <w:szCs w:val="21"/>
              </w:rPr>
              <w:t>每次药品采购计划在规定时间内保质保量供应。</w:t>
            </w:r>
          </w:p>
        </w:tc>
        <w:tc>
          <w:tcPr>
            <w:tcW w:w="302" w:type="pct"/>
            <w:vAlign w:val="center"/>
          </w:tcPr>
          <w:p>
            <w:pPr>
              <w:jc w:val="center"/>
              <w:rPr>
                <w:sz w:val="28"/>
                <w:szCs w:val="28"/>
              </w:rPr>
            </w:pPr>
            <w:r>
              <w:rPr>
                <w:rFonts w:hint="eastAsia"/>
                <w:sz w:val="28"/>
                <w:szCs w:val="28"/>
              </w:rPr>
              <w:t>15</w:t>
            </w:r>
          </w:p>
        </w:tc>
        <w:tc>
          <w:tcPr>
            <w:tcW w:w="1575" w:type="pct"/>
            <w:vAlign w:val="center"/>
          </w:tcPr>
          <w:p>
            <w:pPr>
              <w:rPr>
                <w:szCs w:val="21"/>
              </w:rPr>
            </w:pPr>
            <w:r>
              <w:rPr>
                <w:rFonts w:hint="eastAsia"/>
                <w:szCs w:val="21"/>
              </w:rPr>
              <w:t>不能供应，一个品种扣1分；不能足量供应，一个品种扣0.5分。每月配送率低于95%扣5分；7日内配送率低于90%，一个品种扣0.5分。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338" w:type="pct"/>
            <w:vAlign w:val="center"/>
          </w:tcPr>
          <w:p>
            <w:pPr>
              <w:jc w:val="center"/>
              <w:rPr>
                <w:sz w:val="28"/>
                <w:szCs w:val="28"/>
              </w:rPr>
            </w:pPr>
            <w:r>
              <w:rPr>
                <w:rFonts w:hint="eastAsia"/>
                <w:sz w:val="28"/>
                <w:szCs w:val="28"/>
              </w:rPr>
              <w:t>4</w:t>
            </w:r>
          </w:p>
        </w:tc>
        <w:tc>
          <w:tcPr>
            <w:tcW w:w="1331" w:type="pct"/>
            <w:vAlign w:val="center"/>
          </w:tcPr>
          <w:p>
            <w:pPr>
              <w:rPr>
                <w:szCs w:val="21"/>
              </w:rPr>
            </w:pPr>
            <w:r>
              <w:rPr>
                <w:rFonts w:hint="eastAsia"/>
                <w:b/>
                <w:szCs w:val="21"/>
              </w:rPr>
              <w:t>药品供应及时性、符合性</w:t>
            </w:r>
            <w:r>
              <w:rPr>
                <w:rFonts w:hint="eastAsia"/>
                <w:szCs w:val="21"/>
              </w:rPr>
              <w:t>：每次药品采购计划在规定时间内（不影响临床用药</w:t>
            </w:r>
            <w:r>
              <w:rPr>
                <w:rFonts w:hint="eastAsia"/>
                <w:b/>
                <w:szCs w:val="21"/>
              </w:rPr>
              <w:t>7个日内</w:t>
            </w:r>
            <w:r>
              <w:rPr>
                <w:rFonts w:hint="eastAsia"/>
                <w:szCs w:val="21"/>
              </w:rPr>
              <w:t>）按品种信息要求供应。</w:t>
            </w:r>
          </w:p>
        </w:tc>
        <w:tc>
          <w:tcPr>
            <w:tcW w:w="302" w:type="pct"/>
            <w:vAlign w:val="center"/>
          </w:tcPr>
          <w:p>
            <w:pPr>
              <w:jc w:val="center"/>
              <w:rPr>
                <w:sz w:val="28"/>
                <w:szCs w:val="28"/>
              </w:rPr>
            </w:pPr>
            <w:r>
              <w:rPr>
                <w:rFonts w:hint="eastAsia"/>
                <w:sz w:val="28"/>
                <w:szCs w:val="28"/>
              </w:rPr>
              <w:t>20</w:t>
            </w:r>
          </w:p>
        </w:tc>
        <w:tc>
          <w:tcPr>
            <w:tcW w:w="1575" w:type="pct"/>
            <w:vAlign w:val="center"/>
          </w:tcPr>
          <w:p>
            <w:pPr>
              <w:rPr>
                <w:szCs w:val="21"/>
              </w:rPr>
            </w:pPr>
            <w:r>
              <w:rPr>
                <w:rFonts w:hint="eastAsia"/>
                <w:szCs w:val="21"/>
              </w:rPr>
              <w:t xml:space="preserve">在规定时间内，没有及时供货，影响了临床用药，一个品种扣1分，影响较大，造成临床患者投诉的扣3分。品种等级不符，未征得医院同意临时更换的，每个品种扣1分。 </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338" w:type="pct"/>
            <w:vAlign w:val="center"/>
          </w:tcPr>
          <w:p>
            <w:pPr>
              <w:jc w:val="center"/>
              <w:rPr>
                <w:sz w:val="28"/>
                <w:szCs w:val="28"/>
              </w:rPr>
            </w:pPr>
            <w:r>
              <w:rPr>
                <w:rFonts w:hint="eastAsia"/>
                <w:sz w:val="28"/>
                <w:szCs w:val="28"/>
              </w:rPr>
              <w:t>5</w:t>
            </w:r>
          </w:p>
        </w:tc>
        <w:tc>
          <w:tcPr>
            <w:tcW w:w="1331" w:type="pct"/>
            <w:vAlign w:val="center"/>
          </w:tcPr>
          <w:p>
            <w:pPr>
              <w:rPr>
                <w:szCs w:val="21"/>
              </w:rPr>
            </w:pPr>
            <w:r>
              <w:rPr>
                <w:rFonts w:hint="eastAsia"/>
                <w:b/>
                <w:szCs w:val="21"/>
              </w:rPr>
              <w:t>供应公司及药品文书</w:t>
            </w:r>
            <w:r>
              <w:rPr>
                <w:rFonts w:hint="eastAsia"/>
                <w:szCs w:val="21"/>
              </w:rPr>
              <w:t>：备全有效企业资质材料，进口药品或者实行批准文号管理的的药品，有药品注册证及口岸药品检验报告，合格证等。</w:t>
            </w:r>
          </w:p>
        </w:tc>
        <w:tc>
          <w:tcPr>
            <w:tcW w:w="302" w:type="pct"/>
            <w:vAlign w:val="center"/>
          </w:tcPr>
          <w:p>
            <w:pPr>
              <w:jc w:val="center"/>
              <w:rPr>
                <w:sz w:val="28"/>
                <w:szCs w:val="28"/>
              </w:rPr>
            </w:pPr>
            <w:r>
              <w:rPr>
                <w:rFonts w:hint="eastAsia"/>
                <w:sz w:val="28"/>
                <w:szCs w:val="28"/>
              </w:rPr>
              <w:t>5</w:t>
            </w:r>
          </w:p>
        </w:tc>
        <w:tc>
          <w:tcPr>
            <w:tcW w:w="1575" w:type="pct"/>
            <w:vAlign w:val="center"/>
          </w:tcPr>
          <w:p>
            <w:pPr>
              <w:rPr>
                <w:szCs w:val="21"/>
              </w:rPr>
            </w:pPr>
            <w:r>
              <w:rPr>
                <w:rFonts w:hint="eastAsia"/>
                <w:szCs w:val="21"/>
              </w:rPr>
              <w:t>供应企业未提供公司有效资质材料扣5分；提供资料不全，少一个文件扣1分；首营品种未提供资质材料一个品种扣1分；进口药品未提供相关资质材料一个品种扣1分。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338" w:type="pct"/>
            <w:vAlign w:val="center"/>
          </w:tcPr>
          <w:p>
            <w:pPr>
              <w:jc w:val="center"/>
              <w:rPr>
                <w:sz w:val="28"/>
                <w:szCs w:val="28"/>
              </w:rPr>
            </w:pPr>
            <w:r>
              <w:rPr>
                <w:rFonts w:hint="eastAsia"/>
                <w:sz w:val="28"/>
                <w:szCs w:val="28"/>
              </w:rPr>
              <w:t>6</w:t>
            </w:r>
          </w:p>
        </w:tc>
        <w:tc>
          <w:tcPr>
            <w:tcW w:w="1331" w:type="pct"/>
            <w:vAlign w:val="center"/>
          </w:tcPr>
          <w:p>
            <w:pPr>
              <w:rPr>
                <w:szCs w:val="21"/>
              </w:rPr>
            </w:pPr>
            <w:r>
              <w:rPr>
                <w:rFonts w:hint="eastAsia"/>
                <w:b/>
                <w:szCs w:val="21"/>
              </w:rPr>
              <w:t>退药服务</w:t>
            </w:r>
            <w:r>
              <w:rPr>
                <w:rFonts w:hint="eastAsia"/>
                <w:szCs w:val="21"/>
              </w:rPr>
              <w:t>：按质量保证协议规定，及时办理医院滞销药品、外包装破损药品、有质量问题药品等的退药手续。（提供公司退药要求）</w:t>
            </w:r>
          </w:p>
        </w:tc>
        <w:tc>
          <w:tcPr>
            <w:tcW w:w="302" w:type="pct"/>
            <w:vAlign w:val="center"/>
          </w:tcPr>
          <w:p>
            <w:pPr>
              <w:jc w:val="center"/>
              <w:rPr>
                <w:sz w:val="28"/>
                <w:szCs w:val="28"/>
              </w:rPr>
            </w:pPr>
            <w:r>
              <w:rPr>
                <w:rFonts w:hint="eastAsia"/>
                <w:sz w:val="28"/>
                <w:szCs w:val="28"/>
              </w:rPr>
              <w:t>5</w:t>
            </w:r>
          </w:p>
        </w:tc>
        <w:tc>
          <w:tcPr>
            <w:tcW w:w="1575" w:type="pct"/>
            <w:vAlign w:val="center"/>
          </w:tcPr>
          <w:p>
            <w:pPr>
              <w:rPr>
                <w:szCs w:val="21"/>
              </w:rPr>
            </w:pPr>
            <w:r>
              <w:rPr>
                <w:rFonts w:hint="eastAsia"/>
                <w:szCs w:val="21"/>
              </w:rPr>
              <w:t>外包装破损药品、有质量问题药品、滞销药品等不及时予以退货的，一个品种扣1分。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exact"/>
        </w:trPr>
        <w:tc>
          <w:tcPr>
            <w:tcW w:w="338" w:type="pct"/>
            <w:vAlign w:val="center"/>
          </w:tcPr>
          <w:p>
            <w:pPr>
              <w:jc w:val="center"/>
              <w:rPr>
                <w:sz w:val="28"/>
                <w:szCs w:val="28"/>
              </w:rPr>
            </w:pPr>
            <w:r>
              <w:rPr>
                <w:rFonts w:hint="eastAsia"/>
                <w:sz w:val="28"/>
                <w:szCs w:val="28"/>
              </w:rPr>
              <w:t>7</w:t>
            </w:r>
          </w:p>
        </w:tc>
        <w:tc>
          <w:tcPr>
            <w:tcW w:w="1331" w:type="pct"/>
            <w:vAlign w:val="center"/>
          </w:tcPr>
          <w:p>
            <w:pPr>
              <w:rPr>
                <w:szCs w:val="21"/>
              </w:rPr>
            </w:pPr>
            <w:r>
              <w:rPr>
                <w:rFonts w:hint="eastAsia"/>
                <w:b/>
                <w:szCs w:val="21"/>
              </w:rPr>
              <w:t>业务员售后服务</w:t>
            </w:r>
            <w:r>
              <w:rPr>
                <w:rFonts w:hint="eastAsia"/>
                <w:szCs w:val="21"/>
              </w:rPr>
              <w:t>：业务员主动热情地做好售后服务，采购药品信息回复必须在48小时内完成，主动帮助医院协调解决用药过程各种问题，不推诿，信守承诺。</w:t>
            </w:r>
          </w:p>
        </w:tc>
        <w:tc>
          <w:tcPr>
            <w:tcW w:w="302" w:type="pct"/>
            <w:vAlign w:val="center"/>
          </w:tcPr>
          <w:p>
            <w:pPr>
              <w:jc w:val="center"/>
              <w:rPr>
                <w:sz w:val="28"/>
                <w:szCs w:val="28"/>
              </w:rPr>
            </w:pPr>
            <w:r>
              <w:rPr>
                <w:rFonts w:hint="eastAsia"/>
                <w:sz w:val="28"/>
                <w:szCs w:val="28"/>
              </w:rPr>
              <w:t>10</w:t>
            </w:r>
          </w:p>
        </w:tc>
        <w:tc>
          <w:tcPr>
            <w:tcW w:w="1575" w:type="pct"/>
            <w:vAlign w:val="center"/>
          </w:tcPr>
          <w:p>
            <w:pPr>
              <w:rPr>
                <w:szCs w:val="21"/>
              </w:rPr>
            </w:pPr>
            <w:r>
              <w:rPr>
                <w:rFonts w:hint="eastAsia"/>
                <w:szCs w:val="21"/>
              </w:rPr>
              <w:t>业务员售后服务不主动热情，不积极主动帮助医院解决用药过程发现的各种问题，推诿，不信守承诺，不及时回复的扣1分；给医院工作造成被动的，发生一次扣2分。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exact"/>
        </w:trPr>
        <w:tc>
          <w:tcPr>
            <w:tcW w:w="338" w:type="pct"/>
            <w:vAlign w:val="center"/>
          </w:tcPr>
          <w:p>
            <w:pPr>
              <w:jc w:val="center"/>
              <w:rPr>
                <w:sz w:val="28"/>
                <w:szCs w:val="28"/>
              </w:rPr>
            </w:pPr>
            <w:r>
              <w:rPr>
                <w:rFonts w:hint="eastAsia"/>
                <w:sz w:val="28"/>
                <w:szCs w:val="28"/>
              </w:rPr>
              <w:t>8</w:t>
            </w:r>
          </w:p>
        </w:tc>
        <w:tc>
          <w:tcPr>
            <w:tcW w:w="1331" w:type="pct"/>
            <w:vAlign w:val="center"/>
          </w:tcPr>
          <w:p>
            <w:pPr>
              <w:rPr>
                <w:szCs w:val="21"/>
              </w:rPr>
            </w:pPr>
            <w:r>
              <w:rPr>
                <w:rFonts w:hint="eastAsia"/>
                <w:b/>
                <w:szCs w:val="21"/>
              </w:rPr>
              <w:t>送药人员服务</w:t>
            </w:r>
            <w:r>
              <w:rPr>
                <w:rFonts w:hint="eastAsia"/>
                <w:szCs w:val="21"/>
              </w:rPr>
              <w:t>：送药人员文明搬运，防止药品野蛮搬运造成破损，认真与药库人员核对交接，协助库管码好药品，发现问题及时反映给公司，及时解决问题。</w:t>
            </w:r>
          </w:p>
        </w:tc>
        <w:tc>
          <w:tcPr>
            <w:tcW w:w="302" w:type="pct"/>
            <w:vAlign w:val="center"/>
          </w:tcPr>
          <w:p>
            <w:pPr>
              <w:jc w:val="center"/>
              <w:rPr>
                <w:sz w:val="28"/>
                <w:szCs w:val="28"/>
              </w:rPr>
            </w:pPr>
            <w:r>
              <w:rPr>
                <w:rFonts w:hint="eastAsia"/>
                <w:sz w:val="28"/>
                <w:szCs w:val="28"/>
              </w:rPr>
              <w:t>5</w:t>
            </w:r>
          </w:p>
        </w:tc>
        <w:tc>
          <w:tcPr>
            <w:tcW w:w="1575" w:type="pct"/>
            <w:vAlign w:val="center"/>
          </w:tcPr>
          <w:p>
            <w:pPr>
              <w:rPr>
                <w:szCs w:val="21"/>
              </w:rPr>
            </w:pPr>
            <w:r>
              <w:rPr>
                <w:rFonts w:hint="eastAsia"/>
                <w:szCs w:val="21"/>
              </w:rPr>
              <w:t xml:space="preserve">野蛮搬运造成破损的，每次扣1-2分；不与库管人员认真核对的，每次扣1-2分；不主动协助库管人员码好药品的，每次扣1-2分；发现问题没有及时解决的，每次扣1-2分。 </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exact"/>
        </w:trPr>
        <w:tc>
          <w:tcPr>
            <w:tcW w:w="338" w:type="pct"/>
            <w:vAlign w:val="center"/>
          </w:tcPr>
          <w:p>
            <w:pPr>
              <w:jc w:val="center"/>
              <w:rPr>
                <w:sz w:val="28"/>
                <w:szCs w:val="28"/>
              </w:rPr>
            </w:pPr>
            <w:r>
              <w:rPr>
                <w:rFonts w:hint="eastAsia"/>
                <w:sz w:val="28"/>
                <w:szCs w:val="28"/>
              </w:rPr>
              <w:t>9</w:t>
            </w:r>
          </w:p>
        </w:tc>
        <w:tc>
          <w:tcPr>
            <w:tcW w:w="1331" w:type="pct"/>
            <w:vAlign w:val="center"/>
          </w:tcPr>
          <w:p>
            <w:pPr>
              <w:rPr>
                <w:szCs w:val="21"/>
              </w:rPr>
            </w:pPr>
            <w:r>
              <w:rPr>
                <w:rFonts w:hint="eastAsia"/>
                <w:b/>
                <w:szCs w:val="21"/>
              </w:rPr>
              <w:t>紧缺药品、突发事件药品供应</w:t>
            </w:r>
            <w:r>
              <w:rPr>
                <w:rFonts w:hint="eastAsia"/>
                <w:szCs w:val="21"/>
              </w:rPr>
              <w:t>：急救药品计划在24小时内完成，紧急用药12小时配送到位，临床急需的紧缺药品能积极主动采购供应。遇突发事件须用特殊药品时，能及时专门供应。</w:t>
            </w:r>
          </w:p>
        </w:tc>
        <w:tc>
          <w:tcPr>
            <w:tcW w:w="302" w:type="pct"/>
            <w:vAlign w:val="center"/>
          </w:tcPr>
          <w:p>
            <w:pPr>
              <w:jc w:val="center"/>
              <w:rPr>
                <w:sz w:val="28"/>
                <w:szCs w:val="28"/>
              </w:rPr>
            </w:pPr>
            <w:r>
              <w:rPr>
                <w:rFonts w:hint="eastAsia"/>
                <w:sz w:val="28"/>
                <w:szCs w:val="28"/>
              </w:rPr>
              <w:t>10</w:t>
            </w:r>
          </w:p>
        </w:tc>
        <w:tc>
          <w:tcPr>
            <w:tcW w:w="1575" w:type="pct"/>
            <w:vAlign w:val="center"/>
          </w:tcPr>
          <w:p>
            <w:pPr>
              <w:rPr>
                <w:szCs w:val="21"/>
              </w:rPr>
            </w:pPr>
            <w:r>
              <w:rPr>
                <w:rFonts w:hint="eastAsia"/>
                <w:szCs w:val="21"/>
              </w:rPr>
              <w:t>紧缺药品不能积极主动帮助采购供应的，发生一次扣1分。遇突发事件必须的特殊药品，不能及时专门供应的，发生一次扣1分。</w:t>
            </w:r>
          </w:p>
        </w:tc>
        <w:tc>
          <w:tcPr>
            <w:tcW w:w="847" w:type="pct"/>
            <w:vAlign w:val="center"/>
          </w:tcPr>
          <w:p>
            <w:pPr>
              <w:rPr>
                <w:szCs w:val="21"/>
              </w:rPr>
            </w:pPr>
          </w:p>
        </w:tc>
        <w:tc>
          <w:tcPr>
            <w:tcW w:w="302" w:type="pct"/>
            <w:vAlign w:val="center"/>
          </w:tcPr>
          <w:p>
            <w:pPr>
              <w:rPr>
                <w:sz w:val="28"/>
                <w:szCs w:val="28"/>
              </w:rPr>
            </w:pPr>
          </w:p>
        </w:tc>
        <w:tc>
          <w:tcPr>
            <w:tcW w:w="302" w:type="pct"/>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3547" w:type="pct"/>
            <w:gridSpan w:val="4"/>
          </w:tcPr>
          <w:p>
            <w:pPr>
              <w:spacing w:before="312" w:beforeLines="100"/>
              <w:rPr>
                <w:b/>
                <w:bCs/>
                <w:szCs w:val="21"/>
              </w:rPr>
            </w:pPr>
            <w:r>
              <w:rPr>
                <w:rFonts w:hint="eastAsia"/>
                <w:b/>
                <w:bCs/>
                <w:szCs w:val="21"/>
              </w:rPr>
              <w:t>注：考核低于85分为不合格，连续三次考核不合格或一年内六次考核不合格，终止配送协议，按顺序评审公司排名顺序递补配送。</w:t>
            </w:r>
          </w:p>
          <w:p>
            <w:pPr>
              <w:rPr>
                <w:szCs w:val="21"/>
              </w:rPr>
            </w:pPr>
          </w:p>
        </w:tc>
        <w:tc>
          <w:tcPr>
            <w:tcW w:w="847" w:type="pct"/>
            <w:vAlign w:val="center"/>
          </w:tcPr>
          <w:p>
            <w:pPr>
              <w:rPr>
                <w:szCs w:val="21"/>
              </w:rPr>
            </w:pPr>
            <w:r>
              <w:rPr>
                <w:rFonts w:hint="eastAsia"/>
                <w:szCs w:val="21"/>
              </w:rPr>
              <w:t>得分：</w:t>
            </w:r>
          </w:p>
        </w:tc>
        <w:tc>
          <w:tcPr>
            <w:tcW w:w="302" w:type="pct"/>
            <w:vAlign w:val="center"/>
          </w:tcPr>
          <w:p>
            <w:pPr>
              <w:rPr>
                <w:sz w:val="28"/>
                <w:szCs w:val="28"/>
              </w:rPr>
            </w:pPr>
          </w:p>
        </w:tc>
        <w:tc>
          <w:tcPr>
            <w:tcW w:w="302" w:type="pct"/>
            <w:vAlign w:val="center"/>
          </w:tcPr>
          <w:p>
            <w:pPr>
              <w:rPr>
                <w:sz w:val="28"/>
                <w:szCs w:val="28"/>
              </w:rPr>
            </w:pPr>
          </w:p>
        </w:tc>
      </w:tr>
    </w:tbl>
    <w:p>
      <w:pPr>
        <w:spacing w:before="312" w:beforeLines="100"/>
        <w:rPr>
          <w:sz w:val="24"/>
        </w:rPr>
      </w:pPr>
      <w:r>
        <w:rPr>
          <w:rFonts w:hint="eastAsia"/>
          <w:sz w:val="24"/>
        </w:rPr>
        <w:t>考核组签字：            审核人签字：            药械部部长签字：</w:t>
      </w:r>
    </w:p>
    <w:p>
      <w:pPr>
        <w:spacing w:before="312" w:beforeLines="100"/>
        <w:rPr>
          <w:sz w:val="24"/>
        </w:rPr>
      </w:pPr>
      <w:r>
        <w:rPr>
          <w:rFonts w:hint="eastAsia"/>
          <w:sz w:val="24"/>
        </w:rPr>
        <w:t xml:space="preserve">供应商签字：                          </w:t>
      </w:r>
    </w:p>
    <w:p>
      <w:pPr>
        <w:ind w:firstLine="840" w:firstLineChars="300"/>
        <w:rPr>
          <w:rFonts w:ascii="宋体" w:hAnsi="宋体" w:eastAsia="宋体" w:cs="宋体"/>
          <w:sz w:val="28"/>
          <w:szCs w:val="28"/>
        </w:rPr>
      </w:pPr>
      <w:r>
        <w:rPr>
          <w:rFonts w:hint="eastAsia" w:ascii="宋体" w:hAnsi="宋体" w:eastAsia="宋体" w:cs="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677FB"/>
    <w:multiLevelType w:val="singleLevel"/>
    <w:tmpl w:val="A0E677FB"/>
    <w:lvl w:ilvl="0" w:tentative="0">
      <w:start w:val="4"/>
      <w:numFmt w:val="chineseCounting"/>
      <w:suff w:val="nothing"/>
      <w:lvlText w:val="（%1）"/>
      <w:lvlJc w:val="left"/>
      <w:rPr>
        <w:rFonts w:hint="eastAsia"/>
      </w:rPr>
    </w:lvl>
  </w:abstractNum>
  <w:abstractNum w:abstractNumId="1">
    <w:nsid w:val="2B2FE8D7"/>
    <w:multiLevelType w:val="singleLevel"/>
    <w:tmpl w:val="2B2FE8D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96744"/>
    <w:rsid w:val="000A4E6F"/>
    <w:rsid w:val="00464CB3"/>
    <w:rsid w:val="00764502"/>
    <w:rsid w:val="00914E5C"/>
    <w:rsid w:val="009C28F9"/>
    <w:rsid w:val="00B4083F"/>
    <w:rsid w:val="00D11947"/>
    <w:rsid w:val="00F95AAA"/>
    <w:rsid w:val="14AD6174"/>
    <w:rsid w:val="29B96744"/>
    <w:rsid w:val="47C6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1279</Words>
  <Characters>7294</Characters>
  <Lines>60</Lines>
  <Paragraphs>17</Paragraphs>
  <TotalTime>2</TotalTime>
  <ScaleCrop>false</ScaleCrop>
  <LinksUpToDate>false</LinksUpToDate>
  <CharactersWithSpaces>8556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2020-10-13T02:44:00Z</dcterms:created>
  <dc:creator>喋血@♥【影风】</dc:creator>
  <cp:lastModifiedBy>喋血@♥【影风】</cp:lastModifiedBy>
  <dcterms:modified xsi:type="dcterms:W3CDTF">2020-10-19T09:25:43Z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