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2"/>
        <w:rPr>
          <w:rFonts w:ascii="Times New Roman"/>
          <w:sz w:val="21"/>
        </w:rPr>
      </w:pPr>
    </w:p>
    <w:p>
      <w:pPr>
        <w:spacing w:before="37"/>
        <w:ind w:left="1044" w:right="1038" w:firstLine="0"/>
        <w:jc w:val="center"/>
        <w:rPr>
          <w:rFonts w:hint="eastAsia" w:ascii="黑体" w:eastAsia="黑体"/>
          <w:b/>
          <w:sz w:val="44"/>
        </w:rPr>
      </w:pPr>
      <w:r>
        <w:rPr>
          <w:rFonts w:hint="eastAsia" w:ascii="黑体" w:eastAsia="黑体"/>
          <w:b/>
          <w:sz w:val="44"/>
        </w:rPr>
        <w:t>淮北矿业股份有限公司职业病防治院</w:t>
      </w:r>
    </w:p>
    <w:p>
      <w:pPr>
        <w:pStyle w:val="4"/>
        <w:rPr>
          <w:rFonts w:ascii="黑体"/>
          <w:b/>
          <w:sz w:val="44"/>
        </w:rPr>
      </w:pPr>
    </w:p>
    <w:p>
      <w:pPr>
        <w:pStyle w:val="4"/>
        <w:spacing w:before="12"/>
        <w:rPr>
          <w:rFonts w:ascii="黑体"/>
          <w:b/>
          <w:sz w:val="31"/>
        </w:rPr>
      </w:pPr>
    </w:p>
    <w:p>
      <w:pPr>
        <w:pStyle w:val="9"/>
      </w:pPr>
      <w:r>
        <w:t>2020</w:t>
      </w:r>
      <w:r>
        <w:rPr>
          <w:spacing w:val="-26"/>
        </w:rPr>
        <w:t xml:space="preserve"> 年自行监测方案</w:t>
      </w:r>
    </w:p>
    <w:p>
      <w:pPr>
        <w:pStyle w:val="4"/>
        <w:rPr>
          <w:rFonts w:ascii="黑体"/>
          <w:b/>
          <w:sz w:val="72"/>
        </w:rPr>
      </w:pPr>
    </w:p>
    <w:p>
      <w:pPr>
        <w:pStyle w:val="4"/>
        <w:rPr>
          <w:rFonts w:ascii="黑体"/>
          <w:b/>
          <w:sz w:val="72"/>
        </w:rPr>
      </w:pPr>
    </w:p>
    <w:p>
      <w:pPr>
        <w:pStyle w:val="4"/>
        <w:rPr>
          <w:rFonts w:ascii="黑体"/>
          <w:b/>
          <w:sz w:val="72"/>
        </w:rPr>
      </w:pPr>
    </w:p>
    <w:p>
      <w:pPr>
        <w:pStyle w:val="4"/>
        <w:rPr>
          <w:rFonts w:ascii="黑体"/>
          <w:b/>
          <w:sz w:val="72"/>
        </w:rPr>
      </w:pPr>
    </w:p>
    <w:p>
      <w:pPr>
        <w:pStyle w:val="4"/>
        <w:rPr>
          <w:rFonts w:ascii="黑体"/>
          <w:b/>
          <w:sz w:val="72"/>
        </w:rPr>
      </w:pPr>
    </w:p>
    <w:p>
      <w:pPr>
        <w:pStyle w:val="4"/>
        <w:rPr>
          <w:rFonts w:ascii="黑体"/>
          <w:b/>
          <w:sz w:val="72"/>
        </w:rPr>
      </w:pPr>
    </w:p>
    <w:p>
      <w:pPr>
        <w:pStyle w:val="4"/>
        <w:rPr>
          <w:rFonts w:ascii="黑体"/>
          <w:b/>
          <w:sz w:val="72"/>
        </w:rPr>
      </w:pPr>
    </w:p>
    <w:p>
      <w:pPr>
        <w:pStyle w:val="4"/>
        <w:spacing w:before="12"/>
        <w:rPr>
          <w:rFonts w:ascii="黑体"/>
          <w:b/>
          <w:sz w:val="94"/>
        </w:rPr>
      </w:pPr>
    </w:p>
    <w:p>
      <w:pPr>
        <w:spacing w:before="0"/>
        <w:ind w:left="1039" w:right="1038" w:firstLine="0"/>
        <w:jc w:val="center"/>
        <w:rPr>
          <w:b/>
          <w:sz w:val="32"/>
        </w:rPr>
      </w:pPr>
      <w:r>
        <w:rPr>
          <w:b/>
          <w:w w:val="95"/>
          <w:sz w:val="32"/>
        </w:rPr>
        <w:t>企业名称：淮北矿业股份有限公司职业病防治院</w:t>
      </w:r>
    </w:p>
    <w:p>
      <w:pPr>
        <w:pStyle w:val="4"/>
        <w:rPr>
          <w:b/>
          <w:sz w:val="32"/>
        </w:rPr>
      </w:pPr>
    </w:p>
    <w:p>
      <w:pPr>
        <w:pStyle w:val="4"/>
        <w:spacing w:before="5"/>
        <w:rPr>
          <w:b/>
          <w:sz w:val="33"/>
        </w:rPr>
      </w:pPr>
    </w:p>
    <w:p>
      <w:pPr>
        <w:spacing w:before="0"/>
        <w:ind w:left="2890" w:right="2891" w:firstLine="0"/>
        <w:jc w:val="center"/>
        <w:rPr>
          <w:b/>
          <w:sz w:val="32"/>
        </w:rPr>
      </w:pPr>
      <w:r>
        <w:rPr>
          <w:b/>
          <w:sz w:val="32"/>
        </w:rPr>
        <w:t>编制日期：</w:t>
      </w:r>
      <w:r>
        <w:rPr>
          <w:rFonts w:ascii="Times New Roman" w:eastAsia="Times New Roman"/>
          <w:b/>
          <w:sz w:val="32"/>
        </w:rPr>
        <w:t xml:space="preserve">2020 </w:t>
      </w:r>
      <w:r>
        <w:rPr>
          <w:b/>
          <w:sz w:val="32"/>
        </w:rPr>
        <w:t xml:space="preserve">年 </w:t>
      </w:r>
      <w:r>
        <w:rPr>
          <w:rFonts w:ascii="Times New Roman" w:eastAsia="Times New Roman"/>
          <w:b/>
          <w:sz w:val="32"/>
        </w:rPr>
        <w:t xml:space="preserve">8 </w:t>
      </w:r>
      <w:r>
        <w:rPr>
          <w:b/>
          <w:sz w:val="32"/>
        </w:rPr>
        <w:t>月</w:t>
      </w:r>
    </w:p>
    <w:p>
      <w:pPr>
        <w:spacing w:after="0"/>
        <w:jc w:val="center"/>
        <w:rPr>
          <w:sz w:val="32"/>
        </w:rPr>
        <w:sectPr>
          <w:footerReference r:id="rId3" w:type="default"/>
          <w:type w:val="continuous"/>
          <w:pgSz w:w="11910" w:h="16840"/>
          <w:pgMar w:top="1580" w:right="1359" w:bottom="280" w:left="1360" w:header="720" w:footer="720" w:gutter="0"/>
          <w:pgNumType w:fmt="decimal"/>
        </w:sectPr>
      </w:pPr>
    </w:p>
    <w:p>
      <w:pPr>
        <w:pStyle w:val="4"/>
        <w:spacing w:before="12"/>
        <w:rPr>
          <w:b/>
          <w:sz w:val="21"/>
        </w:rPr>
      </w:pPr>
    </w:p>
    <w:p>
      <w:pPr>
        <w:tabs>
          <w:tab w:val="left" w:pos="719"/>
        </w:tabs>
        <w:spacing w:before="49"/>
        <w:ind w:left="0" w:right="2" w:firstLine="0"/>
        <w:jc w:val="center"/>
        <w:rPr>
          <w:b/>
          <w:sz w:val="36"/>
        </w:rPr>
      </w:pPr>
      <w:r>
        <w:rPr>
          <w:b/>
          <w:sz w:val="36"/>
        </w:rPr>
        <w:t>目</w:t>
      </w:r>
      <w:r>
        <w:rPr>
          <w:b/>
          <w:sz w:val="36"/>
        </w:rPr>
        <w:tab/>
      </w:r>
      <w:r>
        <w:rPr>
          <w:b/>
          <w:sz w:val="36"/>
        </w:rPr>
        <w:t>录</w:t>
      </w:r>
    </w:p>
    <w:p>
      <w:pPr>
        <w:spacing w:after="0"/>
        <w:jc w:val="center"/>
        <w:rPr>
          <w:sz w:val="36"/>
        </w:rPr>
        <w:sectPr>
          <w:pgSz w:w="11910" w:h="16840"/>
          <w:pgMar w:top="1600" w:right="1360" w:bottom="2999" w:left="1360" w:header="720" w:footer="720" w:gutter="0"/>
          <w:pgNumType w:fmt="decimal"/>
        </w:sectPr>
      </w:pPr>
    </w:p>
    <w:p>
      <w:pPr>
        <w:pStyle w:val="16"/>
        <w:numPr>
          <w:ilvl w:val="0"/>
          <w:numId w:val="1"/>
        </w:numPr>
        <w:tabs>
          <w:tab w:val="left" w:pos="582"/>
          <w:tab w:val="right" w:leader="dot" w:pos="8846"/>
        </w:tabs>
        <w:spacing w:before="357" w:after="0" w:line="240" w:lineRule="auto"/>
        <w:ind w:left="581" w:right="0" w:hanging="241"/>
        <w:jc w:val="left"/>
        <w:outlineLvl w:val="0"/>
        <w:rPr>
          <w:rFonts w:ascii="Calibri" w:eastAsia="Calibri"/>
        </w:rPr>
      </w:pPr>
      <w:r>
        <w:fldChar w:fldCharType="begin"/>
      </w:r>
      <w:r>
        <w:instrText xml:space="preserve"> HYPERLINK \l "_bookmark1" </w:instrText>
      </w:r>
      <w:r>
        <w:fldChar w:fldCharType="separate"/>
      </w:r>
      <w:r>
        <w:t>单位基本情况</w:t>
      </w:r>
      <w:r>
        <w:tab/>
      </w:r>
      <w:r>
        <w:rPr>
          <w:rFonts w:hint="eastAsia" w:ascii="Calibri"/>
          <w:lang w:val="en-US" w:eastAsia="zh-CN"/>
        </w:rPr>
        <w:t>5</w:t>
      </w:r>
      <w:r>
        <w:fldChar w:fldCharType="end"/>
      </w:r>
    </w:p>
    <w:p>
      <w:pPr>
        <w:pStyle w:val="17"/>
        <w:numPr>
          <w:ilvl w:val="1"/>
          <w:numId w:val="1"/>
        </w:numPr>
        <w:tabs>
          <w:tab w:val="left" w:pos="949"/>
          <w:tab w:val="right" w:leader="dot" w:pos="8846"/>
        </w:tabs>
        <w:spacing w:before="281" w:after="0" w:line="240" w:lineRule="auto"/>
        <w:ind w:left="948" w:right="0" w:hanging="399"/>
        <w:jc w:val="left"/>
        <w:rPr>
          <w:rFonts w:ascii="Calibri" w:eastAsia="Calibri"/>
        </w:rPr>
      </w:pPr>
      <w:r>
        <w:fldChar w:fldCharType="begin"/>
      </w:r>
      <w:r>
        <w:instrText xml:space="preserve"> HYPERLINK \l "_bookmark0" </w:instrText>
      </w:r>
      <w:r>
        <w:fldChar w:fldCharType="separate"/>
      </w:r>
      <w:r>
        <w:t>单位情况</w:t>
      </w:r>
      <w:r>
        <w:tab/>
      </w:r>
      <w:r>
        <w:rPr>
          <w:rFonts w:hint="eastAsia" w:ascii="Calibri"/>
          <w:lang w:val="en-US" w:eastAsia="zh-CN"/>
        </w:rPr>
        <w:t>5</w:t>
      </w:r>
      <w:r>
        <w:fldChar w:fldCharType="end"/>
      </w:r>
    </w:p>
    <w:p>
      <w:pPr>
        <w:pStyle w:val="17"/>
        <w:numPr>
          <w:ilvl w:val="1"/>
          <w:numId w:val="1"/>
        </w:numPr>
        <w:tabs>
          <w:tab w:val="left" w:pos="949"/>
          <w:tab w:val="right" w:leader="dot" w:pos="8846"/>
        </w:tabs>
        <w:spacing w:before="160" w:after="0" w:line="240" w:lineRule="auto"/>
        <w:ind w:left="948" w:right="0" w:hanging="399"/>
        <w:jc w:val="left"/>
        <w:rPr>
          <w:rFonts w:ascii="Calibri" w:eastAsia="Calibri"/>
        </w:rPr>
      </w:pPr>
      <w:r>
        <w:fldChar w:fldCharType="begin"/>
      </w:r>
      <w:r>
        <w:instrText xml:space="preserve"> HYPERLINK \l "_bookmark2" </w:instrText>
      </w:r>
      <w:r>
        <w:fldChar w:fldCharType="separate"/>
      </w:r>
      <w:r>
        <w:t>任务由来</w:t>
      </w:r>
      <w:r>
        <w:tab/>
      </w:r>
      <w:r>
        <w:rPr>
          <w:rFonts w:hint="eastAsia" w:ascii="Calibri"/>
          <w:lang w:val="en-US" w:eastAsia="zh-CN"/>
        </w:rPr>
        <w:t>5</w:t>
      </w:r>
      <w:r>
        <w:fldChar w:fldCharType="end"/>
      </w:r>
    </w:p>
    <w:p>
      <w:pPr>
        <w:pStyle w:val="17"/>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"_bookmark3" </w:instrText>
      </w:r>
      <w:r>
        <w:fldChar w:fldCharType="separate"/>
      </w:r>
      <w:r>
        <w:t>编制依据</w:t>
      </w:r>
      <w:r>
        <w:tab/>
      </w:r>
      <w:r>
        <w:rPr>
          <w:rFonts w:hint="eastAsia" w:ascii="Calibri"/>
          <w:lang w:val="en-US" w:eastAsia="zh-CN"/>
        </w:rPr>
        <w:t>5</w:t>
      </w:r>
      <w:r>
        <w:fldChar w:fldCharType="end"/>
      </w:r>
    </w:p>
    <w:p>
      <w:pPr>
        <w:pStyle w:val="17"/>
        <w:numPr>
          <w:ilvl w:val="1"/>
          <w:numId w:val="1"/>
        </w:numPr>
        <w:tabs>
          <w:tab w:val="left" w:pos="949"/>
          <w:tab w:val="right" w:leader="dot" w:pos="8846"/>
        </w:tabs>
        <w:spacing w:before="159" w:after="0" w:line="240" w:lineRule="auto"/>
        <w:ind w:left="948" w:right="0" w:hanging="399"/>
        <w:jc w:val="left"/>
        <w:rPr>
          <w:rFonts w:ascii="Calibri" w:eastAsia="Calibri"/>
        </w:rPr>
      </w:pPr>
      <w:r>
        <w:fldChar w:fldCharType="begin"/>
      </w:r>
      <w:r>
        <w:instrText xml:space="preserve"> HYPERLINK \l "_bookmark4" </w:instrText>
      </w:r>
      <w:r>
        <w:fldChar w:fldCharType="separate"/>
      </w:r>
      <w:r>
        <w:t>项目情况</w:t>
      </w:r>
      <w:r>
        <w:tab/>
      </w:r>
      <w:r>
        <w:rPr>
          <w:rFonts w:hint="eastAsia" w:ascii="Calibri"/>
          <w:lang w:val="en-US" w:eastAsia="zh-CN"/>
        </w:rPr>
        <w:t>5</w:t>
      </w:r>
      <w:r>
        <w:fldChar w:fldCharType="end"/>
      </w:r>
    </w:p>
    <w:p>
      <w:pPr>
        <w:pStyle w:val="17"/>
        <w:numPr>
          <w:ilvl w:val="1"/>
          <w:numId w:val="1"/>
        </w:numPr>
        <w:tabs>
          <w:tab w:val="left" w:pos="949"/>
          <w:tab w:val="right" w:leader="dot" w:pos="8846"/>
        </w:tabs>
        <w:spacing w:before="160" w:after="0" w:line="240" w:lineRule="auto"/>
        <w:ind w:left="948" w:right="0" w:hanging="399"/>
        <w:jc w:val="left"/>
        <w:rPr>
          <w:rFonts w:ascii="Calibri" w:eastAsia="Calibri"/>
        </w:rPr>
      </w:pPr>
      <w:r>
        <w:fldChar w:fldCharType="begin"/>
      </w:r>
      <w:r>
        <w:instrText xml:space="preserve"> HYPERLINK \l "_bookmark5" </w:instrText>
      </w:r>
      <w:r>
        <w:fldChar w:fldCharType="separate"/>
      </w:r>
      <w:r>
        <w:t>环境保护行政许可情况</w:t>
      </w:r>
      <w:r>
        <w:tab/>
      </w:r>
      <w:r>
        <w:rPr>
          <w:rFonts w:hint="eastAsia" w:ascii="Calibri"/>
          <w:lang w:val="en-US" w:eastAsia="zh-CN"/>
        </w:rPr>
        <w:t>6</w:t>
      </w:r>
      <w:r>
        <w:fldChar w:fldCharType="end"/>
      </w:r>
    </w:p>
    <w:p>
      <w:pPr>
        <w:pStyle w:val="17"/>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"_bookmark6" </w:instrText>
      </w:r>
      <w:r>
        <w:fldChar w:fldCharType="separate"/>
      </w:r>
      <w:r>
        <w:t>建设内容</w:t>
      </w:r>
      <w:r>
        <w:tab/>
      </w:r>
      <w:r>
        <w:rPr>
          <w:rFonts w:hint="eastAsia" w:ascii="Calibri"/>
          <w:lang w:val="en-US" w:eastAsia="zh-CN"/>
        </w:rPr>
        <w:t>6</w:t>
      </w:r>
      <w:r>
        <w:fldChar w:fldCharType="end"/>
      </w:r>
    </w:p>
    <w:p>
      <w:pPr>
        <w:pStyle w:val="17"/>
        <w:numPr>
          <w:ilvl w:val="1"/>
          <w:numId w:val="1"/>
        </w:numPr>
        <w:tabs>
          <w:tab w:val="left" w:pos="949"/>
          <w:tab w:val="right" w:leader="dot" w:pos="8846"/>
        </w:tabs>
        <w:spacing w:before="160" w:after="0" w:line="240" w:lineRule="auto"/>
        <w:ind w:left="948" w:right="0" w:hanging="399"/>
        <w:jc w:val="left"/>
        <w:rPr>
          <w:rFonts w:ascii="Calibri" w:eastAsia="Calibri"/>
        </w:rPr>
      </w:pPr>
      <w:r>
        <w:fldChar w:fldCharType="begin"/>
      </w:r>
      <w:r>
        <w:instrText xml:space="preserve"> HYPERLINK \l "_bookmark8" </w:instrText>
      </w:r>
      <w:r>
        <w:fldChar w:fldCharType="separate"/>
      </w:r>
      <w:r>
        <w:t>污染物产排情况</w:t>
      </w:r>
      <w:r>
        <w:tab/>
      </w:r>
      <w:r>
        <w:rPr>
          <w:rFonts w:hint="eastAsia" w:ascii="Calibri"/>
          <w:lang w:val="en-US" w:eastAsia="zh-CN"/>
        </w:rPr>
        <w:t>6</w:t>
      </w:r>
      <w:r>
        <w:fldChar w:fldCharType="end"/>
      </w:r>
    </w:p>
    <w:p>
      <w:pPr>
        <w:pStyle w:val="16"/>
        <w:numPr>
          <w:ilvl w:val="0"/>
          <w:numId w:val="1"/>
        </w:numPr>
        <w:tabs>
          <w:tab w:val="left" w:pos="582"/>
          <w:tab w:val="right" w:leader="dot" w:pos="8846"/>
        </w:tabs>
        <w:spacing w:before="278" w:after="0" w:line="240" w:lineRule="auto"/>
        <w:ind w:left="581" w:right="0" w:hanging="241"/>
        <w:jc w:val="left"/>
        <w:outlineLvl w:val="0"/>
        <w:rPr>
          <w:rFonts w:ascii="Calibri" w:eastAsia="Calibri"/>
        </w:rPr>
      </w:pPr>
      <w:r>
        <w:fldChar w:fldCharType="begin"/>
      </w:r>
      <w:r>
        <w:instrText xml:space="preserve"> HYPERLINK \l "_bookmark9" </w:instrText>
      </w:r>
      <w:r>
        <w:fldChar w:fldCharType="separate"/>
      </w:r>
      <w:r>
        <w:t>监测点位及示意图</w:t>
      </w:r>
      <w:r>
        <w:tab/>
      </w:r>
      <w:r>
        <w:rPr>
          <w:rFonts w:hint="eastAsia" w:ascii="Calibri"/>
          <w:lang w:val="en-US" w:eastAsia="zh-CN"/>
        </w:rPr>
        <w:t>8</w:t>
      </w:r>
      <w:r>
        <w:fldChar w:fldCharType="end"/>
      </w:r>
    </w:p>
    <w:p>
      <w:pPr>
        <w:pStyle w:val="17"/>
        <w:numPr>
          <w:ilvl w:val="1"/>
          <w:numId w:val="2"/>
        </w:numPr>
        <w:tabs>
          <w:tab w:val="left" w:pos="949"/>
          <w:tab w:val="right" w:leader="dot" w:pos="8846"/>
        </w:tabs>
        <w:spacing w:before="281" w:after="0" w:line="240" w:lineRule="auto"/>
        <w:ind w:left="948" w:right="0" w:hanging="399"/>
        <w:jc w:val="left"/>
        <w:rPr>
          <w:rFonts w:ascii="Calibri" w:eastAsia="Calibri"/>
        </w:rPr>
      </w:pPr>
      <w:r>
        <w:fldChar w:fldCharType="begin"/>
      </w:r>
      <w:r>
        <w:instrText xml:space="preserve"> HYPERLINK \l "_bookmark10" </w:instrText>
      </w:r>
      <w:r>
        <w:fldChar w:fldCharType="separate"/>
      </w:r>
      <w:r>
        <w:t>废水监测点位</w:t>
      </w:r>
      <w:r>
        <w:tab/>
      </w:r>
      <w:r>
        <w:rPr>
          <w:rFonts w:hint="eastAsia" w:ascii="Calibri"/>
          <w:lang w:val="en-US" w:eastAsia="zh-CN"/>
        </w:rPr>
        <w:t>8</w:t>
      </w:r>
      <w:r>
        <w:fldChar w:fldCharType="end"/>
      </w:r>
    </w:p>
    <w:p>
      <w:pPr>
        <w:pStyle w:val="17"/>
        <w:numPr>
          <w:ilvl w:val="1"/>
          <w:numId w:val="2"/>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"_bookmark11" </w:instrText>
      </w:r>
      <w:r>
        <w:fldChar w:fldCharType="separate"/>
      </w:r>
      <w:r>
        <w:t>噪声监测点位</w:t>
      </w:r>
      <w:r>
        <w:tab/>
      </w:r>
      <w:r>
        <w:rPr>
          <w:rFonts w:hint="eastAsia" w:ascii="Calibri"/>
          <w:lang w:val="en-US" w:eastAsia="zh-CN"/>
        </w:rPr>
        <w:t>8</w:t>
      </w:r>
      <w:r>
        <w:fldChar w:fldCharType="end"/>
      </w:r>
    </w:p>
    <w:p>
      <w:pPr>
        <w:pStyle w:val="16"/>
        <w:numPr>
          <w:ilvl w:val="0"/>
          <w:numId w:val="1"/>
        </w:numPr>
        <w:tabs>
          <w:tab w:val="left" w:pos="582"/>
          <w:tab w:val="right" w:leader="dot" w:pos="8846"/>
        </w:tabs>
        <w:spacing w:before="280" w:after="0" w:line="240" w:lineRule="auto"/>
        <w:ind w:left="581" w:right="0" w:hanging="241"/>
        <w:jc w:val="left"/>
        <w:outlineLvl w:val="0"/>
        <w:rPr>
          <w:rFonts w:ascii="Calibri" w:eastAsia="Calibri"/>
        </w:rPr>
      </w:pPr>
      <w:r>
        <w:fldChar w:fldCharType="begin"/>
      </w:r>
      <w:r>
        <w:instrText xml:space="preserve"> HYPERLINK \l "_bookmark13" </w:instrText>
      </w:r>
      <w:r>
        <w:fldChar w:fldCharType="separate"/>
      </w:r>
      <w:r>
        <w:t>监测指标</w:t>
      </w:r>
      <w:r>
        <w:tab/>
      </w:r>
      <w:r>
        <w:rPr>
          <w:rFonts w:hint="eastAsia" w:ascii="Calibri"/>
          <w:lang w:val="en-US" w:eastAsia="zh-CN"/>
        </w:rPr>
        <w:t>9</w:t>
      </w:r>
      <w:r>
        <w:fldChar w:fldCharType="end"/>
      </w:r>
    </w:p>
    <w:p>
      <w:pPr>
        <w:pStyle w:val="17"/>
        <w:numPr>
          <w:ilvl w:val="1"/>
          <w:numId w:val="1"/>
        </w:numPr>
        <w:tabs>
          <w:tab w:val="left" w:pos="949"/>
          <w:tab w:val="right" w:leader="dot" w:pos="8846"/>
        </w:tabs>
        <w:spacing w:before="278" w:after="0" w:line="240" w:lineRule="auto"/>
        <w:ind w:left="948" w:right="0" w:hanging="399"/>
        <w:jc w:val="left"/>
        <w:rPr>
          <w:rFonts w:ascii="Calibri" w:eastAsia="Calibri"/>
        </w:rPr>
      </w:pPr>
      <w:r>
        <w:fldChar w:fldCharType="begin"/>
      </w:r>
      <w:r>
        <w:instrText xml:space="preserve"> HYPERLINK \l "_bookmark12" </w:instrText>
      </w:r>
      <w:r>
        <w:fldChar w:fldCharType="separate"/>
      </w:r>
      <w:r>
        <w:t>废气监测指标</w:t>
      </w:r>
      <w:r>
        <w:tab/>
      </w:r>
      <w:r>
        <w:rPr>
          <w:rFonts w:hint="eastAsia" w:ascii="Calibri"/>
          <w:lang w:val="en-US" w:eastAsia="zh-CN"/>
        </w:rPr>
        <w:t>9</w:t>
      </w:r>
      <w:r>
        <w:fldChar w:fldCharType="end"/>
      </w:r>
    </w:p>
    <w:p>
      <w:pPr>
        <w:pStyle w:val="17"/>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"_bookmark15" </w:instrText>
      </w:r>
      <w:r>
        <w:fldChar w:fldCharType="separate"/>
      </w:r>
      <w:r>
        <w:t>噪声监测指标</w:t>
      </w:r>
      <w:r>
        <w:tab/>
      </w:r>
      <w:r>
        <w:rPr>
          <w:rFonts w:hint="eastAsia" w:ascii="Calibri"/>
          <w:lang w:val="en-US" w:eastAsia="zh-CN"/>
        </w:rPr>
        <w:t>9</w:t>
      </w:r>
      <w:r>
        <w:fldChar w:fldCharType="end"/>
      </w:r>
    </w:p>
    <w:p>
      <w:pPr>
        <w:pStyle w:val="16"/>
        <w:numPr>
          <w:ilvl w:val="0"/>
          <w:numId w:val="1"/>
        </w:numPr>
        <w:tabs>
          <w:tab w:val="left" w:pos="582"/>
          <w:tab w:val="right" w:leader="dot" w:pos="8846"/>
        </w:tabs>
        <w:spacing w:before="281" w:after="0" w:line="240" w:lineRule="auto"/>
        <w:ind w:left="581" w:right="0" w:hanging="241"/>
        <w:jc w:val="left"/>
        <w:outlineLvl w:val="0"/>
        <w:rPr>
          <w:rFonts w:ascii="Calibri" w:eastAsia="Calibri"/>
        </w:rPr>
      </w:pPr>
      <w:r>
        <w:fldChar w:fldCharType="begin"/>
      </w:r>
      <w:r>
        <w:instrText xml:space="preserve"> HYPERLINK \l "_bookmark16" </w:instrText>
      </w:r>
      <w:r>
        <w:fldChar w:fldCharType="separate"/>
      </w:r>
      <w:r>
        <w:t>执行标准及限值</w:t>
      </w:r>
      <w:r>
        <w:tab/>
      </w:r>
      <w:r>
        <w:rPr>
          <w:rFonts w:hint="eastAsia" w:ascii="Calibri"/>
          <w:lang w:val="en-US" w:eastAsia="zh-CN"/>
        </w:rPr>
        <w:t>1</w:t>
      </w:r>
      <w:r>
        <w:fldChar w:fldCharType="end"/>
      </w:r>
      <w:r>
        <w:rPr>
          <w:rFonts w:hint="eastAsia"/>
          <w:lang w:val="en-US" w:eastAsia="zh-CN"/>
        </w:rPr>
        <w:t>0</w:t>
      </w:r>
    </w:p>
    <w:p>
      <w:pPr>
        <w:pStyle w:val="17"/>
        <w:numPr>
          <w:ilvl w:val="1"/>
          <w:numId w:val="1"/>
        </w:numPr>
        <w:tabs>
          <w:tab w:val="left" w:pos="949"/>
          <w:tab w:val="right" w:leader="dot" w:pos="8846"/>
        </w:tabs>
        <w:spacing w:before="278" w:after="0" w:line="240" w:lineRule="auto"/>
        <w:ind w:left="948" w:right="0" w:hanging="399"/>
        <w:jc w:val="left"/>
        <w:rPr>
          <w:rFonts w:ascii="Calibri" w:eastAsia="Calibri"/>
        </w:rPr>
      </w:pPr>
      <w:r>
        <w:fldChar w:fldCharType="begin"/>
      </w:r>
      <w:r>
        <w:instrText xml:space="preserve"> HYPERLINK \l "_bookmark17" </w:instrText>
      </w:r>
      <w:r>
        <w:fldChar w:fldCharType="separate"/>
      </w:r>
      <w:r>
        <w:t>废气</w:t>
      </w:r>
      <w:r>
        <w:tab/>
      </w:r>
      <w:r>
        <w:rPr>
          <w:rFonts w:hint="eastAsia" w:ascii="Calibri"/>
          <w:lang w:val="en-US" w:eastAsia="zh-CN"/>
        </w:rPr>
        <w:t>1</w:t>
      </w:r>
      <w:r>
        <w:fldChar w:fldCharType="end"/>
      </w:r>
      <w:r>
        <w:rPr>
          <w:rFonts w:hint="eastAsia"/>
          <w:lang w:val="en-US" w:eastAsia="zh-CN"/>
        </w:rPr>
        <w:t>0</w:t>
      </w:r>
    </w:p>
    <w:p>
      <w:pPr>
        <w:pStyle w:val="17"/>
        <w:numPr>
          <w:ilvl w:val="1"/>
          <w:numId w:val="1"/>
        </w:numPr>
        <w:tabs>
          <w:tab w:val="left" w:pos="949"/>
          <w:tab w:val="right" w:leader="dot" w:pos="8846"/>
        </w:tabs>
        <w:spacing w:before="158" w:after="0" w:line="240" w:lineRule="auto"/>
        <w:ind w:left="948" w:right="0" w:hanging="399"/>
        <w:jc w:val="left"/>
        <w:rPr>
          <w:rFonts w:ascii="Calibri" w:eastAsia="Calibri"/>
        </w:rPr>
      </w:pPr>
      <w:r>
        <w:fldChar w:fldCharType="begin"/>
      </w:r>
      <w:r>
        <w:instrText xml:space="preserve"> HYPERLINK \l "_bookmark19" </w:instrText>
      </w:r>
      <w:r>
        <w:fldChar w:fldCharType="separate"/>
      </w:r>
      <w:r>
        <w:t>噪声</w:t>
      </w:r>
      <w:r>
        <w:tab/>
      </w:r>
      <w:r>
        <w:rPr>
          <w:rFonts w:hint="eastAsia" w:ascii="Calibri"/>
          <w:lang w:val="en-US" w:eastAsia="zh-CN"/>
        </w:rPr>
        <w:t>1</w:t>
      </w:r>
      <w:r>
        <w:fldChar w:fldCharType="end"/>
      </w:r>
      <w:r>
        <w:rPr>
          <w:rFonts w:hint="eastAsia"/>
          <w:lang w:val="en-US" w:eastAsia="zh-CN"/>
        </w:rPr>
        <w:t>0</w:t>
      </w:r>
    </w:p>
    <w:p>
      <w:pPr>
        <w:pStyle w:val="16"/>
        <w:numPr>
          <w:ilvl w:val="0"/>
          <w:numId w:val="1"/>
        </w:numPr>
        <w:tabs>
          <w:tab w:val="left" w:pos="582"/>
          <w:tab w:val="right" w:leader="dot" w:pos="8846"/>
        </w:tabs>
        <w:spacing w:before="278" w:after="20" w:line="240" w:lineRule="auto"/>
        <w:ind w:left="581" w:right="0" w:hanging="241"/>
        <w:jc w:val="left"/>
        <w:outlineLvl w:val="0"/>
        <w:rPr>
          <w:rFonts w:ascii="Calibri" w:eastAsia="Calibri"/>
        </w:rPr>
      </w:pPr>
      <w:r>
        <w:fldChar w:fldCharType="begin"/>
      </w:r>
      <w:r>
        <w:instrText xml:space="preserve"> HYPERLINK \l "_bookmark21" </w:instrText>
      </w:r>
      <w:r>
        <w:fldChar w:fldCharType="separate"/>
      </w:r>
      <w:r>
        <w:t>监测频次</w:t>
      </w:r>
      <w:r>
        <w:tab/>
      </w:r>
      <w:r>
        <w:rPr>
          <w:rFonts w:ascii="Calibri" w:eastAsia="Calibri"/>
        </w:rPr>
        <w:t>1</w:t>
      </w:r>
      <w:r>
        <w:rPr>
          <w:rFonts w:hint="eastAsia" w:ascii="Calibri"/>
          <w:lang w:val="en-US" w:eastAsia="zh-CN"/>
        </w:rPr>
        <w:t>1</w:t>
      </w:r>
      <w:r>
        <w:fldChar w:fldCharType="end"/>
      </w:r>
    </w:p>
    <w:p>
      <w:pPr>
        <w:pStyle w:val="17"/>
        <w:tabs>
          <w:tab w:val="right" w:leader="dot" w:pos="8846"/>
        </w:tabs>
        <w:spacing w:before="330"/>
        <w:ind w:left="550" w:firstLine="0"/>
        <w:rPr>
          <w:rFonts w:ascii="Calibri" w:eastAsia="Calibri"/>
        </w:rPr>
      </w:pPr>
      <w:r>
        <w:fldChar w:fldCharType="begin"/>
      </w:r>
      <w:r>
        <w:instrText xml:space="preserve"> HYPERLINK \l "_bookmark22" </w:instrText>
      </w:r>
      <w:r>
        <w:fldChar w:fldCharType="separate"/>
      </w:r>
      <w:r>
        <w:rPr>
          <w:rFonts w:ascii="Calibri" w:eastAsia="Calibri"/>
        </w:rPr>
        <w:t>5.1</w:t>
      </w:r>
      <w:r>
        <w:t>废气</w:t>
      </w:r>
      <w:r>
        <w:tab/>
      </w:r>
      <w:r>
        <w:rPr>
          <w:rFonts w:ascii="Calibri" w:eastAsia="Calibri"/>
        </w:rPr>
        <w:t>1</w:t>
      </w:r>
      <w:r>
        <w:rPr>
          <w:rFonts w:hint="eastAsia" w:ascii="Calibri"/>
          <w:lang w:val="en-US" w:eastAsia="zh-CN"/>
        </w:rPr>
        <w:t>1</w:t>
      </w:r>
      <w:r>
        <w:fldChar w:fldCharType="end"/>
      </w:r>
    </w:p>
    <w:p>
      <w:pPr>
        <w:pStyle w:val="17"/>
        <w:tabs>
          <w:tab w:val="right" w:leader="dot" w:pos="8846"/>
        </w:tabs>
        <w:spacing w:before="159"/>
        <w:ind w:left="550" w:firstLine="0"/>
        <w:rPr>
          <w:rFonts w:ascii="Calibri" w:eastAsia="Calibri"/>
        </w:rPr>
      </w:pPr>
      <w:r>
        <w:fldChar w:fldCharType="begin"/>
      </w:r>
      <w:r>
        <w:instrText xml:space="preserve"> HYPERLINK \l "_bookmark24" </w:instrText>
      </w:r>
      <w:r>
        <w:fldChar w:fldCharType="separate"/>
      </w:r>
      <w:r>
        <w:rPr>
          <w:rFonts w:ascii="Calibri" w:eastAsia="Calibri"/>
        </w:rPr>
        <w:t>5.</w:t>
      </w:r>
      <w:r>
        <w:rPr>
          <w:rFonts w:hint="eastAsia" w:ascii="Calibri"/>
          <w:lang w:val="en-US" w:eastAsia="zh-CN"/>
        </w:rPr>
        <w:t>2</w:t>
      </w:r>
      <w:r>
        <w:t>噪声</w:t>
      </w:r>
      <w:r>
        <w:tab/>
      </w:r>
      <w:r>
        <w:rPr>
          <w:rFonts w:ascii="Calibri" w:eastAsia="Calibri"/>
        </w:rPr>
        <w:t>1</w:t>
      </w:r>
      <w:r>
        <w:rPr>
          <w:rFonts w:hint="eastAsia" w:ascii="Calibri"/>
          <w:lang w:val="en-US" w:eastAsia="zh-CN"/>
        </w:rPr>
        <w:t>1</w:t>
      </w:r>
      <w:r>
        <w:fldChar w:fldCharType="end"/>
      </w:r>
    </w:p>
    <w:p>
      <w:pPr>
        <w:pStyle w:val="17"/>
        <w:tabs>
          <w:tab w:val="right" w:leader="dot" w:pos="8846"/>
        </w:tabs>
        <w:spacing w:before="160"/>
        <w:ind w:left="550" w:firstLine="0"/>
        <w:rPr>
          <w:rFonts w:ascii="Calibri" w:eastAsia="Calibri"/>
        </w:rPr>
      </w:pPr>
      <w:r>
        <w:fldChar w:fldCharType="begin"/>
      </w:r>
      <w:r>
        <w:instrText xml:space="preserve"> HYPERLINK \l "_bookmark25" </w:instrText>
      </w:r>
      <w:r>
        <w:fldChar w:fldCharType="separate"/>
      </w:r>
      <w:r>
        <w:rPr>
          <w:rFonts w:ascii="Calibri" w:eastAsia="Calibri"/>
        </w:rPr>
        <w:t>5.</w:t>
      </w:r>
      <w:r>
        <w:rPr>
          <w:rFonts w:hint="eastAsia" w:ascii="Calibri"/>
          <w:lang w:val="en-US" w:eastAsia="zh-CN"/>
        </w:rPr>
        <w:t>3</w:t>
      </w:r>
      <w:r>
        <w:t>监测点位、指标、频次汇总情况</w:t>
      </w:r>
      <w:r>
        <w:tab/>
      </w:r>
      <w:r>
        <w:rPr>
          <w:rFonts w:ascii="Calibri" w:eastAsia="Calibri"/>
        </w:rPr>
        <w:t>1</w:t>
      </w:r>
      <w:r>
        <w:rPr>
          <w:rFonts w:hint="eastAsia" w:ascii="Calibri"/>
          <w:lang w:val="en-US" w:eastAsia="zh-CN"/>
        </w:rPr>
        <w:t>1</w:t>
      </w:r>
      <w:r>
        <w:fldChar w:fldCharType="end"/>
      </w:r>
    </w:p>
    <w:p>
      <w:pPr>
        <w:pStyle w:val="16"/>
        <w:numPr>
          <w:ilvl w:val="0"/>
          <w:numId w:val="0"/>
        </w:numPr>
        <w:tabs>
          <w:tab w:val="left" w:pos="582"/>
          <w:tab w:val="right" w:leader="dot" w:pos="8846"/>
        </w:tabs>
        <w:spacing w:before="278" w:after="0" w:line="240" w:lineRule="auto"/>
        <w:ind w:left="340" w:leftChars="0" w:right="0" w:rightChars="0"/>
        <w:jc w:val="left"/>
        <w:outlineLvl w:val="0"/>
        <w:rPr>
          <w:rFonts w:ascii="Calibri" w:eastAsia="Calibri"/>
        </w:rPr>
      </w:pPr>
      <w:r>
        <w:rPr>
          <w:rFonts w:hint="eastAsia"/>
          <w:lang w:val="en-US" w:eastAsia="zh-CN"/>
        </w:rPr>
        <w:t xml:space="preserve">6 </w:t>
      </w:r>
      <w:r>
        <w:fldChar w:fldCharType="begin"/>
      </w:r>
      <w:r>
        <w:instrText xml:space="preserve"> HYPERLINK \l "_bookmark27" </w:instrText>
      </w:r>
      <w:r>
        <w:fldChar w:fldCharType="separate"/>
      </w:r>
      <w:r>
        <w:t>监测分析方法和仪器</w:t>
      </w:r>
      <w:r>
        <w:tab/>
      </w:r>
      <w:r>
        <w:rPr>
          <w:rFonts w:ascii="Calibri" w:eastAsia="Calibri"/>
        </w:rPr>
        <w:t>1</w:t>
      </w:r>
      <w:r>
        <w:rPr>
          <w:rFonts w:hint="eastAsia" w:ascii="Calibri"/>
          <w:lang w:val="en-US" w:eastAsia="zh-CN"/>
        </w:rPr>
        <w:t>2</w:t>
      </w:r>
      <w:r>
        <w:fldChar w:fldCharType="end"/>
      </w:r>
    </w:p>
    <w:p>
      <w:pPr>
        <w:pStyle w:val="16"/>
        <w:numPr>
          <w:ilvl w:val="0"/>
          <w:numId w:val="0"/>
        </w:numPr>
        <w:tabs>
          <w:tab w:val="left" w:pos="582"/>
          <w:tab w:val="right" w:leader="dot" w:pos="8846"/>
        </w:tabs>
        <w:spacing w:before="280" w:after="0" w:line="240" w:lineRule="auto"/>
        <w:ind w:left="340" w:leftChars="0" w:right="0" w:rightChars="0"/>
        <w:jc w:val="left"/>
        <w:outlineLvl w:val="0"/>
        <w:rPr>
          <w:rFonts w:ascii="Calibri" w:eastAsia="Calibri"/>
        </w:rPr>
      </w:pPr>
      <w:r>
        <w:rPr>
          <w:rFonts w:hint="eastAsia"/>
          <w:lang w:val="en-US" w:eastAsia="zh-CN"/>
        </w:rPr>
        <w:t xml:space="preserve">7 </w:t>
      </w:r>
      <w:r>
        <w:fldChar w:fldCharType="begin"/>
      </w:r>
      <w:r>
        <w:instrText xml:space="preserve"> HYPERLINK \l "_bookmark28" </w:instrText>
      </w:r>
      <w:r>
        <w:fldChar w:fldCharType="separate"/>
      </w:r>
      <w:r>
        <w:t>质量保证与质量控制</w:t>
      </w:r>
      <w:r>
        <w:tab/>
      </w:r>
      <w:r>
        <w:rPr>
          <w:rFonts w:ascii="Calibri" w:eastAsia="Calibri"/>
        </w:rPr>
        <w:t>1</w:t>
      </w:r>
      <w:r>
        <w:rPr>
          <w:rFonts w:hint="eastAsia" w:ascii="Calibri"/>
          <w:lang w:val="en-US" w:eastAsia="zh-CN"/>
        </w:rPr>
        <w:t>3</w:t>
      </w:r>
      <w:r>
        <w:fldChar w:fldCharType="end"/>
      </w:r>
    </w:p>
    <w:p>
      <w:pPr>
        <w:pStyle w:val="17"/>
        <w:numPr>
          <w:ilvl w:val="0"/>
          <w:numId w:val="0"/>
        </w:numPr>
        <w:tabs>
          <w:tab w:val="left" w:pos="949"/>
          <w:tab w:val="right" w:leader="dot" w:pos="8846"/>
        </w:tabs>
        <w:spacing w:before="278" w:after="0" w:line="240" w:lineRule="auto"/>
        <w:ind w:left="549" w:leftChars="0" w:right="0" w:rightChars="0"/>
        <w:jc w:val="left"/>
        <w:rPr>
          <w:rFonts w:ascii="Calibri" w:eastAsia="Calibri"/>
        </w:rPr>
      </w:pPr>
      <w:r>
        <w:rPr>
          <w:rFonts w:hint="eastAsia"/>
          <w:lang w:val="en-US" w:eastAsia="zh-CN"/>
        </w:rPr>
        <w:t xml:space="preserve">7.1 </w:t>
      </w:r>
      <w:r>
        <w:fldChar w:fldCharType="begin"/>
      </w:r>
      <w:r>
        <w:instrText xml:space="preserve"> HYPERLINK \l "_bookmark29" </w:instrText>
      </w:r>
      <w:r>
        <w:fldChar w:fldCharType="separate"/>
      </w:r>
      <w:r>
        <w:t>第三方监测机构</w:t>
      </w:r>
      <w:r>
        <w:tab/>
      </w:r>
      <w:r>
        <w:rPr>
          <w:rFonts w:ascii="Calibri" w:eastAsia="Calibri"/>
        </w:rPr>
        <w:t>1</w:t>
      </w:r>
      <w:r>
        <w:rPr>
          <w:rFonts w:hint="eastAsia" w:ascii="Calibri"/>
          <w:lang w:val="en-US" w:eastAsia="zh-CN"/>
        </w:rPr>
        <w:t>3</w:t>
      </w:r>
      <w:r>
        <w:fldChar w:fldCharType="end"/>
      </w:r>
    </w:p>
    <w:p>
      <w:pPr>
        <w:pStyle w:val="17"/>
        <w:numPr>
          <w:ilvl w:val="0"/>
          <w:numId w:val="0"/>
        </w:numPr>
        <w:tabs>
          <w:tab w:val="left" w:pos="949"/>
          <w:tab w:val="right" w:leader="dot" w:pos="8846"/>
        </w:tabs>
        <w:spacing w:before="161" w:after="0" w:line="240" w:lineRule="auto"/>
        <w:ind w:left="549" w:leftChars="0" w:right="0" w:rightChars="0"/>
        <w:jc w:val="left"/>
        <w:rPr>
          <w:rFonts w:ascii="Calibri" w:eastAsia="Calibri"/>
        </w:rPr>
      </w:pPr>
      <w:r>
        <w:rPr>
          <w:rFonts w:hint="eastAsia"/>
          <w:lang w:val="en-US" w:eastAsia="zh-CN"/>
        </w:rPr>
        <w:t xml:space="preserve">7.2 </w:t>
      </w:r>
      <w:r>
        <w:fldChar w:fldCharType="begin"/>
      </w:r>
      <w:r>
        <w:instrText xml:space="preserve"> HYPERLINK \l "_bookmark30" </w:instrText>
      </w:r>
      <w:r>
        <w:fldChar w:fldCharType="separate"/>
      </w:r>
      <w:r>
        <w:t>废气监测分析过程的质量保证和质量控制</w:t>
      </w:r>
      <w:r>
        <w:tab/>
      </w:r>
      <w:r>
        <w:rPr>
          <w:rFonts w:ascii="Calibri" w:eastAsia="Calibri"/>
        </w:rPr>
        <w:t>1</w:t>
      </w:r>
      <w:r>
        <w:rPr>
          <w:rFonts w:hint="eastAsia" w:ascii="Calibri"/>
          <w:lang w:val="en-US" w:eastAsia="zh-CN"/>
        </w:rPr>
        <w:t>3</w:t>
      </w:r>
      <w:r>
        <w:fldChar w:fldCharType="end"/>
      </w:r>
    </w:p>
    <w:p>
      <w:pPr>
        <w:pStyle w:val="17"/>
        <w:numPr>
          <w:ilvl w:val="0"/>
          <w:numId w:val="0"/>
        </w:numPr>
        <w:tabs>
          <w:tab w:val="left" w:pos="949"/>
          <w:tab w:val="right" w:leader="dot" w:pos="8846"/>
        </w:tabs>
        <w:spacing w:before="160" w:after="0" w:line="240" w:lineRule="auto"/>
        <w:ind w:left="549" w:leftChars="0" w:right="0" w:rightChars="0"/>
        <w:jc w:val="left"/>
        <w:rPr>
          <w:rFonts w:ascii="Calibri" w:eastAsia="Calibri"/>
        </w:rPr>
      </w:pPr>
      <w:r>
        <w:rPr>
          <w:rFonts w:hint="eastAsia"/>
          <w:lang w:val="en-US" w:eastAsia="zh-CN"/>
        </w:rPr>
        <w:t xml:space="preserve">7.3 </w:t>
      </w:r>
      <w:r>
        <w:fldChar w:fldCharType="begin"/>
      </w:r>
      <w:r>
        <w:instrText xml:space="preserve"> HYPERLINK \l "_bookmark32" </w:instrText>
      </w:r>
      <w:r>
        <w:fldChar w:fldCharType="separate"/>
      </w:r>
      <w:r>
        <w:t>噪声监测分析过程的质量保证和质量控制</w:t>
      </w:r>
      <w:r>
        <w:tab/>
      </w:r>
      <w:r>
        <w:rPr>
          <w:rFonts w:ascii="Calibri" w:eastAsia="Calibri"/>
        </w:rPr>
        <w:t>1</w:t>
      </w:r>
      <w:r>
        <w:rPr>
          <w:rFonts w:hint="eastAsia" w:ascii="Calibri"/>
          <w:lang w:val="en-US" w:eastAsia="zh-CN"/>
        </w:rPr>
        <w:t>4</w:t>
      </w:r>
      <w:r>
        <w:fldChar w:fldCharType="end"/>
      </w:r>
    </w:p>
    <w:p>
      <w:pPr>
        <w:pStyle w:val="17"/>
        <w:numPr>
          <w:ilvl w:val="0"/>
          <w:numId w:val="0"/>
        </w:numPr>
        <w:tabs>
          <w:tab w:val="left" w:pos="949"/>
          <w:tab w:val="right" w:leader="dot" w:pos="8846"/>
        </w:tabs>
        <w:spacing w:before="158" w:after="0" w:line="240" w:lineRule="auto"/>
        <w:ind w:left="549" w:leftChars="0" w:right="0" w:rightChars="0"/>
        <w:jc w:val="left"/>
        <w:rPr>
          <w:rFonts w:ascii="Calibri" w:eastAsia="Calibri"/>
        </w:rPr>
      </w:pPr>
      <w:r>
        <w:rPr>
          <w:rFonts w:hint="eastAsia"/>
          <w:lang w:val="en-US" w:eastAsia="zh-CN"/>
        </w:rPr>
        <w:t xml:space="preserve">7.4 </w:t>
      </w:r>
      <w:r>
        <w:fldChar w:fldCharType="begin"/>
      </w:r>
      <w:r>
        <w:instrText xml:space="preserve"> HYPERLINK \l "_bookmark33" </w:instrText>
      </w:r>
      <w:r>
        <w:fldChar w:fldCharType="separate"/>
      </w:r>
      <w:r>
        <w:t>数据及报告审核</w:t>
      </w:r>
      <w:r>
        <w:tab/>
      </w:r>
      <w:r>
        <w:rPr>
          <w:rFonts w:ascii="Calibri" w:eastAsia="Calibri"/>
        </w:rPr>
        <w:t>1</w:t>
      </w:r>
      <w:r>
        <w:rPr>
          <w:rFonts w:hint="eastAsia" w:ascii="Calibri"/>
          <w:lang w:val="en-US" w:eastAsia="zh-CN"/>
        </w:rPr>
        <w:t>4</w:t>
      </w:r>
      <w:r>
        <w:fldChar w:fldCharType="end"/>
      </w:r>
    </w:p>
    <w:p>
      <w:pPr>
        <w:pStyle w:val="16"/>
        <w:numPr>
          <w:ilvl w:val="0"/>
          <w:numId w:val="0"/>
        </w:numPr>
        <w:tabs>
          <w:tab w:val="left" w:pos="582"/>
          <w:tab w:val="right" w:leader="dot" w:pos="8846"/>
        </w:tabs>
        <w:spacing w:before="281" w:after="0" w:line="240" w:lineRule="auto"/>
        <w:ind w:left="340" w:leftChars="0" w:right="0" w:rightChars="0"/>
        <w:jc w:val="left"/>
        <w:outlineLvl w:val="0"/>
        <w:rPr>
          <w:rFonts w:ascii="Calibri" w:eastAsia="Calibri"/>
        </w:rPr>
      </w:pPr>
      <w:r>
        <w:rPr>
          <w:rFonts w:hint="eastAsia"/>
          <w:lang w:val="en-US" w:eastAsia="zh-CN"/>
        </w:rPr>
        <w:t xml:space="preserve">8 </w:t>
      </w:r>
      <w:r>
        <w:fldChar w:fldCharType="begin"/>
      </w:r>
      <w:r>
        <w:instrText xml:space="preserve"> HYPERLINK \l "_bookmark35" </w:instrText>
      </w:r>
      <w:r>
        <w:fldChar w:fldCharType="separate"/>
      </w:r>
      <w:r>
        <w:t>记录和保存监测数据</w:t>
      </w:r>
      <w:r>
        <w:tab/>
      </w:r>
      <w:r>
        <w:rPr>
          <w:rFonts w:ascii="Calibri" w:eastAsia="Calibri"/>
        </w:rPr>
        <w:t>1</w:t>
      </w:r>
      <w:r>
        <w:rPr>
          <w:rFonts w:hint="eastAsia" w:ascii="Calibri"/>
          <w:lang w:val="en-US" w:eastAsia="zh-CN"/>
        </w:rPr>
        <w:t>5</w:t>
      </w:r>
      <w:r>
        <w:fldChar w:fldCharType="end"/>
      </w:r>
    </w:p>
    <w:p>
      <w:pPr>
        <w:pStyle w:val="17"/>
        <w:numPr>
          <w:ilvl w:val="0"/>
          <w:numId w:val="0"/>
        </w:numPr>
        <w:tabs>
          <w:tab w:val="left" w:pos="949"/>
          <w:tab w:val="right" w:leader="dot" w:pos="8846"/>
        </w:tabs>
        <w:spacing w:before="278" w:after="0" w:line="240" w:lineRule="auto"/>
        <w:ind w:left="549" w:leftChars="0" w:right="0" w:rightChars="0"/>
        <w:jc w:val="left"/>
        <w:rPr>
          <w:rFonts w:ascii="Calibri" w:eastAsia="Calibri"/>
        </w:rPr>
      </w:pPr>
      <w:r>
        <w:rPr>
          <w:rFonts w:hint="eastAsia"/>
          <w:lang w:val="en-US" w:eastAsia="zh-CN"/>
        </w:rPr>
        <w:t xml:space="preserve">8.1 </w:t>
      </w:r>
      <w:r>
        <w:fldChar w:fldCharType="begin"/>
      </w:r>
      <w:r>
        <w:instrText xml:space="preserve"> HYPERLINK \l "_bookmark34" </w:instrText>
      </w:r>
      <w:r>
        <w:fldChar w:fldCharType="separate"/>
      </w:r>
      <w:r>
        <w:t>信息记录</w:t>
      </w:r>
      <w:r>
        <w:tab/>
      </w:r>
      <w:r>
        <w:rPr>
          <w:rFonts w:ascii="Calibri" w:eastAsia="Calibri"/>
        </w:rPr>
        <w:t>1</w:t>
      </w:r>
      <w:r>
        <w:rPr>
          <w:rFonts w:hint="eastAsia" w:ascii="Calibri"/>
          <w:lang w:val="en-US" w:eastAsia="zh-CN"/>
        </w:rPr>
        <w:t>5</w:t>
      </w:r>
      <w:r>
        <w:fldChar w:fldCharType="end"/>
      </w:r>
    </w:p>
    <w:p>
      <w:pPr>
        <w:pStyle w:val="17"/>
        <w:numPr>
          <w:ilvl w:val="0"/>
          <w:numId w:val="0"/>
        </w:numPr>
        <w:tabs>
          <w:tab w:val="left" w:pos="949"/>
          <w:tab w:val="right" w:leader="dot" w:pos="8846"/>
        </w:tabs>
        <w:spacing w:before="161" w:after="0" w:line="240" w:lineRule="auto"/>
        <w:ind w:left="549" w:leftChars="0" w:right="0" w:rightChars="0"/>
        <w:jc w:val="left"/>
        <w:rPr>
          <w:rFonts w:ascii="Calibri" w:eastAsia="Calibri"/>
        </w:rPr>
      </w:pPr>
      <w:r>
        <w:rPr>
          <w:rFonts w:hint="eastAsia"/>
          <w:lang w:val="en-US" w:eastAsia="zh-CN"/>
        </w:rPr>
        <w:t xml:space="preserve">8.2 </w:t>
      </w:r>
      <w:r>
        <w:fldChar w:fldCharType="begin"/>
      </w:r>
      <w:r>
        <w:instrText xml:space="preserve"> HYPERLINK \l "_bookmark36" </w:instrText>
      </w:r>
      <w:r>
        <w:fldChar w:fldCharType="separate"/>
      </w:r>
      <w:r>
        <w:t>信息报告</w:t>
      </w:r>
      <w:r>
        <w:tab/>
      </w:r>
      <w:r>
        <w:rPr>
          <w:rFonts w:ascii="Calibri" w:eastAsia="Calibri"/>
        </w:rPr>
        <w:t>1</w:t>
      </w:r>
      <w:r>
        <w:rPr>
          <w:rFonts w:hint="eastAsia" w:ascii="Calibri"/>
          <w:lang w:val="en-US" w:eastAsia="zh-CN"/>
        </w:rPr>
        <w:t>5</w:t>
      </w:r>
      <w:r>
        <w:fldChar w:fldCharType="end"/>
      </w:r>
    </w:p>
    <w:p>
      <w:pPr>
        <w:pStyle w:val="17"/>
        <w:numPr>
          <w:ilvl w:val="0"/>
          <w:numId w:val="0"/>
        </w:numPr>
        <w:tabs>
          <w:tab w:val="left" w:pos="949"/>
          <w:tab w:val="right" w:leader="dot" w:pos="8846"/>
        </w:tabs>
        <w:spacing w:before="160" w:after="0" w:line="240" w:lineRule="auto"/>
        <w:ind w:left="549" w:leftChars="0" w:right="0" w:rightChars="0"/>
        <w:jc w:val="left"/>
        <w:rPr>
          <w:rFonts w:ascii="Calibri" w:eastAsia="Calibri"/>
        </w:rPr>
      </w:pPr>
      <w:r>
        <w:rPr>
          <w:rFonts w:hint="eastAsia"/>
          <w:lang w:val="en-US" w:eastAsia="zh-CN"/>
        </w:rPr>
        <w:t xml:space="preserve">8.3 </w:t>
      </w:r>
      <w:r>
        <w:fldChar w:fldCharType="begin"/>
      </w:r>
      <w:r>
        <w:instrText xml:space="preserve"> HYPERLINK \l "_bookmark37" </w:instrText>
      </w:r>
      <w:r>
        <w:fldChar w:fldCharType="separate"/>
      </w:r>
      <w:r>
        <w:t>信息公开</w:t>
      </w:r>
      <w:r>
        <w:tab/>
      </w:r>
      <w:r>
        <w:rPr>
          <w:rFonts w:ascii="Calibri" w:eastAsia="Calibri"/>
        </w:rPr>
        <w:t>1</w:t>
      </w:r>
      <w:r>
        <w:rPr>
          <w:rFonts w:hint="eastAsia" w:ascii="Calibri"/>
          <w:lang w:val="en-US" w:eastAsia="zh-CN"/>
        </w:rPr>
        <w:t>6</w:t>
      </w:r>
      <w:r>
        <w:fldChar w:fldCharType="end"/>
      </w:r>
    </w:p>
    <w:p>
      <w:pPr>
        <w:pStyle w:val="17"/>
        <w:numPr>
          <w:ilvl w:val="0"/>
          <w:numId w:val="0"/>
        </w:numPr>
        <w:tabs>
          <w:tab w:val="left" w:pos="949"/>
          <w:tab w:val="right" w:leader="dot" w:pos="8846"/>
        </w:tabs>
        <w:spacing w:before="158" w:after="0" w:line="240" w:lineRule="auto"/>
        <w:ind w:left="549" w:leftChars="0" w:right="0" w:rightChars="0"/>
        <w:jc w:val="left"/>
        <w:rPr>
          <w:rFonts w:hint="eastAsia" w:ascii="Calibri" w:eastAsia="宋体"/>
          <w:lang w:val="en-US" w:eastAsia="zh-CN"/>
        </w:rPr>
      </w:pPr>
      <w:r>
        <w:rPr>
          <w:rFonts w:hint="eastAsia"/>
          <w:lang w:val="en-US" w:eastAsia="zh-CN"/>
        </w:rPr>
        <w:t xml:space="preserve">8.4 </w:t>
      </w:r>
      <w:r>
        <w:fldChar w:fldCharType="begin"/>
      </w:r>
      <w:r>
        <w:instrText xml:space="preserve"> HYPERLINK \l "_bookmark38" </w:instrText>
      </w:r>
      <w:r>
        <w:fldChar w:fldCharType="separate"/>
      </w:r>
      <w:r>
        <w:t>监测方案的变更</w:t>
      </w:r>
      <w:r>
        <w:tab/>
      </w:r>
      <w:r>
        <w:rPr>
          <w:rFonts w:hint="eastAsia" w:ascii="Calibri"/>
          <w:lang w:val="en-US" w:eastAsia="zh-CN"/>
        </w:rPr>
        <w:t>1</w:t>
      </w:r>
      <w:r>
        <w:fldChar w:fldCharType="end"/>
      </w:r>
      <w:r>
        <w:rPr>
          <w:rFonts w:hint="eastAsia"/>
          <w:lang w:val="en-US" w:eastAsia="zh-CN"/>
        </w:rPr>
        <w:t>6</w:t>
      </w:r>
    </w:p>
    <w:p>
      <w:pPr>
        <w:pStyle w:val="7"/>
        <w:numPr>
          <w:numId w:val="0"/>
        </w:numPr>
        <w:tabs>
          <w:tab w:val="left" w:pos="582"/>
          <w:tab w:val="right" w:leader="dot" w:pos="8846"/>
        </w:tabs>
        <w:spacing w:before="278" w:after="20" w:line="240" w:lineRule="auto"/>
        <w:ind w:left="340" w:leftChars="0" w:right="0" w:rightChars="0"/>
        <w:jc w:val="left"/>
        <w:rPr>
          <w:rFonts w:ascii="Calibri" w:eastAsia="Calibri"/>
        </w:rPr>
        <w:sectPr>
          <w:type w:val="continuous"/>
          <w:pgSz w:w="11910" w:h="16840"/>
          <w:pgMar w:top="1600" w:right="1360" w:bottom="2999" w:left="1360" w:header="720" w:footer="720" w:gutter="0"/>
          <w:pgNumType w:fmt="decimal"/>
        </w:sectPr>
      </w:pPr>
    </w:p>
    <w:p>
      <w:pPr>
        <w:spacing w:before="157"/>
        <w:ind w:right="0"/>
        <w:jc w:val="left"/>
      </w:pPr>
    </w:p>
    <w:p>
      <w:pPr>
        <w:pStyle w:val="4"/>
      </w:pPr>
    </w:p>
    <w:p>
      <w:pPr>
        <w:pStyle w:val="4"/>
        <w:spacing w:before="10"/>
        <w:rPr>
          <w:sz w:val="20"/>
        </w:rPr>
      </w:pPr>
    </w:p>
    <w:p>
      <w:pPr>
        <w:spacing w:before="0"/>
        <w:ind w:left="341" w:right="0" w:firstLine="0"/>
        <w:jc w:val="left"/>
        <w:rPr>
          <w:b/>
          <w:sz w:val="24"/>
        </w:rPr>
      </w:pPr>
      <w:r>
        <w:rPr>
          <w:b/>
          <w:sz w:val="24"/>
        </w:rPr>
        <w:t>附图：</w:t>
      </w:r>
    </w:p>
    <w:p>
      <w:pPr>
        <w:pStyle w:val="4"/>
        <w:spacing w:before="160" w:line="364" w:lineRule="auto"/>
        <w:ind w:left="821" w:right="5483"/>
      </w:pPr>
      <w:r>
        <w:t xml:space="preserve">附图一：项目地理位置图 </w:t>
      </w:r>
      <w:r>
        <w:rPr>
          <w:spacing w:val="-2"/>
        </w:rPr>
        <w:t>附图二：项目总平面布置图</w:t>
      </w:r>
      <w:r>
        <w:t>附图三：</w:t>
      </w:r>
      <w:bookmarkStart w:id="112" w:name="_GoBack"/>
      <w:bookmarkEnd w:id="112"/>
      <w:r>
        <w:t>监测点位图</w:t>
      </w:r>
    </w:p>
    <w:p>
      <w:pPr>
        <w:spacing w:after="0" w:line="364" w:lineRule="auto"/>
        <w:sectPr>
          <w:pgSz w:w="11910" w:h="16840"/>
          <w:pgMar w:top="1600" w:right="1360" w:bottom="280" w:left="1360" w:header="720" w:footer="720" w:gutter="0"/>
          <w:pgNumType w:fmt="decimal"/>
        </w:sectPr>
      </w:pPr>
    </w:p>
    <w:p>
      <w:pPr>
        <w:pStyle w:val="4"/>
        <w:rPr>
          <w:sz w:val="11"/>
        </w:rPr>
      </w:pPr>
    </w:p>
    <w:p>
      <w:pPr>
        <w:spacing w:after="0"/>
        <w:rPr>
          <w:sz w:val="11"/>
        </w:rPr>
        <w:sectPr>
          <w:headerReference r:id="rId4" w:type="default"/>
          <w:footerReference r:id="rId5" w:type="default"/>
          <w:pgSz w:w="11910" w:h="16840"/>
          <w:pgMar w:top="1720" w:right="1360" w:bottom="2040" w:left="1360" w:header="1442" w:footer="1844" w:gutter="0"/>
          <w:pgNumType w:fmt="decimal"/>
        </w:sectPr>
      </w:pPr>
    </w:p>
    <w:p>
      <w:pPr>
        <w:pStyle w:val="2"/>
        <w:ind w:left="0" w:leftChars="0" w:firstLine="0" w:firstLineChars="0"/>
        <w:jc w:val="center"/>
        <w:rPr>
          <w:rFonts w:ascii="Times New Roman" w:eastAsia="Times New Roman"/>
        </w:rPr>
      </w:pPr>
      <w:r>
        <w:rPr>
          <w:rFonts w:ascii="Times New Roman" w:eastAsia="Times New Roman"/>
        </w:rPr>
        <w:t>1 单位基本情况</w:t>
      </w:r>
    </w:p>
    <w:p>
      <w:pPr>
        <w:pStyle w:val="2"/>
        <w:ind w:left="3149"/>
        <w:rPr>
          <w:rFonts w:ascii="Times New Roman" w:eastAsia="Times New Roman"/>
        </w:rPr>
      </w:pPr>
    </w:p>
    <w:p>
      <w:pPr>
        <w:pStyle w:val="13"/>
        <w:numPr>
          <w:ilvl w:val="1"/>
          <w:numId w:val="3"/>
        </w:numPr>
        <w:tabs>
          <w:tab w:val="left" w:pos="752"/>
        </w:tabs>
        <w:spacing w:before="0" w:after="0" w:line="240" w:lineRule="auto"/>
        <w:ind w:left="752" w:right="0" w:hanging="411"/>
        <w:jc w:val="left"/>
        <w:rPr>
          <w:b/>
          <w:sz w:val="24"/>
        </w:rPr>
      </w:pPr>
      <w:bookmarkStart w:id="0" w:name="_bookmark0"/>
      <w:bookmarkEnd w:id="0"/>
      <w:bookmarkStart w:id="1" w:name="_bookmark0"/>
      <w:bookmarkEnd w:id="1"/>
      <w:bookmarkStart w:id="2" w:name="1.1 单位情况"/>
      <w:bookmarkEnd w:id="2"/>
      <w:r>
        <w:rPr>
          <w:b/>
          <w:spacing w:val="-3"/>
          <w:sz w:val="24"/>
        </w:rPr>
        <w:t>单位情况</w:t>
      </w:r>
    </w:p>
    <w:p>
      <w:pPr>
        <w:pStyle w:val="2"/>
        <w:ind w:left="341"/>
        <w:rPr>
          <w:rFonts w:hint="eastAsia"/>
          <w:b w:val="0"/>
          <w:lang w:eastAsia="zh-CN"/>
        </w:rPr>
      </w:pPr>
      <w:r>
        <w:rPr>
          <w:rFonts w:hint="eastAsia"/>
          <w:b w:val="0"/>
          <w:lang w:eastAsia="zh-CN"/>
        </w:rPr>
        <w:t>略。</w:t>
      </w:r>
    </w:p>
    <w:p>
      <w:pPr>
        <w:pStyle w:val="3"/>
        <w:numPr>
          <w:ilvl w:val="1"/>
          <w:numId w:val="3"/>
        </w:numPr>
        <w:tabs>
          <w:tab w:val="left" w:pos="752"/>
        </w:tabs>
        <w:spacing w:before="122" w:after="0" w:line="240" w:lineRule="auto"/>
        <w:ind w:left="752" w:right="0" w:hanging="411"/>
        <w:jc w:val="left"/>
      </w:pPr>
      <w:r>
        <w:rPr>
          <w:spacing w:val="-3"/>
          <w:w w:val="95"/>
        </w:rPr>
        <w:t>任务由来</w:t>
      </w:r>
    </w:p>
    <w:p>
      <w:pPr>
        <w:pStyle w:val="4"/>
        <w:spacing w:before="161" w:line="364" w:lineRule="auto"/>
        <w:ind w:left="341" w:right="334" w:firstLine="480"/>
        <w:jc w:val="both"/>
      </w:pPr>
      <w:r>
        <w:rPr>
          <w:spacing w:val="-8"/>
        </w:rPr>
        <w:t>根据《企业事业单位环境信息公开办法》</w:t>
      </w:r>
      <w:r>
        <w:t>（</w:t>
      </w:r>
      <w:r>
        <w:rPr>
          <w:spacing w:val="-7"/>
        </w:rPr>
        <w:t xml:space="preserve">环境保护部令 第 </w:t>
      </w:r>
      <w:r>
        <w:rPr>
          <w:rFonts w:ascii="Times New Roman" w:eastAsia="Times New Roman"/>
        </w:rPr>
        <w:t xml:space="preserve">31 </w:t>
      </w:r>
      <w:r>
        <w:t>号令</w:t>
      </w:r>
      <w:r>
        <w:rPr>
          <w:spacing w:val="-24"/>
        </w:rPr>
        <w:t>）</w:t>
      </w:r>
      <w:r>
        <w:rPr>
          <w:spacing w:val="-20"/>
        </w:rPr>
        <w:t>、《国</w:t>
      </w:r>
      <w:r>
        <w:rPr>
          <w:spacing w:val="-1"/>
        </w:rPr>
        <w:t>家重点监控企业自行监测及信息公开办法</w:t>
      </w:r>
      <w:r>
        <w:t>（试行</w:t>
      </w:r>
      <w:r>
        <w:rPr>
          <w:spacing w:val="-15"/>
        </w:rPr>
        <w:t>）</w:t>
      </w:r>
      <w:r>
        <w:rPr>
          <w:spacing w:val="-34"/>
        </w:rPr>
        <w:t>》</w:t>
      </w:r>
      <w:r>
        <w:t>（环发</w:t>
      </w:r>
      <w:r>
        <w:rPr>
          <w:rFonts w:ascii="Times New Roman" w:eastAsia="Times New Roman"/>
        </w:rPr>
        <w:t xml:space="preserve">[2013]81 </w:t>
      </w:r>
      <w:r>
        <w:t>号</w:t>
      </w:r>
      <w:r>
        <w:rPr>
          <w:spacing w:val="-17"/>
        </w:rPr>
        <w:t>）</w:t>
      </w:r>
      <w:r>
        <w:rPr>
          <w:spacing w:val="-12"/>
        </w:rPr>
        <w:t>、《排污</w:t>
      </w:r>
      <w:r>
        <w:rPr>
          <w:spacing w:val="-1"/>
        </w:rPr>
        <w:t>单位自行监测技术指南 总则》</w:t>
      </w:r>
      <w:r>
        <w:t>（</w:t>
      </w:r>
      <w:r>
        <w:rPr>
          <w:rFonts w:ascii="Times New Roman" w:eastAsia="Times New Roman"/>
        </w:rPr>
        <w:t>HJ819-2017</w:t>
      </w:r>
      <w:r>
        <w:t>）</w:t>
      </w:r>
      <w:r>
        <w:rPr>
          <w:spacing w:val="-2"/>
        </w:rPr>
        <w:t>等法律法规、标准指南要求，新建</w:t>
      </w:r>
      <w:r>
        <w:t>排污单位应当在投入生产或使用并产生实际排污行为之前完成自行监测方案的编制及相关准备工作。</w:t>
      </w:r>
    </w:p>
    <w:p>
      <w:pPr>
        <w:pStyle w:val="4"/>
        <w:spacing w:line="364" w:lineRule="auto"/>
        <w:ind w:left="341" w:right="338" w:firstLine="480"/>
        <w:jc w:val="both"/>
      </w:pPr>
      <w:r>
        <w:t xml:space="preserve">据此，淮北矿业股份有限公司职业病防治院在认真研究资料的基础上，查清所有污染源，确定主要污染源及主要监测指标，制定监测方案。在此基础上，编制完成了《淮北矿业股份有限公司职业病防治院 </w:t>
      </w:r>
      <w:r>
        <w:rPr>
          <w:rFonts w:ascii="Times New Roman" w:eastAsia="Times New Roman"/>
        </w:rPr>
        <w:t xml:space="preserve">2020 </w:t>
      </w:r>
      <w:r>
        <w:t>年自行监测方案》。</w:t>
      </w:r>
    </w:p>
    <w:p>
      <w:pPr>
        <w:pStyle w:val="3"/>
        <w:numPr>
          <w:ilvl w:val="1"/>
          <w:numId w:val="3"/>
        </w:numPr>
        <w:tabs>
          <w:tab w:val="left" w:pos="752"/>
        </w:tabs>
        <w:spacing w:before="0" w:after="0" w:line="304" w:lineRule="exact"/>
        <w:ind w:left="752" w:right="0" w:hanging="411"/>
        <w:jc w:val="both"/>
      </w:pPr>
      <w:bookmarkStart w:id="3" w:name="_bookmark3"/>
      <w:bookmarkEnd w:id="3"/>
      <w:bookmarkStart w:id="4" w:name="1.3 编制依据"/>
      <w:bookmarkEnd w:id="4"/>
      <w:bookmarkStart w:id="5" w:name="_bookmark3"/>
      <w:bookmarkEnd w:id="5"/>
      <w:r>
        <w:rPr>
          <w:spacing w:val="-3"/>
        </w:rPr>
        <w:t>编制依据</w:t>
      </w:r>
    </w:p>
    <w:p>
      <w:pPr>
        <w:pStyle w:val="13"/>
        <w:numPr>
          <w:ilvl w:val="2"/>
          <w:numId w:val="3"/>
        </w:numPr>
        <w:tabs>
          <w:tab w:val="left" w:pos="942"/>
        </w:tabs>
        <w:spacing w:before="159" w:after="0" w:line="240" w:lineRule="auto"/>
        <w:ind w:left="941" w:right="0" w:hanging="601"/>
        <w:jc w:val="both"/>
        <w:rPr>
          <w:b/>
          <w:sz w:val="24"/>
        </w:rPr>
      </w:pPr>
      <w:r>
        <w:rPr>
          <w:b/>
          <w:sz w:val="24"/>
        </w:rPr>
        <w:t>规范指南</w:t>
      </w:r>
    </w:p>
    <w:p>
      <w:pPr>
        <w:pStyle w:val="13"/>
        <w:numPr>
          <w:ilvl w:val="3"/>
          <w:numId w:val="3"/>
        </w:numPr>
        <w:tabs>
          <w:tab w:val="left" w:pos="1423"/>
        </w:tabs>
        <w:spacing w:before="158" w:after="0" w:line="240" w:lineRule="auto"/>
        <w:ind w:left="1422" w:right="0" w:hanging="602"/>
        <w:jc w:val="left"/>
        <w:rPr>
          <w:sz w:val="24"/>
        </w:rPr>
      </w:pPr>
      <w:r>
        <w:rPr>
          <w:sz w:val="24"/>
        </w:rPr>
        <w:t>《企业事业单位环境信息公开办法》（</w:t>
      </w:r>
      <w:r>
        <w:rPr>
          <w:spacing w:val="-7"/>
          <w:sz w:val="24"/>
        </w:rPr>
        <w:t xml:space="preserve">环境保护部令 第 </w:t>
      </w:r>
      <w:r>
        <w:rPr>
          <w:rFonts w:ascii="Times New Roman" w:eastAsia="Times New Roman"/>
          <w:sz w:val="24"/>
        </w:rPr>
        <w:t xml:space="preserve">31 </w:t>
      </w:r>
      <w:r>
        <w:rPr>
          <w:sz w:val="24"/>
        </w:rPr>
        <w:t>号令）；</w:t>
      </w:r>
    </w:p>
    <w:p>
      <w:pPr>
        <w:pStyle w:val="13"/>
        <w:numPr>
          <w:ilvl w:val="3"/>
          <w:numId w:val="3"/>
        </w:numPr>
        <w:tabs>
          <w:tab w:val="left" w:pos="1423"/>
        </w:tabs>
        <w:spacing w:before="160" w:after="0" w:line="364" w:lineRule="auto"/>
        <w:ind w:left="341" w:right="334" w:firstLine="480"/>
        <w:jc w:val="left"/>
        <w:rPr>
          <w:sz w:val="24"/>
        </w:rPr>
      </w:pPr>
      <w:r>
        <w:rPr>
          <w:spacing w:val="-2"/>
          <w:sz w:val="24"/>
        </w:rPr>
        <w:t>《国家重点监控企业自行监测及信息公开办法</w:t>
      </w:r>
      <w:r>
        <w:rPr>
          <w:sz w:val="24"/>
        </w:rPr>
        <w:t>（试行</w:t>
      </w:r>
      <w:r>
        <w:rPr>
          <w:spacing w:val="-32"/>
          <w:sz w:val="24"/>
        </w:rPr>
        <w:t>）</w:t>
      </w:r>
      <w:r>
        <w:rPr>
          <w:spacing w:val="-58"/>
          <w:sz w:val="24"/>
        </w:rPr>
        <w:t>》</w:t>
      </w:r>
      <w:r>
        <w:rPr>
          <w:sz w:val="24"/>
        </w:rPr>
        <w:t>（环发</w:t>
      </w:r>
      <w:r>
        <w:rPr>
          <w:rFonts w:ascii="Times New Roman" w:eastAsia="Times New Roman"/>
          <w:spacing w:val="-3"/>
          <w:sz w:val="24"/>
        </w:rPr>
        <w:t>[2013]81</w:t>
      </w:r>
      <w:r>
        <w:rPr>
          <w:sz w:val="24"/>
        </w:rPr>
        <w:t>号）；</w:t>
      </w:r>
    </w:p>
    <w:p>
      <w:pPr>
        <w:pStyle w:val="13"/>
        <w:numPr>
          <w:ilvl w:val="3"/>
          <w:numId w:val="3"/>
        </w:numPr>
        <w:tabs>
          <w:tab w:val="left" w:pos="1423"/>
        </w:tabs>
        <w:spacing w:before="0" w:after="0" w:line="306" w:lineRule="exact"/>
        <w:ind w:left="1422" w:right="0" w:hanging="602"/>
        <w:jc w:val="left"/>
        <w:rPr>
          <w:sz w:val="24"/>
        </w:rPr>
      </w:pPr>
      <w:r>
        <w:rPr>
          <w:spacing w:val="-1"/>
          <w:sz w:val="24"/>
        </w:rPr>
        <w:t>《排污单位自行监测技术指南 总则》</w:t>
      </w:r>
      <w:r>
        <w:rPr>
          <w:sz w:val="24"/>
        </w:rPr>
        <w:t>（</w:t>
      </w:r>
      <w:r>
        <w:rPr>
          <w:rFonts w:ascii="Times New Roman" w:eastAsia="Times New Roman"/>
          <w:sz w:val="24"/>
        </w:rPr>
        <w:t>HJ819-2017</w:t>
      </w:r>
      <w:r>
        <w:rPr>
          <w:sz w:val="24"/>
        </w:rPr>
        <w:t>）；</w:t>
      </w:r>
    </w:p>
    <w:p>
      <w:pPr>
        <w:pStyle w:val="13"/>
        <w:numPr>
          <w:ilvl w:val="3"/>
          <w:numId w:val="3"/>
        </w:numPr>
        <w:tabs>
          <w:tab w:val="left" w:pos="1423"/>
        </w:tabs>
        <w:spacing w:before="158" w:after="0" w:line="240" w:lineRule="auto"/>
        <w:ind w:left="1422" w:right="0" w:hanging="602"/>
        <w:jc w:val="left"/>
        <w:rPr>
          <w:sz w:val="24"/>
        </w:rPr>
      </w:pPr>
      <w:r>
        <w:rPr>
          <w:spacing w:val="-1"/>
          <w:sz w:val="24"/>
        </w:rPr>
        <w:t>《排污许可证申请与核发技术规范 医疗机构》</w:t>
      </w:r>
      <w:r>
        <w:rPr>
          <w:sz w:val="24"/>
        </w:rPr>
        <w:t>（</w:t>
      </w:r>
      <w:r>
        <w:rPr>
          <w:rFonts w:ascii="Times New Roman" w:eastAsia="Times New Roman"/>
          <w:sz w:val="24"/>
        </w:rPr>
        <w:t>HJ1105-2020</w:t>
      </w:r>
      <w:r>
        <w:rPr>
          <w:sz w:val="24"/>
        </w:rPr>
        <w:t>）；</w:t>
      </w:r>
    </w:p>
    <w:p>
      <w:pPr>
        <w:pStyle w:val="13"/>
        <w:numPr>
          <w:ilvl w:val="3"/>
          <w:numId w:val="3"/>
        </w:numPr>
        <w:tabs>
          <w:tab w:val="left" w:pos="1423"/>
        </w:tabs>
        <w:spacing w:before="161" w:after="0" w:line="240" w:lineRule="auto"/>
        <w:ind w:left="1422" w:right="0" w:hanging="602"/>
        <w:jc w:val="left"/>
        <w:rPr>
          <w:sz w:val="24"/>
        </w:rPr>
      </w:pPr>
      <w:r>
        <w:rPr>
          <w:sz w:val="24"/>
        </w:rPr>
        <w:t>《大气污染物无组织排放监测技术导则》（</w:t>
      </w:r>
      <w:r>
        <w:rPr>
          <w:rFonts w:ascii="Times New Roman" w:eastAsia="Times New Roman"/>
          <w:sz w:val="24"/>
        </w:rPr>
        <w:t>HJ/T55-2000</w:t>
      </w:r>
      <w:r>
        <w:rPr>
          <w:sz w:val="24"/>
        </w:rPr>
        <w:t>）；</w:t>
      </w:r>
    </w:p>
    <w:p>
      <w:pPr>
        <w:pStyle w:val="13"/>
        <w:numPr>
          <w:ilvl w:val="3"/>
          <w:numId w:val="3"/>
        </w:numPr>
        <w:tabs>
          <w:tab w:val="left" w:pos="1423"/>
        </w:tabs>
        <w:spacing w:before="158" w:after="0" w:line="240" w:lineRule="auto"/>
        <w:ind w:left="1422" w:right="0" w:hanging="602"/>
        <w:jc w:val="left"/>
        <w:rPr>
          <w:sz w:val="24"/>
        </w:rPr>
      </w:pPr>
      <w:r>
        <w:rPr>
          <w:sz w:val="24"/>
        </w:rPr>
        <w:t>《固定源废气监测技术规范》（</w:t>
      </w:r>
      <w:r>
        <w:rPr>
          <w:rFonts w:ascii="Times New Roman" w:eastAsia="Times New Roman"/>
          <w:sz w:val="24"/>
        </w:rPr>
        <w:t>HJ/T397-2007</w:t>
      </w:r>
      <w:r>
        <w:rPr>
          <w:sz w:val="24"/>
        </w:rPr>
        <w:t>）。</w:t>
      </w:r>
    </w:p>
    <w:p>
      <w:pPr>
        <w:pStyle w:val="13"/>
        <w:numPr>
          <w:ilvl w:val="2"/>
          <w:numId w:val="3"/>
        </w:numPr>
        <w:tabs>
          <w:tab w:val="left" w:pos="942"/>
        </w:tabs>
        <w:spacing w:before="161" w:after="0" w:line="240" w:lineRule="auto"/>
        <w:ind w:left="941" w:right="0" w:hanging="601"/>
        <w:jc w:val="both"/>
        <w:rPr>
          <w:b/>
          <w:sz w:val="24"/>
        </w:rPr>
      </w:pPr>
      <w:r>
        <w:rPr>
          <w:b/>
          <w:sz w:val="24"/>
        </w:rPr>
        <w:t>技术资料</w:t>
      </w:r>
    </w:p>
    <w:p>
      <w:pPr>
        <w:pStyle w:val="13"/>
        <w:numPr>
          <w:ilvl w:val="0"/>
          <w:numId w:val="0"/>
        </w:numPr>
        <w:tabs>
          <w:tab w:val="left" w:pos="942"/>
        </w:tabs>
        <w:spacing w:before="161" w:after="0" w:line="240" w:lineRule="auto"/>
        <w:ind w:left="340" w:leftChars="0" w:right="0" w:rightChars="0" w:firstLine="480" w:firstLineChars="200"/>
        <w:jc w:val="both"/>
        <w:rPr>
          <w:rFonts w:hint="eastAsia" w:eastAsia="宋体"/>
          <w:b/>
          <w:sz w:val="24"/>
          <w:lang w:eastAsia="zh-CN"/>
        </w:rPr>
      </w:pPr>
      <w:r>
        <w:rPr>
          <w:rFonts w:hint="eastAsia" w:ascii="宋体" w:hAnsi="宋体" w:eastAsia="宋体" w:cs="宋体"/>
          <w:sz w:val="24"/>
          <w:szCs w:val="24"/>
          <w:lang w:val="en-US" w:eastAsia="zh-CN" w:bidi="ar-SA"/>
        </w:rPr>
        <w:t>略。</w:t>
      </w:r>
    </w:p>
    <w:p>
      <w:pPr>
        <w:pStyle w:val="3"/>
        <w:numPr>
          <w:ilvl w:val="1"/>
          <w:numId w:val="3"/>
        </w:numPr>
        <w:tabs>
          <w:tab w:val="left" w:pos="752"/>
        </w:tabs>
        <w:spacing w:before="0" w:after="0" w:line="306" w:lineRule="exact"/>
        <w:ind w:left="752" w:right="0" w:hanging="411"/>
        <w:jc w:val="both"/>
      </w:pPr>
      <w:bookmarkStart w:id="6" w:name="1.4 项目情况"/>
      <w:bookmarkEnd w:id="6"/>
      <w:bookmarkStart w:id="7" w:name="_bookmark4"/>
      <w:bookmarkEnd w:id="7"/>
      <w:bookmarkStart w:id="8" w:name="_bookmark4"/>
      <w:bookmarkEnd w:id="8"/>
      <w:r>
        <w:rPr>
          <w:spacing w:val="-3"/>
        </w:rPr>
        <w:t>项目情况</w:t>
      </w:r>
    </w:p>
    <w:p>
      <w:pPr>
        <w:pStyle w:val="4"/>
        <w:spacing w:before="160"/>
        <w:ind w:left="821"/>
      </w:pPr>
      <w:r>
        <w:t>单位名称：淮北矿业股份有限公司职业病防治院</w:t>
      </w:r>
    </w:p>
    <w:p>
      <w:pPr>
        <w:spacing w:after="0"/>
        <w:sectPr>
          <w:type w:val="continuous"/>
          <w:pgSz w:w="11910" w:h="16840"/>
          <w:pgMar w:top="1720" w:right="1360" w:bottom="2040" w:left="1360" w:header="1442" w:footer="1844" w:gutter="0"/>
          <w:pgNumType w:fmt="decimal"/>
        </w:sectPr>
      </w:pPr>
    </w:p>
    <w:p>
      <w:pPr>
        <w:pStyle w:val="2"/>
        <w:ind w:left="341"/>
      </w:pPr>
      <w:r>
        <w:rPr>
          <w:b w:val="0"/>
        </w:rPr>
        <w:br w:type="column"/>
      </w:r>
      <w:bookmarkStart w:id="9" w:name="_bookmark1"/>
      <w:bookmarkEnd w:id="9"/>
      <w:bookmarkStart w:id="10" w:name="1 单位基本情况"/>
      <w:bookmarkEnd w:id="10"/>
    </w:p>
    <w:p>
      <w:pPr>
        <w:spacing w:after="0"/>
        <w:sectPr>
          <w:type w:val="continuous"/>
          <w:pgSz w:w="11910" w:h="16840"/>
          <w:pgMar w:top="1580" w:right="1360" w:bottom="280" w:left="1360" w:header="720" w:footer="720" w:gutter="0"/>
          <w:pgNumType w:fmt="decimal"/>
          <w:cols w:equalWidth="0" w:num="2">
            <w:col w:w="1743" w:space="1384"/>
            <w:col w:w="6063"/>
          </w:cols>
        </w:sectPr>
      </w:pPr>
    </w:p>
    <w:p>
      <w:pPr>
        <w:pStyle w:val="4"/>
        <w:spacing w:before="1"/>
        <w:rPr>
          <w:sz w:val="10"/>
        </w:rPr>
      </w:pPr>
      <w:bookmarkStart w:id="11" w:name="_bookmark2"/>
      <w:bookmarkEnd w:id="11"/>
      <w:bookmarkStart w:id="12" w:name="_bookmark2"/>
      <w:bookmarkEnd w:id="12"/>
      <w:bookmarkStart w:id="13" w:name="1.2 任务由来"/>
      <w:bookmarkEnd w:id="13"/>
    </w:p>
    <w:p>
      <w:pPr>
        <w:pStyle w:val="4"/>
        <w:spacing w:before="77" w:line="362" w:lineRule="auto"/>
        <w:ind w:left="821" w:right="5281"/>
      </w:pPr>
      <w:r>
        <w:t>组织机构代码：</w:t>
      </w:r>
      <w:r>
        <w:rPr>
          <w:rFonts w:ascii="Times New Roman" w:eastAsia="Times New Roman"/>
          <w:color w:val="333333"/>
        </w:rPr>
        <w:t xml:space="preserve">MA2MR17C3 </w:t>
      </w:r>
      <w:r>
        <w:t>法定代表人：丁新平</w:t>
      </w:r>
    </w:p>
    <w:p>
      <w:pPr>
        <w:pStyle w:val="4"/>
        <w:spacing w:before="2"/>
        <w:ind w:left="821"/>
      </w:pPr>
      <w:r>
        <w:t>联系人：严华民</w:t>
      </w:r>
    </w:p>
    <w:p>
      <w:pPr>
        <w:pStyle w:val="4"/>
        <w:spacing w:before="161"/>
        <w:ind w:left="821"/>
        <w:rPr>
          <w:rFonts w:ascii="Times New Roman" w:eastAsia="Times New Roman"/>
        </w:rPr>
      </w:pPr>
      <w:r>
        <w:t>联系方式：</w:t>
      </w:r>
      <w:r>
        <w:rPr>
          <w:rFonts w:ascii="Times New Roman" w:eastAsia="Times New Roman"/>
        </w:rPr>
        <w:t>15605618787</w:t>
      </w:r>
    </w:p>
    <w:p>
      <w:pPr>
        <w:pStyle w:val="4"/>
        <w:spacing w:before="160" w:line="364" w:lineRule="auto"/>
        <w:ind w:left="341" w:right="337" w:firstLine="480"/>
        <w:jc w:val="both"/>
      </w:pPr>
      <w:r>
        <w:rPr>
          <w:spacing w:val="-4"/>
        </w:rPr>
        <w:t xml:space="preserve">地址：淮北市相山区相山北路 </w:t>
      </w:r>
      <w:r>
        <w:rPr>
          <w:rFonts w:ascii="Times New Roman" w:eastAsia="Times New Roman"/>
        </w:rPr>
        <w:t xml:space="preserve">3 </w:t>
      </w:r>
      <w:r>
        <w:rPr>
          <w:spacing w:val="-8"/>
        </w:rPr>
        <w:t>号 ，项目西侧临相山北路，道路西侧为淮北</w:t>
      </w:r>
      <w:r>
        <w:rPr>
          <w:spacing w:val="-1"/>
        </w:rPr>
        <w:t>市建筑管理委员会；北侧为相山公园；南侧为淮海华府小区；东侧为幸福社区和幸福路。项目地理位置详见附图一。</w:t>
      </w:r>
      <w:r>
        <w:t>院区总平面布置情况见附图二。</w:t>
      </w:r>
    </w:p>
    <w:p>
      <w:pPr>
        <w:pStyle w:val="3"/>
        <w:numPr>
          <w:ilvl w:val="1"/>
          <w:numId w:val="3"/>
        </w:numPr>
        <w:tabs>
          <w:tab w:val="left" w:pos="752"/>
        </w:tabs>
        <w:spacing w:before="0" w:after="0" w:line="306" w:lineRule="exact"/>
        <w:ind w:left="752" w:right="0" w:hanging="411"/>
        <w:jc w:val="left"/>
      </w:pPr>
      <w:bookmarkStart w:id="14" w:name="_bookmark5"/>
      <w:bookmarkEnd w:id="14"/>
      <w:bookmarkStart w:id="15" w:name="_bookmark5"/>
      <w:bookmarkEnd w:id="15"/>
      <w:bookmarkStart w:id="16" w:name="1.5 环境保护行政许可情况"/>
      <w:bookmarkEnd w:id="16"/>
      <w:r>
        <w:rPr>
          <w:spacing w:val="-5"/>
        </w:rPr>
        <w:t>环境保护行政许可情况</w:t>
      </w:r>
    </w:p>
    <w:p>
      <w:pPr>
        <w:ind w:firstLine="840" w:firstLineChars="400"/>
        <w:rPr>
          <w:rFonts w:hint="eastAsia" w:eastAsia="宋体"/>
          <w:lang w:eastAsia="zh-CN"/>
        </w:rPr>
      </w:pPr>
      <w:r>
        <w:rPr>
          <w:rFonts w:hint="eastAsia"/>
          <w:spacing w:val="-5"/>
          <w:lang w:eastAsia="zh-CN"/>
        </w:rPr>
        <w:t>略。</w:t>
      </w:r>
    </w:p>
    <w:p>
      <w:pPr>
        <w:pStyle w:val="3"/>
        <w:numPr>
          <w:ilvl w:val="1"/>
          <w:numId w:val="3"/>
        </w:numPr>
        <w:tabs>
          <w:tab w:val="left" w:pos="752"/>
        </w:tabs>
        <w:spacing w:before="1" w:after="0" w:line="240" w:lineRule="auto"/>
        <w:ind w:left="752" w:right="0" w:hanging="411"/>
        <w:jc w:val="left"/>
      </w:pPr>
      <w:bookmarkStart w:id="17" w:name="1.6 建设内容"/>
      <w:bookmarkEnd w:id="17"/>
      <w:bookmarkStart w:id="18" w:name="_bookmark6"/>
      <w:bookmarkEnd w:id="18"/>
      <w:bookmarkStart w:id="19" w:name="_bookmark6"/>
      <w:bookmarkEnd w:id="19"/>
      <w:r>
        <w:rPr>
          <w:spacing w:val="-3"/>
        </w:rPr>
        <w:t>建设内容</w:t>
      </w:r>
    </w:p>
    <w:p>
      <w:pPr>
        <w:pStyle w:val="4"/>
        <w:spacing w:before="158" w:line="364" w:lineRule="auto"/>
        <w:ind w:left="341" w:right="340" w:firstLine="480"/>
        <w:rPr>
          <w:rFonts w:hint="eastAsia"/>
          <w:lang w:eastAsia="zh-CN"/>
        </w:rPr>
      </w:pPr>
      <w:r>
        <w:t>项目建设内容主要包括主体工程、辅助工程、公用工程、环保工程等。项目主要建设情况</w:t>
      </w:r>
      <w:r>
        <w:rPr>
          <w:rFonts w:hint="eastAsia"/>
          <w:lang w:eastAsia="zh-CN"/>
        </w:rPr>
        <w:t>略。</w:t>
      </w:r>
    </w:p>
    <w:p>
      <w:pPr>
        <w:pStyle w:val="3"/>
        <w:numPr>
          <w:ilvl w:val="1"/>
          <w:numId w:val="3"/>
        </w:numPr>
        <w:tabs>
          <w:tab w:val="left" w:pos="752"/>
        </w:tabs>
        <w:spacing w:before="0" w:after="0" w:line="240" w:lineRule="auto"/>
        <w:ind w:left="752" w:right="0" w:hanging="411"/>
        <w:jc w:val="left"/>
      </w:pPr>
      <w:r>
        <w:rPr>
          <w:spacing w:val="-5"/>
        </w:rPr>
        <w:t>污染物产排情况</w:t>
      </w:r>
    </w:p>
    <w:p>
      <w:pPr>
        <w:pStyle w:val="13"/>
        <w:numPr>
          <w:ilvl w:val="2"/>
          <w:numId w:val="3"/>
        </w:numPr>
        <w:tabs>
          <w:tab w:val="left" w:pos="942"/>
        </w:tabs>
        <w:spacing w:before="160" w:after="0" w:line="240" w:lineRule="auto"/>
        <w:ind w:left="941" w:right="0" w:hanging="601"/>
        <w:jc w:val="left"/>
        <w:rPr>
          <w:b/>
          <w:sz w:val="24"/>
        </w:rPr>
      </w:pPr>
      <w:r>
        <w:rPr>
          <w:b/>
          <w:sz w:val="24"/>
        </w:rPr>
        <w:t>废气</w:t>
      </w:r>
    </w:p>
    <w:p>
      <w:pPr>
        <w:pStyle w:val="4"/>
        <w:spacing w:before="158" w:line="364" w:lineRule="auto"/>
        <w:ind w:left="341" w:right="340" w:firstLine="480"/>
      </w:pPr>
      <w:r>
        <w:t>食堂餐饮油烟、污水处理站产生的臭气、理化实验检验过程产生的少量挥发有机废气和地下车库的少量汽车尾气。</w:t>
      </w:r>
    </w:p>
    <w:p>
      <w:pPr>
        <w:pStyle w:val="13"/>
        <w:numPr>
          <w:ilvl w:val="0"/>
          <w:numId w:val="4"/>
        </w:numPr>
        <w:tabs>
          <w:tab w:val="left" w:pos="1423"/>
        </w:tabs>
        <w:spacing w:before="2" w:after="0" w:line="240" w:lineRule="auto"/>
        <w:ind w:left="1422" w:right="0" w:hanging="602"/>
        <w:jc w:val="left"/>
        <w:rPr>
          <w:sz w:val="24"/>
        </w:rPr>
      </w:pPr>
      <w:r>
        <w:rPr>
          <w:sz w:val="24"/>
        </w:rPr>
        <w:t>食堂油烟</w:t>
      </w:r>
    </w:p>
    <w:p>
      <w:pPr>
        <w:pStyle w:val="4"/>
        <w:spacing w:before="158" w:line="364" w:lineRule="auto"/>
        <w:ind w:left="341" w:right="334" w:firstLine="480"/>
        <w:jc w:val="both"/>
      </w:pPr>
      <w:r>
        <w:t>食堂位于院区的北侧，食堂油烟通过油烟净化处理器后，使油烟排放浓度达到《饮食业油烟排放标准》（</w:t>
      </w:r>
      <w:r>
        <w:rPr>
          <w:rFonts w:ascii="Times New Roman" w:hAnsi="Times New Roman" w:eastAsia="Times New Roman"/>
        </w:rPr>
        <w:t>GB184385—2001</w:t>
      </w:r>
      <w:r>
        <w:t>）标准要求（</w:t>
      </w:r>
      <w:r>
        <w:rPr>
          <w:rFonts w:ascii="Times New Roman" w:hAnsi="Times New Roman" w:eastAsia="Times New Roman"/>
        </w:rPr>
        <w:t>2.0mg/m3</w:t>
      </w:r>
      <w:r>
        <w:t>），引至屋顶排放。</w:t>
      </w:r>
    </w:p>
    <w:p>
      <w:pPr>
        <w:pStyle w:val="13"/>
        <w:numPr>
          <w:ilvl w:val="0"/>
          <w:numId w:val="4"/>
        </w:numPr>
        <w:tabs>
          <w:tab w:val="left" w:pos="1423"/>
        </w:tabs>
        <w:spacing w:before="0" w:after="0" w:line="304" w:lineRule="exact"/>
        <w:ind w:left="1422" w:right="0" w:hanging="602"/>
        <w:jc w:val="left"/>
        <w:rPr>
          <w:sz w:val="24"/>
        </w:rPr>
      </w:pPr>
      <w:r>
        <w:rPr>
          <w:sz w:val="24"/>
        </w:rPr>
        <w:t>停车场的机动车尾气</w:t>
      </w:r>
    </w:p>
    <w:p>
      <w:pPr>
        <w:pStyle w:val="4"/>
        <w:spacing w:before="160" w:line="364" w:lineRule="auto"/>
        <w:ind w:left="341" w:right="338" w:firstLine="480"/>
      </w:pPr>
      <w:r>
        <w:t>地上停车位较分散，且空气流通性好，对环境的影响较小；地下停车场使用排风机加强通风，通过竖井道引至室外地面排放，排风口设于敏感点的下风向，</w:t>
      </w:r>
    </w:p>
    <w:p>
      <w:pPr>
        <w:pStyle w:val="4"/>
        <w:spacing w:before="67"/>
        <w:ind w:left="341"/>
      </w:pPr>
      <w:r>
        <w:t>对周边环境影响较小。</w:t>
      </w:r>
    </w:p>
    <w:p>
      <w:pPr>
        <w:pStyle w:val="13"/>
        <w:numPr>
          <w:ilvl w:val="0"/>
          <w:numId w:val="4"/>
        </w:numPr>
        <w:tabs>
          <w:tab w:val="left" w:pos="1423"/>
        </w:tabs>
        <w:spacing w:before="158" w:after="0" w:line="240" w:lineRule="auto"/>
        <w:ind w:left="1422" w:right="0" w:hanging="602"/>
        <w:jc w:val="left"/>
        <w:rPr>
          <w:sz w:val="24"/>
        </w:rPr>
      </w:pPr>
      <w:r>
        <w:rPr>
          <w:sz w:val="24"/>
        </w:rPr>
        <w:t>污水处理站恶臭废气</w:t>
      </w:r>
    </w:p>
    <w:p>
      <w:pPr>
        <w:pStyle w:val="4"/>
        <w:spacing w:before="158" w:line="364" w:lineRule="auto"/>
        <w:ind w:left="341" w:right="338" w:firstLine="480"/>
        <w:jc w:val="both"/>
      </w:pPr>
      <w:r>
        <w:t xml:space="preserve">本项目污水站产生的恶臭气体采用污水站整体封闭式地埋，可有效降低恶臭气体的扩散。污水站少量恶臭气体以无组织方式排放，污水站周边空气中 </w:t>
      </w:r>
      <w:r>
        <w:rPr>
          <w:rFonts w:ascii="Times New Roman" w:eastAsia="Times New Roman"/>
        </w:rPr>
        <w:t>H2S</w:t>
      </w:r>
      <w:r>
        <w:t>、</w:t>
      </w:r>
      <w:r>
        <w:rPr>
          <w:rFonts w:ascii="Times New Roman" w:eastAsia="Times New Roman"/>
        </w:rPr>
        <w:t xml:space="preserve">NH3 </w:t>
      </w:r>
      <w:r>
        <w:t>浓度满足《医疗机构水污染物排放标准》中废气排放限值要求，散发的恶臭气体对周围环境影响不大。</w:t>
      </w:r>
    </w:p>
    <w:p>
      <w:pPr>
        <w:pStyle w:val="13"/>
        <w:numPr>
          <w:ilvl w:val="0"/>
          <w:numId w:val="4"/>
        </w:numPr>
        <w:tabs>
          <w:tab w:val="left" w:pos="1423"/>
        </w:tabs>
        <w:spacing w:before="0" w:after="0" w:line="240" w:lineRule="auto"/>
        <w:ind w:left="1422" w:right="0" w:hanging="602"/>
        <w:jc w:val="left"/>
        <w:rPr>
          <w:sz w:val="24"/>
        </w:rPr>
      </w:pPr>
      <w:r>
        <w:rPr>
          <w:sz w:val="24"/>
        </w:rPr>
        <w:t>理化实验检验过程产生的少量挥发有机废气</w:t>
      </w:r>
    </w:p>
    <w:p>
      <w:pPr>
        <w:pStyle w:val="4"/>
        <w:spacing w:before="158" w:line="364" w:lineRule="auto"/>
        <w:ind w:left="341" w:right="338" w:firstLine="480"/>
        <w:rPr>
          <w:rFonts w:hint="eastAsia"/>
          <w:lang w:eastAsia="zh-CN"/>
        </w:rPr>
      </w:pPr>
      <w:r>
        <w:t xml:space="preserve">化验室、检验室产生的少量特殊废气应采取设置通风柜，安装通风管道，通过机械通风后高空排放，排放口高于楼顶 </w:t>
      </w:r>
      <w:r>
        <w:rPr>
          <w:rFonts w:ascii="Times New Roman" w:eastAsia="Times New Roman"/>
        </w:rPr>
        <w:t>1m</w:t>
      </w:r>
      <w:r>
        <w:t>。</w:t>
      </w:r>
    </w:p>
    <w:p>
      <w:pPr>
        <w:pStyle w:val="13"/>
        <w:numPr>
          <w:ilvl w:val="2"/>
          <w:numId w:val="3"/>
        </w:numPr>
        <w:tabs>
          <w:tab w:val="left" w:pos="942"/>
        </w:tabs>
        <w:spacing w:before="77" w:after="0" w:line="240" w:lineRule="auto"/>
        <w:ind w:left="941" w:right="0" w:hanging="601"/>
        <w:jc w:val="left"/>
        <w:rPr>
          <w:b/>
          <w:sz w:val="24"/>
        </w:rPr>
      </w:pPr>
      <w:r>
        <w:rPr>
          <w:b/>
          <w:sz w:val="24"/>
        </w:rPr>
        <w:t>噪声</w:t>
      </w:r>
    </w:p>
    <w:p>
      <w:pPr>
        <w:pStyle w:val="4"/>
        <w:spacing w:before="158" w:line="364" w:lineRule="auto"/>
        <w:ind w:left="341" w:right="338" w:firstLine="480"/>
        <w:jc w:val="both"/>
      </w:pPr>
      <w:r>
        <w:t>项目噪声主要来源于空调外机和风机水泵等设备运行噪声，通过采取基础减振，室内设置后经距离衰减后，项目噪声对项目所在地以及各环境敏感点声环境质量基本无影响。</w:t>
      </w:r>
    </w:p>
    <w:p>
      <w:pPr>
        <w:pStyle w:val="4"/>
        <w:spacing w:line="364" w:lineRule="auto"/>
        <w:ind w:left="341" w:right="338" w:firstLine="480"/>
        <w:jc w:val="both"/>
      </w:pPr>
      <w:r>
        <w:t>本项目废水依托现有污水处理站，医院应加强对污水站日常运行管理，运行人员完成日常巡检后应及时关闭污水站门窗，定期对风机、水泵设备进行维护保养。</w:t>
      </w:r>
    </w:p>
    <w:p>
      <w:pPr>
        <w:pStyle w:val="4"/>
        <w:spacing w:line="304" w:lineRule="exact"/>
        <w:ind w:left="821"/>
      </w:pPr>
      <w:r>
        <w:t>在采取上述噪声防治措施后，周围声环境质量可满足《声环境质量标准》</w:t>
      </w:r>
    </w:p>
    <w:p>
      <w:pPr>
        <w:pStyle w:val="4"/>
        <w:spacing w:before="160"/>
        <w:ind w:left="341"/>
        <w:rPr>
          <w:rFonts w:hint="eastAsia"/>
          <w:lang w:eastAsia="zh-CN"/>
        </w:rPr>
        <w:sectPr>
          <w:pgSz w:w="11910" w:h="16840"/>
          <w:pgMar w:top="1720" w:right="1360" w:bottom="2040" w:left="1360" w:header="1442" w:footer="1844" w:gutter="0"/>
          <w:pgNumType w:fmt="decimal"/>
        </w:sectPr>
      </w:pPr>
      <w:r>
        <w:t>（</w:t>
      </w:r>
      <w:r>
        <w:rPr>
          <w:rFonts w:ascii="Times New Roman" w:eastAsia="Times New Roman"/>
        </w:rPr>
        <w:t>GB3096-2008</w:t>
      </w:r>
      <w:r>
        <w:t>）</w:t>
      </w:r>
      <w:r>
        <w:rPr>
          <w:rFonts w:ascii="Times New Roman" w:eastAsia="Times New Roman"/>
        </w:rPr>
        <w:t xml:space="preserve">2 </w:t>
      </w:r>
      <w:r>
        <w:t>类标准限值的要求</w:t>
      </w:r>
      <w:r>
        <w:rPr>
          <w:rFonts w:hint="eastAsia"/>
          <w:lang w:eastAsia="zh-CN"/>
        </w:rPr>
        <w:t>。</w:t>
      </w:r>
    </w:p>
    <w:p>
      <w:pPr>
        <w:pStyle w:val="4"/>
        <w:spacing w:before="11"/>
        <w:rPr>
          <w:sz w:val="10"/>
        </w:rPr>
      </w:pPr>
      <w:bookmarkStart w:id="20" w:name="1.7 生产工艺"/>
      <w:bookmarkEnd w:id="20"/>
      <w:bookmarkStart w:id="21" w:name="_bookmark7"/>
      <w:bookmarkEnd w:id="21"/>
      <w:bookmarkStart w:id="22" w:name="_bookmark7"/>
      <w:bookmarkEnd w:id="22"/>
      <w:bookmarkStart w:id="23" w:name="_bookmark8"/>
      <w:bookmarkEnd w:id="23"/>
      <w:bookmarkStart w:id="24" w:name="1.8 污染物产排情况"/>
      <w:bookmarkEnd w:id="24"/>
      <w:bookmarkStart w:id="25" w:name="_bookmark8"/>
      <w:bookmarkEnd w:id="25"/>
    </w:p>
    <w:p>
      <w:pPr>
        <w:pStyle w:val="4"/>
        <w:rPr>
          <w:sz w:val="11"/>
        </w:rPr>
      </w:pPr>
    </w:p>
    <w:p>
      <w:pPr>
        <w:pStyle w:val="2"/>
        <w:ind w:left="3149"/>
      </w:pPr>
      <w:bookmarkStart w:id="26" w:name="2 监测点位及示意图"/>
      <w:bookmarkEnd w:id="26"/>
      <w:bookmarkStart w:id="27" w:name="_bookmark9"/>
      <w:bookmarkEnd w:id="27"/>
      <w:r>
        <w:rPr>
          <w:rFonts w:ascii="Times New Roman" w:eastAsia="Times New Roman"/>
        </w:rPr>
        <w:t>2</w:t>
      </w:r>
      <w:r>
        <w:rPr>
          <w:rFonts w:ascii="Times New Roman" w:eastAsia="Times New Roman"/>
          <w:spacing w:val="78"/>
        </w:rPr>
        <w:t xml:space="preserve"> </w:t>
      </w:r>
      <w:r>
        <w:t>监测点位及示意图</w:t>
      </w:r>
    </w:p>
    <w:p>
      <w:pPr>
        <w:pStyle w:val="4"/>
        <w:spacing w:before="12"/>
        <w:rPr>
          <w:b/>
          <w:sz w:val="25"/>
        </w:rPr>
      </w:pPr>
    </w:p>
    <w:p>
      <w:pPr>
        <w:pStyle w:val="13"/>
        <w:numPr>
          <w:ilvl w:val="1"/>
          <w:numId w:val="5"/>
        </w:numPr>
        <w:tabs>
          <w:tab w:val="left" w:pos="762"/>
        </w:tabs>
        <w:spacing w:before="0" w:after="0" w:line="240" w:lineRule="auto"/>
        <w:ind w:left="761" w:right="0" w:hanging="421"/>
        <w:jc w:val="left"/>
        <w:rPr>
          <w:b/>
          <w:sz w:val="24"/>
        </w:rPr>
      </w:pPr>
      <w:r>
        <w:rPr>
          <w:b/>
          <w:spacing w:val="-1"/>
          <w:sz w:val="24"/>
        </w:rPr>
        <w:t>无组织废气监测点位</w:t>
      </w:r>
    </w:p>
    <w:p>
      <w:pPr>
        <w:pStyle w:val="4"/>
        <w:spacing w:before="158" w:line="364" w:lineRule="auto"/>
        <w:ind w:left="341" w:right="337" w:firstLine="480"/>
      </w:pPr>
      <w:r>
        <w:t xml:space="preserve">无组织废气污染源主要为地埋式污水处理站，因此无组织废气监测点位设置在污水处理站周界外，布设四个监测点位，分别为在上风向设 </w:t>
      </w:r>
      <w:r>
        <w:rPr>
          <w:rFonts w:ascii="Times New Roman" w:eastAsia="Times New Roman"/>
        </w:rPr>
        <w:t xml:space="preserve">1 </w:t>
      </w:r>
      <w:r>
        <w:t>个对照点，在下</w:t>
      </w:r>
    </w:p>
    <w:p>
      <w:pPr>
        <w:pStyle w:val="4"/>
        <w:spacing w:before="2"/>
        <w:ind w:left="341"/>
      </w:pPr>
      <w:r>
        <w:t xml:space="preserve">风向设 </w:t>
      </w:r>
      <w:r>
        <w:rPr>
          <w:rFonts w:ascii="Times New Roman" w:eastAsia="Times New Roman"/>
        </w:rPr>
        <w:t xml:space="preserve">3 </w:t>
      </w:r>
      <w:r>
        <w:t xml:space="preserve">个监控点。具体监测点位详见表 </w:t>
      </w:r>
      <w:r>
        <w:rPr>
          <w:rFonts w:ascii="Times New Roman" w:eastAsia="Times New Roman"/>
        </w:rPr>
        <w:t xml:space="preserve">2-1 </w:t>
      </w:r>
      <w:r>
        <w:t>和附图三。</w:t>
      </w:r>
    </w:p>
    <w:p>
      <w:pPr>
        <w:pStyle w:val="4"/>
        <w:spacing w:before="8"/>
        <w:rPr>
          <w:sz w:val="21"/>
        </w:rPr>
      </w:pPr>
    </w:p>
    <w:p>
      <w:pPr>
        <w:tabs>
          <w:tab w:val="left" w:pos="988"/>
        </w:tabs>
        <w:spacing w:before="1"/>
        <w:ind w:left="8" w:right="0" w:firstLine="0"/>
        <w:jc w:val="center"/>
        <w:rPr>
          <w:b/>
          <w:sz w:val="24"/>
        </w:rPr>
      </w:pPr>
      <w:r>
        <w:rPr>
          <w:b/>
          <w:sz w:val="24"/>
        </w:rPr>
        <w:t>表</w:t>
      </w:r>
      <w:r>
        <w:rPr>
          <w:b/>
          <w:spacing w:val="-62"/>
          <w:sz w:val="24"/>
        </w:rPr>
        <w:t xml:space="preserve"> </w:t>
      </w:r>
      <w:r>
        <w:rPr>
          <w:rFonts w:ascii="Times New Roman" w:eastAsia="Times New Roman"/>
          <w:b/>
          <w:sz w:val="24"/>
        </w:rPr>
        <w:t>2-1</w:t>
      </w:r>
      <w:r>
        <w:rPr>
          <w:rFonts w:ascii="Times New Roman" w:eastAsia="Times New Roman"/>
          <w:b/>
          <w:sz w:val="24"/>
        </w:rPr>
        <w:tab/>
      </w:r>
      <w:r>
        <w:rPr>
          <w:b/>
          <w:sz w:val="24"/>
        </w:rPr>
        <w:t>无组织废气监测内容</w:t>
      </w:r>
    </w:p>
    <w:p>
      <w:pPr>
        <w:pStyle w:val="4"/>
        <w:spacing w:before="4"/>
        <w:rPr>
          <w:b/>
          <w:sz w:val="12"/>
        </w:rPr>
      </w:pPr>
    </w:p>
    <w:tbl>
      <w:tblPr>
        <w:tblStyle w:val="10"/>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2"/>
        <w:gridCol w:w="2109"/>
        <w:gridCol w:w="4491"/>
        <w:gridCol w:w="1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862" w:type="dxa"/>
          </w:tcPr>
          <w:p>
            <w:pPr>
              <w:pStyle w:val="14"/>
              <w:spacing w:before="77" w:line="262" w:lineRule="exact"/>
              <w:ind w:left="199" w:right="187"/>
              <w:rPr>
                <w:sz w:val="21"/>
              </w:rPr>
            </w:pPr>
            <w:r>
              <w:rPr>
                <w:sz w:val="21"/>
              </w:rPr>
              <w:t>序号</w:t>
            </w:r>
          </w:p>
        </w:tc>
        <w:tc>
          <w:tcPr>
            <w:tcW w:w="2109" w:type="dxa"/>
          </w:tcPr>
          <w:p>
            <w:pPr>
              <w:pStyle w:val="14"/>
              <w:spacing w:before="77" w:line="262" w:lineRule="exact"/>
              <w:ind w:left="403" w:right="390"/>
              <w:rPr>
                <w:sz w:val="21"/>
              </w:rPr>
            </w:pPr>
            <w:r>
              <w:rPr>
                <w:sz w:val="21"/>
              </w:rPr>
              <w:t>无组织排放源</w:t>
            </w:r>
          </w:p>
        </w:tc>
        <w:tc>
          <w:tcPr>
            <w:tcW w:w="4491" w:type="dxa"/>
          </w:tcPr>
          <w:p>
            <w:pPr>
              <w:pStyle w:val="14"/>
              <w:spacing w:before="77" w:line="262" w:lineRule="exact"/>
              <w:ind w:left="95" w:right="85"/>
              <w:rPr>
                <w:sz w:val="21"/>
              </w:rPr>
            </w:pPr>
            <w:r>
              <w:rPr>
                <w:sz w:val="21"/>
              </w:rPr>
              <w:t>监测点位</w:t>
            </w:r>
          </w:p>
        </w:tc>
        <w:tc>
          <w:tcPr>
            <w:tcW w:w="1259" w:type="dxa"/>
          </w:tcPr>
          <w:p>
            <w:pPr>
              <w:pStyle w:val="14"/>
              <w:spacing w:before="77" w:line="262" w:lineRule="exact"/>
              <w:ind w:left="417"/>
              <w:jc w:val="left"/>
              <w:rPr>
                <w:sz w:val="21"/>
              </w:rPr>
            </w:pPr>
            <w:r>
              <w:rPr>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862" w:type="dxa"/>
          </w:tcPr>
          <w:p>
            <w:pPr>
              <w:pStyle w:val="14"/>
              <w:spacing w:before="1"/>
              <w:jc w:val="left"/>
              <w:rPr>
                <w:b/>
                <w:sz w:val="21"/>
              </w:rPr>
            </w:pPr>
          </w:p>
          <w:p>
            <w:pPr>
              <w:pStyle w:val="14"/>
              <w:spacing w:before="1"/>
              <w:ind w:left="11"/>
              <w:rPr>
                <w:rFonts w:ascii="Times New Roman"/>
                <w:sz w:val="21"/>
              </w:rPr>
            </w:pPr>
            <w:r>
              <w:rPr>
                <w:rFonts w:ascii="Times New Roman"/>
                <w:w w:val="99"/>
                <w:sz w:val="21"/>
              </w:rPr>
              <w:t>1</w:t>
            </w:r>
          </w:p>
        </w:tc>
        <w:tc>
          <w:tcPr>
            <w:tcW w:w="2109" w:type="dxa"/>
          </w:tcPr>
          <w:p>
            <w:pPr>
              <w:pStyle w:val="14"/>
              <w:jc w:val="left"/>
              <w:rPr>
                <w:b/>
                <w:sz w:val="20"/>
              </w:rPr>
            </w:pPr>
          </w:p>
          <w:p>
            <w:pPr>
              <w:pStyle w:val="14"/>
              <w:spacing w:before="1"/>
              <w:ind w:left="400" w:right="390"/>
              <w:rPr>
                <w:sz w:val="21"/>
              </w:rPr>
            </w:pPr>
            <w:r>
              <w:rPr>
                <w:sz w:val="21"/>
              </w:rPr>
              <w:t>污水处理站</w:t>
            </w:r>
          </w:p>
        </w:tc>
        <w:tc>
          <w:tcPr>
            <w:tcW w:w="4491" w:type="dxa"/>
          </w:tcPr>
          <w:p>
            <w:pPr>
              <w:pStyle w:val="14"/>
              <w:spacing w:before="77"/>
              <w:ind w:left="98" w:right="85"/>
              <w:rPr>
                <w:sz w:val="21"/>
              </w:rPr>
            </w:pPr>
            <w:r>
              <w:rPr>
                <w:sz w:val="21"/>
              </w:rPr>
              <w:t xml:space="preserve">污水处理站周界外，在上风向设 </w:t>
            </w:r>
            <w:r>
              <w:rPr>
                <w:rFonts w:ascii="Times New Roman" w:eastAsia="Times New Roman"/>
                <w:sz w:val="21"/>
              </w:rPr>
              <w:t xml:space="preserve">1 </w:t>
            </w:r>
            <w:r>
              <w:rPr>
                <w:sz w:val="21"/>
              </w:rPr>
              <w:t>个对照点，</w:t>
            </w:r>
          </w:p>
          <w:p>
            <w:pPr>
              <w:pStyle w:val="14"/>
              <w:spacing w:before="91" w:line="263" w:lineRule="exact"/>
              <w:ind w:left="98" w:right="85"/>
              <w:rPr>
                <w:sz w:val="21"/>
              </w:rPr>
            </w:pPr>
            <w:r>
              <w:rPr>
                <w:sz w:val="21"/>
              </w:rPr>
              <w:t xml:space="preserve">在下风向设 </w:t>
            </w:r>
            <w:r>
              <w:rPr>
                <w:rFonts w:ascii="Times New Roman" w:eastAsia="Times New Roman"/>
                <w:sz w:val="21"/>
              </w:rPr>
              <w:t xml:space="preserve">3 </w:t>
            </w:r>
            <w:r>
              <w:rPr>
                <w:sz w:val="21"/>
              </w:rPr>
              <w:t>个监控点</w:t>
            </w:r>
          </w:p>
        </w:tc>
        <w:tc>
          <w:tcPr>
            <w:tcW w:w="1259" w:type="dxa"/>
          </w:tcPr>
          <w:p>
            <w:pPr>
              <w:pStyle w:val="14"/>
              <w:jc w:val="left"/>
              <w:rPr>
                <w:rFonts w:ascii="Times New Roman"/>
                <w:sz w:val="22"/>
              </w:rPr>
            </w:pPr>
          </w:p>
        </w:tc>
      </w:tr>
    </w:tbl>
    <w:p>
      <w:pPr>
        <w:pStyle w:val="4"/>
        <w:rPr>
          <w:b/>
          <w:sz w:val="26"/>
        </w:rPr>
      </w:pPr>
    </w:p>
    <w:p>
      <w:pPr>
        <w:pStyle w:val="4"/>
        <w:spacing w:before="3"/>
        <w:rPr>
          <w:b/>
          <w:sz w:val="12"/>
        </w:rPr>
      </w:pPr>
      <w:bookmarkStart w:id="28" w:name="_bookmark10"/>
      <w:bookmarkEnd w:id="28"/>
      <w:bookmarkStart w:id="29" w:name="2.2 废水监测点位"/>
      <w:bookmarkEnd w:id="29"/>
      <w:bookmarkStart w:id="30" w:name="_bookmark10"/>
      <w:bookmarkEnd w:id="30"/>
    </w:p>
    <w:p>
      <w:pPr>
        <w:pStyle w:val="4"/>
        <w:spacing w:before="5"/>
        <w:rPr>
          <w:b/>
          <w:sz w:val="32"/>
        </w:rPr>
      </w:pPr>
    </w:p>
    <w:p>
      <w:pPr>
        <w:pStyle w:val="3"/>
        <w:numPr>
          <w:ilvl w:val="1"/>
          <w:numId w:val="5"/>
        </w:numPr>
        <w:tabs>
          <w:tab w:val="left" w:pos="752"/>
        </w:tabs>
        <w:spacing w:before="0" w:after="0" w:line="240" w:lineRule="auto"/>
        <w:ind w:left="752" w:right="0" w:hanging="411"/>
        <w:jc w:val="left"/>
      </w:pPr>
      <w:bookmarkStart w:id="31" w:name="2.3 噪声监测点位"/>
      <w:bookmarkEnd w:id="31"/>
      <w:bookmarkStart w:id="32" w:name="_bookmark11"/>
      <w:bookmarkEnd w:id="32"/>
      <w:bookmarkStart w:id="33" w:name="_bookmark11"/>
      <w:bookmarkEnd w:id="33"/>
      <w:r>
        <w:rPr>
          <w:spacing w:val="-4"/>
        </w:rPr>
        <w:t>噪声监测点位</w:t>
      </w:r>
    </w:p>
    <w:p>
      <w:pPr>
        <w:pStyle w:val="4"/>
        <w:spacing w:before="161"/>
        <w:ind w:left="821"/>
      </w:pPr>
      <w:r>
        <w:t xml:space="preserve">医院噪声监测设置四个监测点位，分别为：厂界外 </w:t>
      </w:r>
      <w:r>
        <w:rPr>
          <w:rFonts w:ascii="Times New Roman" w:eastAsia="Times New Roman"/>
        </w:rPr>
        <w:t xml:space="preserve">1 </w:t>
      </w:r>
      <w:r>
        <w:t>米，东、西、南、北各</w:t>
      </w:r>
    </w:p>
    <w:p>
      <w:pPr>
        <w:pStyle w:val="4"/>
        <w:spacing w:before="158"/>
        <w:ind w:left="341"/>
      </w:pPr>
      <w:r>
        <w:t xml:space="preserve">设 </w:t>
      </w:r>
      <w:r>
        <w:rPr>
          <w:rFonts w:ascii="Times New Roman" w:eastAsia="Times New Roman"/>
        </w:rPr>
        <w:t xml:space="preserve">1 </w:t>
      </w:r>
      <w:r>
        <w:t xml:space="preserve">个监测点。具体监测点位详见表 </w:t>
      </w:r>
      <w:r>
        <w:rPr>
          <w:rFonts w:ascii="Times New Roman" w:eastAsia="Times New Roman"/>
        </w:rPr>
        <w:t>2-</w:t>
      </w:r>
      <w:r>
        <w:rPr>
          <w:rFonts w:hint="eastAsia" w:ascii="Times New Roman"/>
          <w:lang w:val="en-US" w:eastAsia="zh-CN"/>
        </w:rPr>
        <w:t>2</w:t>
      </w:r>
      <w:r>
        <w:rPr>
          <w:rFonts w:ascii="Times New Roman" w:eastAsia="Times New Roman"/>
        </w:rPr>
        <w:t xml:space="preserve"> </w:t>
      </w:r>
      <w:r>
        <w:t>和附图二。</w:t>
      </w:r>
    </w:p>
    <w:p>
      <w:pPr>
        <w:tabs>
          <w:tab w:val="left" w:pos="4423"/>
        </w:tabs>
        <w:spacing w:before="160"/>
        <w:ind w:left="3324" w:right="0" w:firstLine="0"/>
        <w:jc w:val="left"/>
        <w:rPr>
          <w:b/>
          <w:sz w:val="24"/>
        </w:rPr>
      </w:pPr>
      <w:r>
        <w:rPr>
          <w:b/>
          <w:sz w:val="24"/>
        </w:rPr>
        <w:t>表</w:t>
      </w:r>
      <w:r>
        <w:rPr>
          <w:b/>
          <w:spacing w:val="-62"/>
          <w:sz w:val="24"/>
        </w:rPr>
        <w:t xml:space="preserve"> </w:t>
      </w:r>
      <w:r>
        <w:rPr>
          <w:rFonts w:ascii="Times New Roman" w:eastAsia="Times New Roman"/>
          <w:b/>
          <w:sz w:val="24"/>
        </w:rPr>
        <w:t>2-</w:t>
      </w:r>
      <w:r>
        <w:rPr>
          <w:rFonts w:hint="eastAsia" w:ascii="Times New Roman"/>
          <w:b/>
          <w:sz w:val="24"/>
          <w:lang w:val="en-US" w:eastAsia="zh-CN"/>
        </w:rPr>
        <w:t>2</w:t>
      </w:r>
      <w:r>
        <w:rPr>
          <w:rFonts w:ascii="Times New Roman" w:eastAsia="Times New Roman"/>
          <w:b/>
          <w:sz w:val="24"/>
        </w:rPr>
        <w:tab/>
      </w:r>
      <w:r>
        <w:rPr>
          <w:b/>
          <w:sz w:val="24"/>
        </w:rPr>
        <w:t>噪声监测方案</w:t>
      </w:r>
    </w:p>
    <w:p>
      <w:pPr>
        <w:pStyle w:val="4"/>
        <w:spacing w:before="4"/>
        <w:rPr>
          <w:b/>
          <w:sz w:val="12"/>
        </w:rPr>
      </w:pPr>
    </w:p>
    <w:tbl>
      <w:tblPr>
        <w:tblStyle w:val="10"/>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4"/>
        <w:gridCol w:w="3991"/>
        <w:gridCol w:w="2156"/>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154" w:type="dxa"/>
          </w:tcPr>
          <w:p>
            <w:pPr>
              <w:pStyle w:val="14"/>
              <w:spacing w:before="78" w:line="262" w:lineRule="exact"/>
              <w:ind w:left="346" w:right="333"/>
              <w:rPr>
                <w:sz w:val="21"/>
              </w:rPr>
            </w:pPr>
            <w:r>
              <w:rPr>
                <w:sz w:val="21"/>
              </w:rPr>
              <w:t>序号</w:t>
            </w:r>
          </w:p>
        </w:tc>
        <w:tc>
          <w:tcPr>
            <w:tcW w:w="3991" w:type="dxa"/>
          </w:tcPr>
          <w:p>
            <w:pPr>
              <w:pStyle w:val="14"/>
              <w:spacing w:before="78" w:line="262" w:lineRule="exact"/>
              <w:ind w:left="29" w:right="18"/>
              <w:rPr>
                <w:sz w:val="21"/>
              </w:rPr>
            </w:pPr>
            <w:r>
              <w:rPr>
                <w:sz w:val="21"/>
              </w:rPr>
              <w:t>监测点位</w:t>
            </w:r>
          </w:p>
        </w:tc>
        <w:tc>
          <w:tcPr>
            <w:tcW w:w="2156" w:type="dxa"/>
          </w:tcPr>
          <w:p>
            <w:pPr>
              <w:pStyle w:val="14"/>
              <w:spacing w:before="78" w:line="262" w:lineRule="exact"/>
              <w:ind w:left="85" w:right="72"/>
              <w:rPr>
                <w:sz w:val="21"/>
              </w:rPr>
            </w:pPr>
            <w:r>
              <w:rPr>
                <w:sz w:val="21"/>
              </w:rPr>
              <w:t>监测项目</w:t>
            </w:r>
          </w:p>
        </w:tc>
        <w:tc>
          <w:tcPr>
            <w:tcW w:w="1420" w:type="dxa"/>
          </w:tcPr>
          <w:p>
            <w:pPr>
              <w:pStyle w:val="14"/>
              <w:spacing w:before="78" w:line="262" w:lineRule="exact"/>
              <w:ind w:left="162" w:right="151"/>
              <w:rPr>
                <w:sz w:val="21"/>
              </w:rPr>
            </w:pPr>
            <w:r>
              <w:rPr>
                <w:sz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1154" w:type="dxa"/>
          </w:tcPr>
          <w:p>
            <w:pPr>
              <w:pStyle w:val="14"/>
              <w:spacing w:before="2"/>
              <w:jc w:val="left"/>
              <w:rPr>
                <w:b/>
                <w:sz w:val="21"/>
              </w:rPr>
            </w:pPr>
          </w:p>
          <w:p>
            <w:pPr>
              <w:pStyle w:val="14"/>
              <w:ind w:left="12"/>
              <w:rPr>
                <w:rFonts w:ascii="Times New Roman"/>
                <w:sz w:val="21"/>
              </w:rPr>
            </w:pPr>
            <w:r>
              <w:rPr>
                <w:rFonts w:ascii="Times New Roman"/>
                <w:w w:val="99"/>
                <w:sz w:val="21"/>
              </w:rPr>
              <w:t>1</w:t>
            </w:r>
          </w:p>
        </w:tc>
        <w:tc>
          <w:tcPr>
            <w:tcW w:w="3991" w:type="dxa"/>
          </w:tcPr>
          <w:p>
            <w:pPr>
              <w:pStyle w:val="14"/>
              <w:spacing w:before="77"/>
              <w:ind w:left="32" w:right="18"/>
              <w:rPr>
                <w:sz w:val="21"/>
              </w:rPr>
            </w:pPr>
            <w:r>
              <w:rPr>
                <w:sz w:val="21"/>
              </w:rPr>
              <w:t xml:space="preserve">厂界外 </w:t>
            </w:r>
            <w:r>
              <w:rPr>
                <w:rFonts w:ascii="Times New Roman" w:eastAsia="Times New Roman"/>
                <w:sz w:val="21"/>
              </w:rPr>
              <w:t xml:space="preserve">1 </w:t>
            </w:r>
            <w:r>
              <w:rPr>
                <w:sz w:val="21"/>
              </w:rPr>
              <w:t xml:space="preserve">米，东、西、南、北各设 </w:t>
            </w:r>
            <w:r>
              <w:rPr>
                <w:rFonts w:ascii="Times New Roman" w:eastAsia="Times New Roman"/>
                <w:sz w:val="21"/>
              </w:rPr>
              <w:t xml:space="preserve">1 </w:t>
            </w:r>
            <w:r>
              <w:rPr>
                <w:sz w:val="21"/>
              </w:rPr>
              <w:t>个监</w:t>
            </w:r>
          </w:p>
          <w:p>
            <w:pPr>
              <w:pStyle w:val="14"/>
              <w:spacing w:before="91" w:line="263" w:lineRule="exact"/>
              <w:ind w:left="27" w:right="18"/>
              <w:rPr>
                <w:sz w:val="21"/>
              </w:rPr>
            </w:pPr>
            <w:r>
              <w:rPr>
                <w:sz w:val="21"/>
              </w:rPr>
              <w:t>测点</w:t>
            </w:r>
          </w:p>
        </w:tc>
        <w:tc>
          <w:tcPr>
            <w:tcW w:w="2156" w:type="dxa"/>
          </w:tcPr>
          <w:p>
            <w:pPr>
              <w:pStyle w:val="14"/>
              <w:spacing w:before="1"/>
              <w:jc w:val="left"/>
              <w:rPr>
                <w:b/>
                <w:sz w:val="20"/>
              </w:rPr>
            </w:pPr>
          </w:p>
          <w:p>
            <w:pPr>
              <w:pStyle w:val="14"/>
              <w:ind w:left="83" w:right="72"/>
              <w:rPr>
                <w:sz w:val="21"/>
              </w:rPr>
            </w:pPr>
            <w:r>
              <w:rPr>
                <w:sz w:val="21"/>
              </w:rPr>
              <w:t xml:space="preserve">等效连续 </w:t>
            </w:r>
            <w:r>
              <w:rPr>
                <w:rFonts w:ascii="Times New Roman" w:eastAsia="Times New Roman"/>
                <w:sz w:val="21"/>
              </w:rPr>
              <w:t xml:space="preserve">A </w:t>
            </w:r>
            <w:r>
              <w:rPr>
                <w:sz w:val="21"/>
              </w:rPr>
              <w:t>声级</w:t>
            </w:r>
          </w:p>
        </w:tc>
        <w:tc>
          <w:tcPr>
            <w:tcW w:w="1420" w:type="dxa"/>
          </w:tcPr>
          <w:p>
            <w:pPr>
              <w:pStyle w:val="14"/>
              <w:jc w:val="left"/>
              <w:rPr>
                <w:rFonts w:ascii="Times New Roman"/>
                <w:sz w:val="22"/>
              </w:rPr>
            </w:pPr>
          </w:p>
        </w:tc>
      </w:tr>
    </w:tbl>
    <w:p>
      <w:pPr>
        <w:spacing w:after="0"/>
        <w:jc w:val="left"/>
        <w:rPr>
          <w:rFonts w:ascii="Times New Roman"/>
          <w:sz w:val="22"/>
        </w:rPr>
        <w:sectPr>
          <w:pgSz w:w="11910" w:h="16840"/>
          <w:pgMar w:top="1720" w:right="1360" w:bottom="2040" w:left="1360" w:header="1442" w:footer="1844" w:gutter="0"/>
          <w:pgNumType w:fmt="decimal"/>
        </w:sectPr>
      </w:pPr>
    </w:p>
    <w:p>
      <w:pPr>
        <w:pStyle w:val="4"/>
        <w:rPr>
          <w:b/>
          <w:sz w:val="11"/>
        </w:rPr>
      </w:pPr>
    </w:p>
    <w:p>
      <w:pPr>
        <w:spacing w:after="0"/>
        <w:rPr>
          <w:sz w:val="11"/>
        </w:rPr>
        <w:sectPr>
          <w:pgSz w:w="11910" w:h="16840"/>
          <w:pgMar w:top="1720" w:right="1360" w:bottom="2040" w:left="1360" w:header="1442" w:footer="1844" w:gutter="0"/>
          <w:pgNumType w:fmt="decimal"/>
        </w:sectPr>
      </w:pPr>
    </w:p>
    <w:p>
      <w:pPr>
        <w:pStyle w:val="4"/>
        <w:rPr>
          <w:b/>
          <w:sz w:val="26"/>
        </w:rPr>
      </w:pPr>
    </w:p>
    <w:p>
      <w:pPr>
        <w:pStyle w:val="4"/>
        <w:spacing w:before="7"/>
        <w:rPr>
          <w:b/>
          <w:sz w:val="27"/>
        </w:rPr>
      </w:pPr>
    </w:p>
    <w:p>
      <w:pPr>
        <w:pStyle w:val="13"/>
        <w:numPr>
          <w:ilvl w:val="1"/>
          <w:numId w:val="6"/>
        </w:numPr>
        <w:tabs>
          <w:tab w:val="left" w:pos="752"/>
        </w:tabs>
        <w:spacing w:before="0" w:after="0" w:line="240" w:lineRule="auto"/>
        <w:ind w:left="752" w:right="0" w:hanging="411"/>
        <w:jc w:val="left"/>
        <w:rPr>
          <w:b/>
          <w:sz w:val="24"/>
        </w:rPr>
      </w:pPr>
      <w:bookmarkStart w:id="34" w:name="3.1 废气监测指标"/>
      <w:bookmarkEnd w:id="34"/>
      <w:bookmarkStart w:id="35" w:name="_bookmark12"/>
      <w:bookmarkEnd w:id="35"/>
      <w:bookmarkStart w:id="36" w:name="_bookmark12"/>
      <w:bookmarkEnd w:id="36"/>
      <w:r>
        <w:rPr>
          <w:b/>
          <w:spacing w:val="-4"/>
          <w:sz w:val="24"/>
        </w:rPr>
        <w:t>废气监测指标</w:t>
      </w:r>
    </w:p>
    <w:p>
      <w:pPr>
        <w:pStyle w:val="2"/>
        <w:ind w:left="341"/>
      </w:pPr>
      <w:r>
        <w:rPr>
          <w:b w:val="0"/>
        </w:rPr>
        <w:br w:type="column"/>
      </w:r>
      <w:bookmarkStart w:id="37" w:name="_bookmark13"/>
      <w:bookmarkEnd w:id="37"/>
      <w:bookmarkStart w:id="38" w:name="3 监测指标"/>
      <w:bookmarkEnd w:id="38"/>
      <w:r>
        <w:rPr>
          <w:rFonts w:ascii="Times New Roman" w:eastAsia="Times New Roman"/>
        </w:rPr>
        <w:t xml:space="preserve">3 </w:t>
      </w:r>
      <w:r>
        <w:t>监测指标</w:t>
      </w:r>
    </w:p>
    <w:p>
      <w:pPr>
        <w:spacing w:after="0"/>
        <w:sectPr>
          <w:type w:val="continuous"/>
          <w:pgSz w:w="11910" w:h="16840"/>
          <w:pgMar w:top="1580" w:right="1360" w:bottom="280" w:left="1360" w:header="720" w:footer="720" w:gutter="0"/>
          <w:pgNumType w:fmt="decimal"/>
          <w:cols w:equalWidth="0" w:num="2">
            <w:col w:w="2218" w:space="1231"/>
            <w:col w:w="5741"/>
          </w:cols>
        </w:sectPr>
      </w:pPr>
    </w:p>
    <w:p>
      <w:pPr>
        <w:pStyle w:val="4"/>
        <w:spacing w:before="159"/>
        <w:ind w:left="341"/>
      </w:pPr>
      <w:r>
        <w:t>无组织厂界废气监测指标：氨、硫化氢、臭气浓度。</w:t>
      </w:r>
    </w:p>
    <w:p>
      <w:pPr>
        <w:pStyle w:val="3"/>
        <w:numPr>
          <w:ilvl w:val="1"/>
          <w:numId w:val="6"/>
        </w:numPr>
        <w:tabs>
          <w:tab w:val="left" w:pos="752"/>
        </w:tabs>
        <w:spacing w:before="0" w:after="0" w:line="305" w:lineRule="exact"/>
        <w:ind w:left="752" w:right="0" w:hanging="411"/>
        <w:jc w:val="left"/>
      </w:pPr>
      <w:bookmarkStart w:id="39" w:name="_bookmark14"/>
      <w:bookmarkEnd w:id="39"/>
      <w:bookmarkStart w:id="40" w:name="_bookmark14"/>
      <w:bookmarkEnd w:id="40"/>
      <w:bookmarkStart w:id="41" w:name="3.2 废水监测指标"/>
      <w:bookmarkEnd w:id="41"/>
      <w:bookmarkStart w:id="42" w:name="_bookmark15"/>
      <w:bookmarkEnd w:id="42"/>
      <w:bookmarkStart w:id="43" w:name="_bookmark15"/>
      <w:bookmarkEnd w:id="43"/>
      <w:bookmarkStart w:id="44" w:name="3.3 噪声监测指标"/>
      <w:bookmarkEnd w:id="44"/>
      <w:r>
        <w:rPr>
          <w:spacing w:val="-4"/>
        </w:rPr>
        <w:t>噪声监测指标</w:t>
      </w:r>
    </w:p>
    <w:p>
      <w:pPr>
        <w:pStyle w:val="4"/>
        <w:spacing w:before="158"/>
        <w:ind w:left="821"/>
      </w:pPr>
      <w:r>
        <w:t xml:space="preserve">噪声监测指标：等效连续 </w:t>
      </w:r>
      <w:r>
        <w:rPr>
          <w:rFonts w:ascii="Times New Roman" w:eastAsia="Times New Roman"/>
        </w:rPr>
        <w:t xml:space="preserve">A </w:t>
      </w:r>
      <w:r>
        <w:t>声级。</w:t>
      </w:r>
    </w:p>
    <w:p>
      <w:pPr>
        <w:spacing w:after="0"/>
        <w:sectPr>
          <w:type w:val="continuous"/>
          <w:pgSz w:w="11910" w:h="16840"/>
          <w:pgMar w:top="1580" w:right="1360" w:bottom="280" w:left="1360" w:header="720" w:footer="720" w:gutter="0"/>
          <w:pgNumType w:fmt="decimal"/>
        </w:sectPr>
      </w:pPr>
    </w:p>
    <w:p>
      <w:pPr>
        <w:pStyle w:val="4"/>
        <w:rPr>
          <w:sz w:val="11"/>
        </w:rPr>
      </w:pPr>
    </w:p>
    <w:p>
      <w:pPr>
        <w:pStyle w:val="2"/>
        <w:ind w:left="3310"/>
      </w:pPr>
      <w:bookmarkStart w:id="45" w:name="_bookmark16"/>
      <w:bookmarkEnd w:id="45"/>
      <w:bookmarkStart w:id="46" w:name="4 执行标准及限值"/>
      <w:bookmarkEnd w:id="46"/>
      <w:r>
        <w:rPr>
          <w:rFonts w:ascii="Times New Roman" w:eastAsia="Times New Roman"/>
        </w:rPr>
        <w:t>4</w:t>
      </w:r>
      <w:r>
        <w:rPr>
          <w:rFonts w:ascii="Times New Roman" w:eastAsia="Times New Roman"/>
          <w:spacing w:val="78"/>
        </w:rPr>
        <w:t xml:space="preserve"> </w:t>
      </w:r>
      <w:r>
        <w:t>执行标准及限值</w:t>
      </w:r>
    </w:p>
    <w:p>
      <w:pPr>
        <w:pStyle w:val="4"/>
        <w:spacing w:before="10"/>
        <w:rPr>
          <w:b/>
          <w:sz w:val="48"/>
        </w:rPr>
      </w:pPr>
    </w:p>
    <w:p>
      <w:pPr>
        <w:pStyle w:val="3"/>
        <w:numPr>
          <w:ilvl w:val="1"/>
          <w:numId w:val="7"/>
        </w:numPr>
        <w:tabs>
          <w:tab w:val="left" w:pos="752"/>
        </w:tabs>
        <w:spacing w:before="0" w:after="0" w:line="240" w:lineRule="auto"/>
        <w:ind w:left="752" w:right="0" w:hanging="411"/>
        <w:jc w:val="left"/>
      </w:pPr>
      <w:bookmarkStart w:id="47" w:name="_bookmark17"/>
      <w:bookmarkEnd w:id="47"/>
      <w:bookmarkStart w:id="48" w:name="_bookmark17"/>
      <w:bookmarkEnd w:id="48"/>
      <w:bookmarkStart w:id="49" w:name="4.1 废气"/>
      <w:bookmarkEnd w:id="49"/>
      <w:r>
        <w:rPr>
          <w:spacing w:val="-2"/>
        </w:rPr>
        <w:t>废气</w:t>
      </w:r>
    </w:p>
    <w:p>
      <w:pPr>
        <w:pStyle w:val="4"/>
        <w:spacing w:before="161" w:line="364" w:lineRule="auto"/>
        <w:ind w:left="341" w:right="337" w:firstLine="480"/>
      </w:pPr>
      <w:r>
        <w:t>污水处理站周边臭气执行《医疗机构水污染物排放标准》（</w:t>
      </w:r>
      <w:r>
        <w:rPr>
          <w:rFonts w:ascii="Times New Roman" w:eastAsia="Times New Roman"/>
        </w:rPr>
        <w:t>GB18466-2005</w:t>
      </w:r>
      <w:r>
        <w:t xml:space="preserve">） 表 </w:t>
      </w:r>
      <w:r>
        <w:rPr>
          <w:rFonts w:ascii="Times New Roman" w:eastAsia="Times New Roman"/>
        </w:rPr>
        <w:t xml:space="preserve">3 </w:t>
      </w:r>
      <w:r>
        <w:t xml:space="preserve">中标准限值要求，污染物排放标准情况详见表 </w:t>
      </w:r>
      <w:r>
        <w:rPr>
          <w:rFonts w:ascii="Times New Roman" w:eastAsia="Times New Roman"/>
        </w:rPr>
        <w:t>4-1</w:t>
      </w:r>
      <w:r>
        <w:t>。</w:t>
      </w:r>
    </w:p>
    <w:p>
      <w:pPr>
        <w:tabs>
          <w:tab w:val="left" w:pos="4303"/>
        </w:tabs>
        <w:spacing w:before="119"/>
        <w:ind w:left="3204" w:right="0" w:firstLine="0"/>
        <w:jc w:val="left"/>
        <w:rPr>
          <w:b/>
          <w:sz w:val="24"/>
        </w:rPr>
      </w:pPr>
      <w:r>
        <w:rPr>
          <w:b/>
          <w:sz w:val="24"/>
        </w:rPr>
        <w:t>表</w:t>
      </w:r>
      <w:r>
        <w:rPr>
          <w:b/>
          <w:spacing w:val="-62"/>
          <w:sz w:val="24"/>
        </w:rPr>
        <w:t xml:space="preserve"> </w:t>
      </w:r>
      <w:r>
        <w:rPr>
          <w:rFonts w:ascii="Times New Roman" w:eastAsia="Times New Roman"/>
          <w:b/>
          <w:sz w:val="24"/>
        </w:rPr>
        <w:t>4-1</w:t>
      </w:r>
      <w:r>
        <w:rPr>
          <w:rFonts w:ascii="Times New Roman" w:eastAsia="Times New Roman"/>
          <w:b/>
          <w:sz w:val="24"/>
        </w:rPr>
        <w:tab/>
      </w:r>
      <w:r>
        <w:rPr>
          <w:b/>
          <w:sz w:val="24"/>
        </w:rPr>
        <w:t>无组织排放标准</w:t>
      </w:r>
    </w:p>
    <w:p>
      <w:pPr>
        <w:pStyle w:val="4"/>
        <w:spacing w:before="4"/>
        <w:rPr>
          <w:b/>
          <w:sz w:val="12"/>
        </w:rPr>
      </w:pPr>
    </w:p>
    <w:tbl>
      <w:tblPr>
        <w:tblStyle w:val="10"/>
        <w:tblW w:w="0" w:type="auto"/>
        <w:tblInd w:w="7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06"/>
        <w:gridCol w:w="1906"/>
        <w:gridCol w:w="1906"/>
        <w:gridCol w:w="1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906" w:type="dxa"/>
          </w:tcPr>
          <w:p>
            <w:pPr>
              <w:pStyle w:val="14"/>
              <w:spacing w:before="109"/>
              <w:ind w:left="21" w:right="7"/>
              <w:rPr>
                <w:sz w:val="21"/>
              </w:rPr>
            </w:pPr>
            <w:r>
              <w:rPr>
                <w:sz w:val="21"/>
              </w:rPr>
              <w:t>污染物</w:t>
            </w:r>
          </w:p>
        </w:tc>
        <w:tc>
          <w:tcPr>
            <w:tcW w:w="1906" w:type="dxa"/>
          </w:tcPr>
          <w:p>
            <w:pPr>
              <w:pStyle w:val="14"/>
              <w:spacing w:before="109"/>
              <w:ind w:left="11"/>
              <w:rPr>
                <w:sz w:val="21"/>
              </w:rPr>
            </w:pPr>
            <w:r>
              <w:rPr>
                <w:w w:val="99"/>
                <w:sz w:val="21"/>
              </w:rPr>
              <w:t>氨</w:t>
            </w:r>
          </w:p>
        </w:tc>
        <w:tc>
          <w:tcPr>
            <w:tcW w:w="1906" w:type="dxa"/>
          </w:tcPr>
          <w:p>
            <w:pPr>
              <w:pStyle w:val="14"/>
              <w:spacing w:before="109"/>
              <w:ind w:left="21" w:right="8"/>
              <w:rPr>
                <w:sz w:val="21"/>
              </w:rPr>
            </w:pPr>
            <w:r>
              <w:rPr>
                <w:sz w:val="21"/>
              </w:rPr>
              <w:t>硫化氢</w:t>
            </w:r>
          </w:p>
        </w:tc>
        <w:tc>
          <w:tcPr>
            <w:tcW w:w="1912" w:type="dxa"/>
          </w:tcPr>
          <w:p>
            <w:pPr>
              <w:pStyle w:val="14"/>
              <w:spacing w:before="109"/>
              <w:ind w:left="199" w:right="188"/>
              <w:rPr>
                <w:sz w:val="21"/>
              </w:rPr>
            </w:pPr>
            <w:r>
              <w:rPr>
                <w:sz w:val="21"/>
              </w:rPr>
              <w:t>臭气（无量纲）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906" w:type="dxa"/>
          </w:tcPr>
          <w:p>
            <w:pPr>
              <w:pStyle w:val="14"/>
              <w:spacing w:before="109"/>
              <w:ind w:left="21" w:right="9"/>
              <w:rPr>
                <w:sz w:val="21"/>
              </w:rPr>
            </w:pPr>
            <w:r>
              <w:rPr>
                <w:sz w:val="21"/>
              </w:rPr>
              <w:t>排放浓度（</w:t>
            </w:r>
            <w:r>
              <w:rPr>
                <w:rFonts w:ascii="Times New Roman" w:eastAsia="Times New Roman"/>
                <w:sz w:val="21"/>
              </w:rPr>
              <w:t>mg/m</w:t>
            </w:r>
            <w:r>
              <w:rPr>
                <w:rFonts w:ascii="Times New Roman" w:eastAsia="Times New Roman"/>
                <w:sz w:val="21"/>
                <w:vertAlign w:val="superscript"/>
              </w:rPr>
              <w:t>3</w:t>
            </w:r>
            <w:r>
              <w:rPr>
                <w:sz w:val="21"/>
                <w:vertAlign w:val="baseline"/>
              </w:rPr>
              <w:t>）</w:t>
            </w:r>
          </w:p>
        </w:tc>
        <w:tc>
          <w:tcPr>
            <w:tcW w:w="1906" w:type="dxa"/>
          </w:tcPr>
          <w:p>
            <w:pPr>
              <w:pStyle w:val="14"/>
              <w:spacing w:before="123"/>
              <w:ind w:left="21" w:right="9"/>
              <w:rPr>
                <w:rFonts w:ascii="Times New Roman"/>
                <w:sz w:val="21"/>
              </w:rPr>
            </w:pPr>
            <w:r>
              <w:rPr>
                <w:rFonts w:ascii="Times New Roman"/>
                <w:sz w:val="21"/>
              </w:rPr>
              <w:t>1.0</w:t>
            </w:r>
          </w:p>
        </w:tc>
        <w:tc>
          <w:tcPr>
            <w:tcW w:w="1906" w:type="dxa"/>
          </w:tcPr>
          <w:p>
            <w:pPr>
              <w:pStyle w:val="14"/>
              <w:spacing w:before="123"/>
              <w:ind w:left="21" w:right="7"/>
              <w:rPr>
                <w:rFonts w:ascii="Times New Roman"/>
                <w:sz w:val="21"/>
              </w:rPr>
            </w:pPr>
            <w:r>
              <w:rPr>
                <w:rFonts w:ascii="Times New Roman"/>
                <w:sz w:val="21"/>
              </w:rPr>
              <w:t>0.03</w:t>
            </w:r>
          </w:p>
        </w:tc>
        <w:tc>
          <w:tcPr>
            <w:tcW w:w="1912" w:type="dxa"/>
          </w:tcPr>
          <w:p>
            <w:pPr>
              <w:pStyle w:val="14"/>
              <w:spacing w:before="123"/>
              <w:ind w:left="199" w:right="185"/>
              <w:rPr>
                <w:rFonts w:ascii="Times New Roman"/>
                <w:sz w:val="21"/>
              </w:rPr>
            </w:pPr>
            <w:r>
              <w:rPr>
                <w:rFonts w:ascii="Times New Roman"/>
                <w:sz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1906" w:type="dxa"/>
          </w:tcPr>
          <w:p>
            <w:pPr>
              <w:pStyle w:val="14"/>
              <w:spacing w:before="109"/>
              <w:ind w:right="9"/>
              <w:jc w:val="both"/>
              <w:rPr>
                <w:sz w:val="21"/>
              </w:rPr>
            </w:pPr>
          </w:p>
        </w:tc>
        <w:tc>
          <w:tcPr>
            <w:tcW w:w="1906" w:type="dxa"/>
          </w:tcPr>
          <w:p>
            <w:pPr>
              <w:pStyle w:val="14"/>
              <w:spacing w:before="123"/>
              <w:ind w:left="21" w:right="9"/>
              <w:rPr>
                <w:rFonts w:ascii="Times New Roman"/>
                <w:sz w:val="21"/>
              </w:rPr>
            </w:pPr>
          </w:p>
        </w:tc>
        <w:tc>
          <w:tcPr>
            <w:tcW w:w="1906" w:type="dxa"/>
          </w:tcPr>
          <w:p>
            <w:pPr>
              <w:pStyle w:val="14"/>
              <w:spacing w:before="123"/>
              <w:ind w:left="21" w:right="7"/>
              <w:rPr>
                <w:rFonts w:ascii="Times New Roman"/>
                <w:sz w:val="21"/>
              </w:rPr>
            </w:pPr>
          </w:p>
        </w:tc>
        <w:tc>
          <w:tcPr>
            <w:tcW w:w="1912" w:type="dxa"/>
          </w:tcPr>
          <w:p>
            <w:pPr>
              <w:pStyle w:val="14"/>
              <w:spacing w:before="123"/>
              <w:ind w:left="199" w:right="185"/>
              <w:rPr>
                <w:rFonts w:ascii="Times New Roman"/>
                <w:sz w:val="21"/>
              </w:rPr>
            </w:pPr>
          </w:p>
        </w:tc>
      </w:tr>
    </w:tbl>
    <w:p>
      <w:pPr>
        <w:pStyle w:val="3"/>
        <w:numPr>
          <w:ilvl w:val="1"/>
          <w:numId w:val="7"/>
        </w:numPr>
        <w:tabs>
          <w:tab w:val="left" w:pos="752"/>
        </w:tabs>
        <w:spacing w:before="2" w:after="0" w:line="240" w:lineRule="auto"/>
        <w:ind w:left="752" w:right="0" w:hanging="411"/>
        <w:jc w:val="left"/>
      </w:pPr>
      <w:bookmarkStart w:id="50" w:name="4.2 废水"/>
      <w:bookmarkEnd w:id="50"/>
      <w:bookmarkStart w:id="51" w:name="_bookmark18"/>
      <w:bookmarkEnd w:id="51"/>
      <w:bookmarkStart w:id="52" w:name="_bookmark18"/>
      <w:bookmarkEnd w:id="52"/>
      <w:bookmarkStart w:id="53" w:name="_bookmark19"/>
      <w:bookmarkEnd w:id="53"/>
      <w:bookmarkStart w:id="54" w:name="_bookmark19"/>
      <w:bookmarkEnd w:id="54"/>
      <w:bookmarkStart w:id="55" w:name="4.3 噪声"/>
      <w:bookmarkEnd w:id="55"/>
      <w:r>
        <w:rPr>
          <w:spacing w:val="-2"/>
        </w:rPr>
        <w:t>噪声</w:t>
      </w:r>
    </w:p>
    <w:p>
      <w:pPr>
        <w:pStyle w:val="4"/>
        <w:spacing w:before="160"/>
        <w:ind w:left="821"/>
      </w:pPr>
      <w:r>
        <w:t>运营期厂界噪声均执行《工业企业厂界环境噪声排放标准》（</w:t>
      </w:r>
      <w:r>
        <w:rPr>
          <w:rFonts w:ascii="Times New Roman" w:eastAsia="Times New Roman"/>
        </w:rPr>
        <w:t>GB12348-2008</w:t>
      </w:r>
      <w:r>
        <w:t>）</w:t>
      </w:r>
    </w:p>
    <w:p>
      <w:pPr>
        <w:pStyle w:val="4"/>
        <w:spacing w:before="158"/>
        <w:ind w:left="341"/>
      </w:pPr>
      <w:r>
        <w:rPr>
          <w:rFonts w:ascii="Times New Roman" w:eastAsia="Times New Roman"/>
        </w:rPr>
        <w:t xml:space="preserve">2 </w:t>
      </w:r>
      <w:r>
        <w:t xml:space="preserve">类标准。具体标准值详见表 </w:t>
      </w:r>
      <w:r>
        <w:rPr>
          <w:rFonts w:ascii="Times New Roman" w:eastAsia="Times New Roman"/>
        </w:rPr>
        <w:t>4-</w:t>
      </w:r>
      <w:r>
        <w:rPr>
          <w:rFonts w:hint="eastAsia" w:ascii="Times New Roman"/>
          <w:lang w:val="en-US" w:eastAsia="zh-CN"/>
        </w:rPr>
        <w:t>2</w:t>
      </w:r>
      <w:r>
        <w:t>。</w:t>
      </w:r>
    </w:p>
    <w:p>
      <w:pPr>
        <w:tabs>
          <w:tab w:val="left" w:pos="1537"/>
        </w:tabs>
        <w:spacing w:before="161"/>
        <w:ind w:left="438" w:right="0" w:firstLine="0"/>
        <w:jc w:val="center"/>
        <w:rPr>
          <w:b/>
          <w:sz w:val="24"/>
        </w:rPr>
      </w:pPr>
      <w:r>
        <w:rPr>
          <w:b/>
          <w:sz w:val="24"/>
        </w:rPr>
        <w:t>表</w:t>
      </w:r>
      <w:r>
        <w:rPr>
          <w:b/>
          <w:spacing w:val="-62"/>
          <w:sz w:val="24"/>
        </w:rPr>
        <w:t xml:space="preserve"> </w:t>
      </w:r>
      <w:r>
        <w:rPr>
          <w:rFonts w:ascii="Times New Roman" w:eastAsia="Times New Roman"/>
          <w:b/>
          <w:sz w:val="24"/>
        </w:rPr>
        <w:t>4-</w:t>
      </w:r>
      <w:r>
        <w:rPr>
          <w:rFonts w:hint="eastAsia" w:ascii="Times New Roman"/>
          <w:b/>
          <w:sz w:val="24"/>
          <w:lang w:val="en-US" w:eastAsia="zh-CN"/>
        </w:rPr>
        <w:t>2</w:t>
      </w:r>
      <w:r>
        <w:rPr>
          <w:rFonts w:ascii="Times New Roman" w:eastAsia="Times New Roman"/>
          <w:b/>
          <w:sz w:val="24"/>
        </w:rPr>
        <w:tab/>
      </w:r>
      <w:r>
        <w:rPr>
          <w:b/>
          <w:sz w:val="24"/>
        </w:rPr>
        <w:t>工业企业厂界环境噪声排放标准（单位：</w:t>
      </w:r>
      <w:r>
        <w:rPr>
          <w:rFonts w:ascii="Times New Roman" w:eastAsia="Times New Roman"/>
          <w:b/>
          <w:sz w:val="24"/>
        </w:rPr>
        <w:t>dB</w:t>
      </w:r>
      <w:r>
        <w:rPr>
          <w:b/>
          <w:sz w:val="24"/>
        </w:rPr>
        <w:t>（</w:t>
      </w:r>
      <w:r>
        <w:rPr>
          <w:rFonts w:ascii="Times New Roman" w:eastAsia="Times New Roman"/>
          <w:b/>
          <w:sz w:val="24"/>
        </w:rPr>
        <w:t>A</w:t>
      </w:r>
      <w:r>
        <w:rPr>
          <w:b/>
          <w:sz w:val="24"/>
        </w:rPr>
        <w:t>））</w:t>
      </w:r>
    </w:p>
    <w:p>
      <w:pPr>
        <w:pStyle w:val="4"/>
        <w:spacing w:before="3" w:after="1"/>
        <w:rPr>
          <w:b/>
          <w:sz w:val="12"/>
        </w:rPr>
      </w:pPr>
    </w:p>
    <w:tbl>
      <w:tblPr>
        <w:tblStyle w:val="10"/>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05"/>
        <w:gridCol w:w="2908"/>
        <w:gridCol w:w="2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905" w:type="dxa"/>
          </w:tcPr>
          <w:p>
            <w:pPr>
              <w:pStyle w:val="14"/>
              <w:spacing w:before="76" w:line="264" w:lineRule="exact"/>
              <w:ind w:left="1168" w:right="1156"/>
              <w:rPr>
                <w:sz w:val="21"/>
              </w:rPr>
            </w:pPr>
            <w:r>
              <w:rPr>
                <w:sz w:val="21"/>
              </w:rPr>
              <w:t>类 别</w:t>
            </w:r>
          </w:p>
        </w:tc>
        <w:tc>
          <w:tcPr>
            <w:tcW w:w="2908" w:type="dxa"/>
          </w:tcPr>
          <w:p>
            <w:pPr>
              <w:pStyle w:val="14"/>
              <w:spacing w:before="76" w:line="264" w:lineRule="exact"/>
              <w:ind w:left="1220" w:right="1211"/>
              <w:rPr>
                <w:sz w:val="21"/>
              </w:rPr>
            </w:pPr>
            <w:r>
              <w:rPr>
                <w:sz w:val="21"/>
              </w:rPr>
              <w:t>昼间</w:t>
            </w:r>
          </w:p>
        </w:tc>
        <w:tc>
          <w:tcPr>
            <w:tcW w:w="2908" w:type="dxa"/>
          </w:tcPr>
          <w:p>
            <w:pPr>
              <w:pStyle w:val="14"/>
              <w:spacing w:before="76" w:line="264" w:lineRule="exact"/>
              <w:ind w:left="1221" w:right="1210"/>
              <w:rPr>
                <w:sz w:val="21"/>
              </w:rPr>
            </w:pPr>
            <w:r>
              <w:rPr>
                <w:sz w:val="21"/>
              </w:rPr>
              <w:t>夜间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2905" w:type="dxa"/>
          </w:tcPr>
          <w:p>
            <w:pPr>
              <w:pStyle w:val="14"/>
              <w:spacing w:before="78" w:line="262" w:lineRule="exact"/>
              <w:ind w:left="1168" w:right="1156"/>
              <w:rPr>
                <w:sz w:val="21"/>
              </w:rPr>
            </w:pPr>
            <w:r>
              <w:rPr>
                <w:rFonts w:ascii="Times New Roman" w:eastAsia="Times New Roman"/>
                <w:sz w:val="21"/>
              </w:rPr>
              <w:t xml:space="preserve">2 </w:t>
            </w:r>
            <w:r>
              <w:rPr>
                <w:sz w:val="21"/>
              </w:rPr>
              <w:t>类</w:t>
            </w:r>
          </w:p>
        </w:tc>
        <w:tc>
          <w:tcPr>
            <w:tcW w:w="2908" w:type="dxa"/>
          </w:tcPr>
          <w:p>
            <w:pPr>
              <w:pStyle w:val="14"/>
              <w:spacing w:before="92"/>
              <w:ind w:left="1221" w:right="1208"/>
              <w:rPr>
                <w:rFonts w:ascii="Times New Roman"/>
                <w:sz w:val="21"/>
              </w:rPr>
            </w:pPr>
            <w:r>
              <w:rPr>
                <w:rFonts w:ascii="Times New Roman"/>
                <w:sz w:val="21"/>
              </w:rPr>
              <w:t>60</w:t>
            </w:r>
          </w:p>
        </w:tc>
        <w:tc>
          <w:tcPr>
            <w:tcW w:w="2908" w:type="dxa"/>
          </w:tcPr>
          <w:p>
            <w:pPr>
              <w:pStyle w:val="14"/>
              <w:spacing w:before="92"/>
              <w:ind w:left="1221" w:right="1207"/>
              <w:rPr>
                <w:rFonts w:ascii="Times New Roman"/>
                <w:sz w:val="21"/>
              </w:rPr>
            </w:pPr>
            <w:r>
              <w:rPr>
                <w:rFonts w:ascii="Times New Roman"/>
                <w:sz w:val="21"/>
              </w:rPr>
              <w:t>50</w:t>
            </w:r>
          </w:p>
        </w:tc>
      </w:tr>
    </w:tbl>
    <w:p>
      <w:pPr>
        <w:pStyle w:val="4"/>
        <w:spacing w:before="4"/>
        <w:rPr>
          <w:b/>
          <w:sz w:val="32"/>
        </w:rPr>
      </w:pPr>
    </w:p>
    <w:p>
      <w:pPr>
        <w:spacing w:after="0" w:line="240" w:lineRule="auto"/>
        <w:jc w:val="left"/>
        <w:rPr>
          <w:sz w:val="24"/>
        </w:rPr>
        <w:sectPr>
          <w:pgSz w:w="11910" w:h="16840"/>
          <w:pgMar w:top="1720" w:right="1360" w:bottom="2040" w:left="1360" w:header="1442" w:footer="1844" w:gutter="0"/>
          <w:pgNumType w:fmt="decimal"/>
        </w:sectPr>
      </w:pPr>
      <w:bookmarkStart w:id="56" w:name="4.4 固体废物"/>
      <w:bookmarkEnd w:id="56"/>
      <w:bookmarkStart w:id="57" w:name="_bookmark20"/>
      <w:bookmarkEnd w:id="57"/>
      <w:bookmarkStart w:id="58" w:name="_bookmark20"/>
      <w:bookmarkEnd w:id="58"/>
    </w:p>
    <w:p>
      <w:pPr>
        <w:pStyle w:val="4"/>
        <w:spacing w:before="11"/>
        <w:rPr>
          <w:sz w:val="10"/>
        </w:rPr>
      </w:pPr>
    </w:p>
    <w:p>
      <w:pPr>
        <w:pStyle w:val="4"/>
        <w:rPr>
          <w:sz w:val="11"/>
        </w:rPr>
      </w:pPr>
    </w:p>
    <w:p>
      <w:pPr>
        <w:pStyle w:val="2"/>
        <w:ind w:left="3790"/>
      </w:pPr>
      <w:bookmarkStart w:id="59" w:name="5 监测频次"/>
      <w:bookmarkEnd w:id="59"/>
      <w:bookmarkStart w:id="60" w:name="_bookmark21"/>
      <w:bookmarkEnd w:id="60"/>
      <w:r>
        <w:rPr>
          <w:rFonts w:ascii="Times New Roman" w:eastAsia="Times New Roman"/>
        </w:rPr>
        <w:t xml:space="preserve">5 </w:t>
      </w:r>
      <w:r>
        <w:t>监测频次</w:t>
      </w:r>
    </w:p>
    <w:p>
      <w:pPr>
        <w:pStyle w:val="4"/>
        <w:spacing w:before="10"/>
        <w:rPr>
          <w:b/>
          <w:sz w:val="48"/>
        </w:rPr>
      </w:pPr>
    </w:p>
    <w:p>
      <w:pPr>
        <w:pStyle w:val="3"/>
        <w:numPr>
          <w:ilvl w:val="1"/>
          <w:numId w:val="8"/>
        </w:numPr>
        <w:tabs>
          <w:tab w:val="left" w:pos="762"/>
        </w:tabs>
        <w:spacing w:before="0" w:after="0" w:line="240" w:lineRule="auto"/>
        <w:ind w:left="761" w:right="0" w:hanging="421"/>
        <w:jc w:val="left"/>
      </w:pPr>
      <w:bookmarkStart w:id="61" w:name="_bookmark22"/>
      <w:bookmarkEnd w:id="61"/>
      <w:bookmarkStart w:id="62" w:name="_bookmark22"/>
      <w:bookmarkEnd w:id="62"/>
      <w:bookmarkStart w:id="63" w:name="5.1 废气"/>
      <w:bookmarkEnd w:id="63"/>
      <w:r>
        <w:t>废气</w:t>
      </w:r>
    </w:p>
    <w:p>
      <w:pPr>
        <w:spacing w:before="161"/>
        <w:ind w:left="341" w:right="0" w:firstLine="0"/>
        <w:jc w:val="left"/>
        <w:rPr>
          <w:b/>
          <w:sz w:val="24"/>
        </w:rPr>
      </w:pPr>
      <w:r>
        <w:rPr>
          <w:rFonts w:ascii="Times New Roman" w:eastAsia="Times New Roman"/>
          <w:b/>
          <w:sz w:val="24"/>
        </w:rPr>
        <w:t>5.1.2</w:t>
      </w:r>
      <w:r>
        <w:rPr>
          <w:rFonts w:ascii="Times New Roman" w:eastAsia="Times New Roman"/>
          <w:b/>
          <w:spacing w:val="59"/>
          <w:sz w:val="24"/>
        </w:rPr>
        <w:t xml:space="preserve"> </w:t>
      </w:r>
      <w:r>
        <w:rPr>
          <w:b/>
          <w:sz w:val="24"/>
        </w:rPr>
        <w:t>无组织废气</w:t>
      </w:r>
    </w:p>
    <w:p>
      <w:pPr>
        <w:pStyle w:val="4"/>
        <w:spacing w:before="160" w:line="362" w:lineRule="auto"/>
        <w:ind w:left="341" w:right="335" w:firstLine="480"/>
        <w:jc w:val="both"/>
      </w:pPr>
      <w:r>
        <w:rPr>
          <w:spacing w:val="-7"/>
        </w:rPr>
        <w:t>根据《排污单位自行监测技术指南 医疗机构》</w:t>
      </w:r>
      <w:r>
        <w:rPr>
          <w:spacing w:val="-3"/>
        </w:rPr>
        <w:t>（</w:t>
      </w:r>
      <w:r>
        <w:rPr>
          <w:rFonts w:ascii="Times New Roman" w:eastAsia="Times New Roman"/>
          <w:spacing w:val="-3"/>
        </w:rPr>
        <w:t>HJ1105-2020</w:t>
      </w:r>
      <w:r>
        <w:rPr>
          <w:spacing w:val="-3"/>
        </w:rPr>
        <w:t>）</w:t>
      </w:r>
      <w:r>
        <w:rPr>
          <w:spacing w:val="-29"/>
        </w:rPr>
        <w:t xml:space="preserve">表 </w:t>
      </w:r>
      <w:r>
        <w:rPr>
          <w:rFonts w:ascii="Times New Roman" w:eastAsia="Times New Roman"/>
        </w:rPr>
        <w:t xml:space="preserve">5 </w:t>
      </w:r>
      <w:r>
        <w:rPr>
          <w:spacing w:val="-9"/>
        </w:rPr>
        <w:t>要求，污</w:t>
      </w:r>
      <w:r>
        <w:t>水处理站无组织废气排放的污染源每季度至少开展一次监测。</w:t>
      </w:r>
    </w:p>
    <w:p>
      <w:pPr>
        <w:pStyle w:val="3"/>
        <w:numPr>
          <w:ilvl w:val="1"/>
          <w:numId w:val="8"/>
        </w:numPr>
        <w:tabs>
          <w:tab w:val="left" w:pos="762"/>
        </w:tabs>
        <w:spacing w:before="0" w:after="0" w:line="305" w:lineRule="exact"/>
        <w:ind w:left="761" w:right="0" w:hanging="421"/>
        <w:jc w:val="left"/>
      </w:pPr>
      <w:bookmarkStart w:id="64" w:name="_bookmark23"/>
      <w:bookmarkEnd w:id="64"/>
      <w:bookmarkStart w:id="65" w:name="5.2 废水"/>
      <w:bookmarkEnd w:id="65"/>
      <w:bookmarkStart w:id="66" w:name="_bookmark23"/>
      <w:bookmarkEnd w:id="66"/>
      <w:bookmarkStart w:id="67" w:name="_bookmark24"/>
      <w:bookmarkEnd w:id="67"/>
      <w:bookmarkStart w:id="68" w:name="5.3 噪声"/>
      <w:bookmarkEnd w:id="68"/>
      <w:bookmarkStart w:id="69" w:name="_bookmark24"/>
      <w:bookmarkEnd w:id="69"/>
      <w:r>
        <w:t>噪声</w:t>
      </w:r>
    </w:p>
    <w:p>
      <w:pPr>
        <w:pStyle w:val="4"/>
        <w:spacing w:before="161"/>
        <w:ind w:left="821"/>
      </w:pPr>
      <w:r>
        <w:t>厂界环境噪声每季度至少开展一次监测。</w:t>
      </w:r>
    </w:p>
    <w:p>
      <w:pPr>
        <w:pStyle w:val="3"/>
        <w:numPr>
          <w:ilvl w:val="1"/>
          <w:numId w:val="8"/>
        </w:numPr>
        <w:tabs>
          <w:tab w:val="left" w:pos="762"/>
        </w:tabs>
        <w:spacing w:before="158" w:after="0" w:line="240" w:lineRule="auto"/>
        <w:ind w:left="761" w:right="0" w:hanging="421"/>
        <w:jc w:val="left"/>
      </w:pPr>
      <w:bookmarkStart w:id="70" w:name="_bookmark25"/>
      <w:bookmarkEnd w:id="70"/>
      <w:bookmarkStart w:id="71" w:name="5.4 监测点位、指标、频次汇总情况"/>
      <w:bookmarkEnd w:id="71"/>
      <w:bookmarkStart w:id="72" w:name="_bookmark25"/>
      <w:bookmarkEnd w:id="72"/>
      <w:r>
        <w:t>监测点位、指标、频次汇总情况</w:t>
      </w:r>
    </w:p>
    <w:p>
      <w:pPr>
        <w:pStyle w:val="13"/>
        <w:numPr>
          <w:ilvl w:val="2"/>
          <w:numId w:val="8"/>
        </w:numPr>
        <w:tabs>
          <w:tab w:val="left" w:pos="1423"/>
        </w:tabs>
        <w:spacing w:before="160" w:after="0" w:line="240" w:lineRule="auto"/>
        <w:ind w:left="1422" w:right="0" w:hanging="602"/>
        <w:jc w:val="left"/>
        <w:rPr>
          <w:sz w:val="24"/>
        </w:rPr>
      </w:pPr>
      <w:r>
        <w:rPr>
          <w:sz w:val="24"/>
        </w:rPr>
        <w:t>废气</w:t>
      </w:r>
    </w:p>
    <w:p>
      <w:pPr>
        <w:pStyle w:val="4"/>
        <w:spacing w:before="159"/>
        <w:ind w:left="821"/>
        <w:rPr>
          <w:rFonts w:ascii="Times New Roman" w:eastAsia="Times New Roman"/>
        </w:rPr>
      </w:pPr>
      <w:r>
        <w:t xml:space="preserve">无组织废气监测方案具体情况详见表 </w:t>
      </w:r>
      <w:r>
        <w:rPr>
          <w:rFonts w:ascii="Times New Roman" w:eastAsia="Times New Roman"/>
        </w:rPr>
        <w:t>5-1.</w:t>
      </w:r>
    </w:p>
    <w:p>
      <w:pPr>
        <w:pStyle w:val="4"/>
        <w:spacing w:before="4"/>
        <w:rPr>
          <w:rFonts w:ascii="Times New Roman"/>
        </w:rPr>
      </w:pPr>
    </w:p>
    <w:p>
      <w:pPr>
        <w:tabs>
          <w:tab w:val="left" w:pos="1108"/>
        </w:tabs>
        <w:spacing w:before="0"/>
        <w:ind w:left="8" w:right="0" w:firstLine="0"/>
        <w:jc w:val="center"/>
        <w:rPr>
          <w:b/>
          <w:sz w:val="24"/>
        </w:rPr>
      </w:pPr>
      <w:r>
        <w:rPr>
          <w:b/>
          <w:sz w:val="24"/>
        </w:rPr>
        <w:t>表</w:t>
      </w:r>
      <w:r>
        <w:rPr>
          <w:b/>
          <w:spacing w:val="-62"/>
          <w:sz w:val="24"/>
        </w:rPr>
        <w:t xml:space="preserve"> </w:t>
      </w:r>
      <w:r>
        <w:rPr>
          <w:rFonts w:ascii="Times New Roman" w:eastAsia="Times New Roman"/>
          <w:b/>
          <w:sz w:val="24"/>
        </w:rPr>
        <w:t>5-1</w:t>
      </w:r>
      <w:r>
        <w:rPr>
          <w:rFonts w:ascii="Times New Roman" w:eastAsia="Times New Roman"/>
          <w:b/>
          <w:sz w:val="24"/>
        </w:rPr>
        <w:tab/>
      </w:r>
      <w:r>
        <w:rPr>
          <w:b/>
          <w:sz w:val="24"/>
        </w:rPr>
        <w:t>无组织废气监测内容</w:t>
      </w:r>
    </w:p>
    <w:p>
      <w:pPr>
        <w:pStyle w:val="4"/>
        <w:spacing w:before="4"/>
        <w:rPr>
          <w:b/>
          <w:sz w:val="12"/>
        </w:rPr>
      </w:pPr>
    </w:p>
    <w:tbl>
      <w:tblPr>
        <w:tblStyle w:val="10"/>
        <w:tblW w:w="0" w:type="auto"/>
        <w:tblInd w:w="2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81"/>
        <w:gridCol w:w="2820"/>
        <w:gridCol w:w="1965"/>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1581" w:type="dxa"/>
          </w:tcPr>
          <w:p>
            <w:pPr>
              <w:pStyle w:val="14"/>
              <w:spacing w:before="109"/>
              <w:ind w:left="139" w:right="127"/>
              <w:rPr>
                <w:sz w:val="21"/>
              </w:rPr>
            </w:pPr>
            <w:r>
              <w:rPr>
                <w:sz w:val="21"/>
              </w:rPr>
              <w:t>无组织排放源</w:t>
            </w:r>
          </w:p>
        </w:tc>
        <w:tc>
          <w:tcPr>
            <w:tcW w:w="2820" w:type="dxa"/>
          </w:tcPr>
          <w:p>
            <w:pPr>
              <w:pStyle w:val="14"/>
              <w:spacing w:before="109"/>
              <w:ind w:left="110" w:right="100"/>
              <w:rPr>
                <w:sz w:val="21"/>
              </w:rPr>
            </w:pPr>
            <w:r>
              <w:rPr>
                <w:sz w:val="21"/>
              </w:rPr>
              <w:t>监测点位</w:t>
            </w:r>
          </w:p>
        </w:tc>
        <w:tc>
          <w:tcPr>
            <w:tcW w:w="1965" w:type="dxa"/>
          </w:tcPr>
          <w:p>
            <w:pPr>
              <w:pStyle w:val="14"/>
              <w:spacing w:before="109"/>
              <w:ind w:left="561"/>
              <w:jc w:val="left"/>
              <w:rPr>
                <w:sz w:val="21"/>
              </w:rPr>
            </w:pPr>
            <w:r>
              <w:rPr>
                <w:sz w:val="21"/>
              </w:rPr>
              <w:t>监测因子</w:t>
            </w:r>
          </w:p>
        </w:tc>
        <w:tc>
          <w:tcPr>
            <w:tcW w:w="2372" w:type="dxa"/>
          </w:tcPr>
          <w:p>
            <w:pPr>
              <w:pStyle w:val="14"/>
              <w:spacing w:before="109"/>
              <w:ind w:left="766"/>
              <w:jc w:val="left"/>
              <w:rPr>
                <w:sz w:val="21"/>
              </w:rPr>
            </w:pPr>
            <w:r>
              <w:rPr>
                <w:sz w:val="21"/>
              </w:rPr>
              <w:t>监测频次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1581" w:type="dxa"/>
          </w:tcPr>
          <w:p>
            <w:pPr>
              <w:pStyle w:val="14"/>
              <w:jc w:val="left"/>
              <w:rPr>
                <w:b/>
                <w:sz w:val="20"/>
              </w:rPr>
            </w:pPr>
          </w:p>
          <w:p>
            <w:pPr>
              <w:pStyle w:val="14"/>
              <w:spacing w:before="10"/>
              <w:jc w:val="left"/>
              <w:rPr>
                <w:b/>
                <w:sz w:val="19"/>
              </w:rPr>
            </w:pPr>
          </w:p>
          <w:p>
            <w:pPr>
              <w:pStyle w:val="14"/>
              <w:ind w:left="137" w:right="127"/>
              <w:rPr>
                <w:sz w:val="21"/>
              </w:rPr>
            </w:pPr>
            <w:r>
              <w:rPr>
                <w:sz w:val="21"/>
              </w:rPr>
              <w:t>污水处理站</w:t>
            </w:r>
          </w:p>
        </w:tc>
        <w:tc>
          <w:tcPr>
            <w:tcW w:w="2820" w:type="dxa"/>
          </w:tcPr>
          <w:p>
            <w:pPr>
              <w:pStyle w:val="14"/>
              <w:spacing w:before="109" w:line="357" w:lineRule="auto"/>
              <w:ind w:left="116" w:right="100"/>
              <w:rPr>
                <w:sz w:val="21"/>
              </w:rPr>
            </w:pPr>
            <w:r>
              <w:rPr>
                <w:sz w:val="21"/>
              </w:rPr>
              <w:t xml:space="preserve">污水处理站周界外，在上风向设 </w:t>
            </w:r>
            <w:r>
              <w:rPr>
                <w:rFonts w:ascii="Times New Roman" w:eastAsia="Times New Roman"/>
                <w:sz w:val="21"/>
              </w:rPr>
              <w:t xml:space="preserve">1 </w:t>
            </w:r>
            <w:r>
              <w:rPr>
                <w:sz w:val="21"/>
              </w:rPr>
              <w:t>个对照点，在下风向</w:t>
            </w:r>
          </w:p>
          <w:p>
            <w:pPr>
              <w:pStyle w:val="14"/>
              <w:spacing w:line="266" w:lineRule="exact"/>
              <w:ind w:left="113" w:right="100"/>
              <w:rPr>
                <w:sz w:val="21"/>
              </w:rPr>
            </w:pPr>
            <w:r>
              <w:rPr>
                <w:sz w:val="21"/>
              </w:rPr>
              <w:t xml:space="preserve">设 </w:t>
            </w:r>
            <w:r>
              <w:rPr>
                <w:rFonts w:ascii="Times New Roman" w:eastAsia="Times New Roman"/>
                <w:sz w:val="21"/>
              </w:rPr>
              <w:t xml:space="preserve">3 </w:t>
            </w:r>
            <w:r>
              <w:rPr>
                <w:sz w:val="21"/>
              </w:rPr>
              <w:t>个监控点</w:t>
            </w:r>
          </w:p>
        </w:tc>
        <w:tc>
          <w:tcPr>
            <w:tcW w:w="1965" w:type="dxa"/>
          </w:tcPr>
          <w:p>
            <w:pPr>
              <w:pStyle w:val="14"/>
              <w:spacing w:before="11"/>
              <w:jc w:val="left"/>
              <w:rPr>
                <w:b/>
                <w:sz w:val="25"/>
              </w:rPr>
            </w:pPr>
          </w:p>
          <w:p>
            <w:pPr>
              <w:pStyle w:val="14"/>
              <w:spacing w:line="244" w:lineRule="auto"/>
              <w:ind w:left="108" w:right="114"/>
              <w:jc w:val="left"/>
              <w:rPr>
                <w:sz w:val="20"/>
              </w:rPr>
            </w:pPr>
            <w:r>
              <w:rPr>
                <w:rFonts w:ascii="Times New Roman" w:eastAsia="Times New Roman"/>
                <w:position w:val="2"/>
                <w:sz w:val="21"/>
              </w:rPr>
              <w:t>H</w:t>
            </w:r>
            <w:r>
              <w:rPr>
                <w:rFonts w:ascii="Times New Roman" w:eastAsia="Times New Roman"/>
                <w:sz w:val="13"/>
              </w:rPr>
              <w:t>2</w:t>
            </w:r>
            <w:r>
              <w:rPr>
                <w:rFonts w:ascii="Times New Roman" w:eastAsia="Times New Roman"/>
                <w:position w:val="2"/>
                <w:sz w:val="21"/>
              </w:rPr>
              <w:t>S</w:t>
            </w:r>
            <w:r>
              <w:rPr>
                <w:position w:val="2"/>
                <w:sz w:val="21"/>
              </w:rPr>
              <w:t>、</w:t>
            </w:r>
            <w:r>
              <w:rPr>
                <w:rFonts w:ascii="Times New Roman" w:eastAsia="Times New Roman"/>
                <w:position w:val="2"/>
                <w:sz w:val="21"/>
              </w:rPr>
              <w:t>NH</w:t>
            </w:r>
            <w:r>
              <w:rPr>
                <w:rFonts w:ascii="Times New Roman" w:eastAsia="Times New Roman"/>
                <w:sz w:val="13"/>
              </w:rPr>
              <w:t>3</w:t>
            </w:r>
            <w:r>
              <w:rPr>
                <w:position w:val="2"/>
                <w:sz w:val="21"/>
              </w:rPr>
              <w:t>、</w:t>
            </w:r>
            <w:r>
              <w:rPr>
                <w:position w:val="2"/>
                <w:sz w:val="20"/>
              </w:rPr>
              <w:t>臭气浓</w:t>
            </w:r>
            <w:r>
              <w:rPr>
                <w:sz w:val="20"/>
              </w:rPr>
              <w:t>度</w:t>
            </w:r>
          </w:p>
        </w:tc>
        <w:tc>
          <w:tcPr>
            <w:tcW w:w="2372" w:type="dxa"/>
          </w:tcPr>
          <w:p>
            <w:pPr>
              <w:pStyle w:val="14"/>
              <w:spacing w:before="109"/>
              <w:ind w:left="135"/>
              <w:jc w:val="left"/>
              <w:rPr>
                <w:sz w:val="21"/>
              </w:rPr>
            </w:pPr>
            <w:r>
              <w:rPr>
                <w:spacing w:val="-29"/>
                <w:sz w:val="21"/>
              </w:rPr>
              <w:t xml:space="preserve">每 </w:t>
            </w:r>
            <w:r>
              <w:rPr>
                <w:rFonts w:ascii="Times New Roman" w:eastAsia="Times New Roman"/>
                <w:sz w:val="21"/>
              </w:rPr>
              <w:t>2</w:t>
            </w:r>
            <w:r>
              <w:rPr>
                <w:rFonts w:ascii="Times New Roman" w:eastAsia="Times New Roman"/>
                <w:spacing w:val="-3"/>
                <w:sz w:val="21"/>
              </w:rPr>
              <w:t xml:space="preserve"> </w:t>
            </w:r>
            <w:r>
              <w:rPr>
                <w:sz w:val="21"/>
              </w:rPr>
              <w:t>小时采样一次，共</w:t>
            </w:r>
          </w:p>
          <w:p>
            <w:pPr>
              <w:pStyle w:val="14"/>
              <w:spacing w:before="1" w:line="400" w:lineRule="atLeast"/>
              <w:ind w:left="135" w:right="119"/>
              <w:jc w:val="left"/>
              <w:rPr>
                <w:sz w:val="21"/>
              </w:rPr>
            </w:pPr>
            <w:r>
              <w:rPr>
                <w:spacing w:val="-19"/>
                <w:sz w:val="21"/>
              </w:rPr>
              <w:t xml:space="preserve">采集 </w:t>
            </w:r>
            <w:r>
              <w:rPr>
                <w:rFonts w:ascii="Times New Roman" w:eastAsia="Times New Roman"/>
                <w:sz w:val="21"/>
              </w:rPr>
              <w:t>4</w:t>
            </w:r>
            <w:r>
              <w:rPr>
                <w:rFonts w:ascii="Times New Roman" w:eastAsia="Times New Roman"/>
                <w:spacing w:val="-2"/>
                <w:sz w:val="21"/>
              </w:rPr>
              <w:t xml:space="preserve"> </w:t>
            </w:r>
            <w:r>
              <w:rPr>
                <w:spacing w:val="-2"/>
                <w:sz w:val="21"/>
              </w:rPr>
              <w:t>次，取其最大测</w:t>
            </w:r>
            <w:r>
              <w:rPr>
                <w:spacing w:val="-19"/>
                <w:sz w:val="21"/>
              </w:rPr>
              <w:t>定值。每季度监测一次</w:t>
            </w:r>
          </w:p>
        </w:tc>
      </w:tr>
    </w:tbl>
    <w:p>
      <w:pPr>
        <w:pStyle w:val="4"/>
        <w:spacing w:before="4"/>
        <w:rPr>
          <w:b/>
          <w:sz w:val="12"/>
        </w:rPr>
      </w:pPr>
    </w:p>
    <w:p>
      <w:pPr>
        <w:pStyle w:val="13"/>
        <w:numPr>
          <w:ilvl w:val="2"/>
          <w:numId w:val="8"/>
        </w:numPr>
        <w:tabs>
          <w:tab w:val="left" w:pos="1423"/>
        </w:tabs>
        <w:spacing w:before="121" w:after="0" w:line="240" w:lineRule="auto"/>
        <w:ind w:left="1422" w:right="0" w:hanging="602"/>
        <w:jc w:val="left"/>
        <w:rPr>
          <w:sz w:val="24"/>
        </w:rPr>
      </w:pPr>
      <w:r>
        <w:rPr>
          <w:sz w:val="24"/>
        </w:rPr>
        <w:t>噪声</w:t>
      </w:r>
    </w:p>
    <w:p>
      <w:pPr>
        <w:pStyle w:val="4"/>
        <w:spacing w:before="158"/>
        <w:ind w:left="821"/>
      </w:pPr>
      <w:r>
        <w:t xml:space="preserve">噪声监测方案具体情况详见表 </w:t>
      </w:r>
      <w:r>
        <w:rPr>
          <w:rFonts w:ascii="Times New Roman" w:eastAsia="Times New Roman"/>
        </w:rPr>
        <w:t>5-4</w:t>
      </w:r>
      <w:r>
        <w:t>。</w:t>
      </w:r>
    </w:p>
    <w:p>
      <w:pPr>
        <w:tabs>
          <w:tab w:val="left" w:pos="1105"/>
        </w:tabs>
        <w:spacing w:before="161"/>
        <w:ind w:left="6" w:right="0" w:firstLine="0"/>
        <w:jc w:val="center"/>
        <w:rPr>
          <w:b/>
          <w:sz w:val="24"/>
        </w:rPr>
      </w:pPr>
      <w:r>
        <w:rPr>
          <w:b/>
          <w:sz w:val="24"/>
        </w:rPr>
        <w:t>表</w:t>
      </w:r>
      <w:r>
        <w:rPr>
          <w:b/>
          <w:spacing w:val="-62"/>
          <w:sz w:val="24"/>
        </w:rPr>
        <w:t xml:space="preserve"> </w:t>
      </w:r>
      <w:r>
        <w:rPr>
          <w:rFonts w:ascii="Times New Roman" w:eastAsia="Times New Roman"/>
          <w:b/>
          <w:sz w:val="24"/>
        </w:rPr>
        <w:t>5-4</w:t>
      </w:r>
      <w:r>
        <w:rPr>
          <w:rFonts w:ascii="Times New Roman" w:eastAsia="Times New Roman"/>
          <w:b/>
          <w:sz w:val="24"/>
        </w:rPr>
        <w:tab/>
      </w:r>
      <w:r>
        <w:rPr>
          <w:b/>
          <w:sz w:val="24"/>
        </w:rPr>
        <w:t>噪声监测方案</w:t>
      </w:r>
    </w:p>
    <w:p>
      <w:pPr>
        <w:pStyle w:val="4"/>
        <w:spacing w:before="4" w:after="1"/>
        <w:rPr>
          <w:b/>
          <w:sz w:val="12"/>
        </w:rPr>
      </w:pPr>
    </w:p>
    <w:tbl>
      <w:tblPr>
        <w:tblStyle w:val="10"/>
        <w:tblW w:w="0" w:type="auto"/>
        <w:tblInd w:w="2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61"/>
        <w:gridCol w:w="2084"/>
        <w:gridCol w:w="2156"/>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3061" w:type="dxa"/>
          </w:tcPr>
          <w:p>
            <w:pPr>
              <w:pStyle w:val="14"/>
              <w:spacing w:before="77" w:line="263" w:lineRule="exact"/>
              <w:ind w:left="9"/>
              <w:rPr>
                <w:sz w:val="21"/>
              </w:rPr>
            </w:pPr>
            <w:r>
              <w:rPr>
                <w:sz w:val="21"/>
              </w:rPr>
              <w:t>监测点位</w:t>
            </w:r>
          </w:p>
        </w:tc>
        <w:tc>
          <w:tcPr>
            <w:tcW w:w="2084" w:type="dxa"/>
          </w:tcPr>
          <w:p>
            <w:pPr>
              <w:pStyle w:val="14"/>
              <w:spacing w:before="77" w:line="263" w:lineRule="exact"/>
              <w:ind w:left="234" w:right="224"/>
              <w:rPr>
                <w:sz w:val="21"/>
              </w:rPr>
            </w:pPr>
            <w:r>
              <w:rPr>
                <w:sz w:val="21"/>
              </w:rPr>
              <w:t>监测指标</w:t>
            </w:r>
          </w:p>
        </w:tc>
        <w:tc>
          <w:tcPr>
            <w:tcW w:w="2156" w:type="dxa"/>
          </w:tcPr>
          <w:p>
            <w:pPr>
              <w:pStyle w:val="14"/>
              <w:spacing w:before="77" w:line="263" w:lineRule="exact"/>
              <w:ind w:left="83" w:right="72"/>
              <w:rPr>
                <w:sz w:val="21"/>
              </w:rPr>
            </w:pPr>
            <w:r>
              <w:rPr>
                <w:sz w:val="21"/>
              </w:rPr>
              <w:t>频次（次</w:t>
            </w:r>
            <w:r>
              <w:rPr>
                <w:rFonts w:ascii="Times New Roman" w:eastAsia="Times New Roman"/>
                <w:sz w:val="21"/>
              </w:rPr>
              <w:t>/</w:t>
            </w:r>
            <w:r>
              <w:rPr>
                <w:sz w:val="21"/>
              </w:rPr>
              <w:t>天）</w:t>
            </w:r>
          </w:p>
        </w:tc>
        <w:tc>
          <w:tcPr>
            <w:tcW w:w="1420" w:type="dxa"/>
          </w:tcPr>
          <w:p>
            <w:pPr>
              <w:pStyle w:val="14"/>
              <w:spacing w:before="77" w:line="263" w:lineRule="exact"/>
              <w:ind w:left="184"/>
              <w:jc w:val="left"/>
              <w:rPr>
                <w:sz w:val="21"/>
              </w:rPr>
            </w:pPr>
            <w:r>
              <w:rPr>
                <w:sz w:val="21"/>
              </w:rPr>
              <w:t>频次（天）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3061" w:type="dxa"/>
          </w:tcPr>
          <w:p>
            <w:pPr>
              <w:pStyle w:val="14"/>
              <w:spacing w:before="76"/>
              <w:ind w:left="14"/>
              <w:rPr>
                <w:sz w:val="21"/>
              </w:rPr>
            </w:pPr>
            <w:r>
              <w:rPr>
                <w:sz w:val="21"/>
              </w:rPr>
              <w:t xml:space="preserve">厂界外 </w:t>
            </w:r>
            <w:r>
              <w:rPr>
                <w:rFonts w:ascii="Times New Roman" w:eastAsia="Times New Roman"/>
                <w:sz w:val="21"/>
              </w:rPr>
              <w:t xml:space="preserve">1 </w:t>
            </w:r>
            <w:r>
              <w:rPr>
                <w:sz w:val="21"/>
              </w:rPr>
              <w:t>米，东、西、南、北各</w:t>
            </w:r>
          </w:p>
          <w:p>
            <w:pPr>
              <w:pStyle w:val="14"/>
              <w:spacing w:before="91" w:line="264" w:lineRule="exact"/>
              <w:ind w:left="12"/>
              <w:rPr>
                <w:sz w:val="21"/>
              </w:rPr>
            </w:pPr>
            <w:r>
              <w:rPr>
                <w:sz w:val="21"/>
              </w:rPr>
              <w:t xml:space="preserve">设 </w:t>
            </w:r>
            <w:r>
              <w:rPr>
                <w:rFonts w:ascii="Times New Roman" w:eastAsia="Times New Roman"/>
                <w:sz w:val="21"/>
              </w:rPr>
              <w:t xml:space="preserve">1 </w:t>
            </w:r>
            <w:r>
              <w:rPr>
                <w:sz w:val="21"/>
              </w:rPr>
              <w:t>个监测点</w:t>
            </w:r>
          </w:p>
        </w:tc>
        <w:tc>
          <w:tcPr>
            <w:tcW w:w="2084" w:type="dxa"/>
          </w:tcPr>
          <w:p>
            <w:pPr>
              <w:pStyle w:val="14"/>
              <w:jc w:val="left"/>
              <w:rPr>
                <w:b/>
                <w:sz w:val="20"/>
              </w:rPr>
            </w:pPr>
          </w:p>
          <w:p>
            <w:pPr>
              <w:pStyle w:val="14"/>
              <w:ind w:left="234" w:right="224"/>
              <w:rPr>
                <w:sz w:val="21"/>
              </w:rPr>
            </w:pPr>
            <w:r>
              <w:rPr>
                <w:sz w:val="21"/>
              </w:rPr>
              <w:t xml:space="preserve">等效连续 </w:t>
            </w:r>
            <w:r>
              <w:rPr>
                <w:rFonts w:ascii="Times New Roman" w:eastAsia="Times New Roman"/>
                <w:sz w:val="21"/>
              </w:rPr>
              <w:t xml:space="preserve">A </w:t>
            </w:r>
            <w:r>
              <w:rPr>
                <w:sz w:val="21"/>
              </w:rPr>
              <w:t>声级</w:t>
            </w:r>
          </w:p>
        </w:tc>
        <w:tc>
          <w:tcPr>
            <w:tcW w:w="2156" w:type="dxa"/>
          </w:tcPr>
          <w:p>
            <w:pPr>
              <w:pStyle w:val="14"/>
              <w:jc w:val="left"/>
              <w:rPr>
                <w:b/>
                <w:sz w:val="20"/>
              </w:rPr>
            </w:pPr>
          </w:p>
          <w:p>
            <w:pPr>
              <w:pStyle w:val="14"/>
              <w:ind w:left="85" w:right="72"/>
              <w:rPr>
                <w:sz w:val="21"/>
              </w:rPr>
            </w:pPr>
            <w:r>
              <w:rPr>
                <w:sz w:val="21"/>
              </w:rPr>
              <w:t xml:space="preserve">昼间、夜间各测 </w:t>
            </w:r>
            <w:r>
              <w:rPr>
                <w:rFonts w:ascii="Times New Roman" w:eastAsia="Times New Roman"/>
                <w:sz w:val="21"/>
              </w:rPr>
              <w:t xml:space="preserve">1 </w:t>
            </w:r>
            <w:r>
              <w:rPr>
                <w:sz w:val="21"/>
              </w:rPr>
              <w:t>次</w:t>
            </w:r>
          </w:p>
        </w:tc>
        <w:tc>
          <w:tcPr>
            <w:tcW w:w="1420" w:type="dxa"/>
          </w:tcPr>
          <w:p>
            <w:pPr>
              <w:pStyle w:val="14"/>
              <w:spacing w:before="76"/>
              <w:ind w:left="164" w:right="151"/>
              <w:rPr>
                <w:sz w:val="21"/>
              </w:rPr>
            </w:pPr>
            <w:r>
              <w:rPr>
                <w:sz w:val="21"/>
              </w:rPr>
              <w:t>每季度检测</w:t>
            </w:r>
          </w:p>
          <w:p>
            <w:pPr>
              <w:pStyle w:val="14"/>
              <w:spacing w:before="91" w:line="264" w:lineRule="exact"/>
              <w:ind w:left="162" w:right="151"/>
              <w:rPr>
                <w:sz w:val="21"/>
              </w:rPr>
            </w:pPr>
            <w:r>
              <w:rPr>
                <w:sz w:val="21"/>
              </w:rPr>
              <w:t>一次</w:t>
            </w:r>
          </w:p>
        </w:tc>
      </w:tr>
    </w:tbl>
    <w:p>
      <w:pPr>
        <w:spacing w:after="0"/>
        <w:rPr>
          <w:rFonts w:ascii="Times New Roman"/>
          <w:sz w:val="21"/>
        </w:rPr>
        <w:sectPr>
          <w:pgSz w:w="11910" w:h="16840"/>
          <w:pgMar w:top="1720" w:right="1360" w:bottom="2040" w:left="1360" w:header="1442" w:footer="1844" w:gutter="0"/>
          <w:pgNumType w:fmt="decimal"/>
        </w:sectPr>
      </w:pPr>
      <w:bookmarkStart w:id="73" w:name="6 采样和样品保存方法"/>
      <w:bookmarkEnd w:id="73"/>
      <w:bookmarkStart w:id="74" w:name="_bookmark26"/>
      <w:bookmarkEnd w:id="74"/>
      <w:bookmarkStart w:id="75" w:name="_bookmark26"/>
      <w:bookmarkEnd w:id="75"/>
    </w:p>
    <w:p>
      <w:pPr>
        <w:pStyle w:val="4"/>
        <w:rPr>
          <w:sz w:val="11"/>
        </w:rPr>
      </w:pPr>
    </w:p>
    <w:p>
      <w:pPr>
        <w:pStyle w:val="2"/>
        <w:numPr>
          <w:ilvl w:val="0"/>
          <w:numId w:val="9"/>
        </w:numPr>
        <w:tabs>
          <w:tab w:val="left" w:pos="3308"/>
        </w:tabs>
        <w:spacing w:before="64" w:after="0" w:line="240" w:lineRule="auto"/>
        <w:ind w:left="3308" w:right="0" w:hanging="320"/>
        <w:jc w:val="left"/>
      </w:pPr>
      <w:bookmarkStart w:id="76" w:name="7 监测分析方法和仪器"/>
      <w:bookmarkEnd w:id="76"/>
      <w:bookmarkStart w:id="77" w:name="_bookmark27"/>
      <w:bookmarkEnd w:id="77"/>
      <w:bookmarkStart w:id="78" w:name="_bookmark27"/>
      <w:bookmarkEnd w:id="78"/>
      <w:r>
        <w:t>监测分析方法和仪器</w:t>
      </w:r>
    </w:p>
    <w:p>
      <w:pPr>
        <w:pStyle w:val="4"/>
        <w:spacing w:before="10"/>
        <w:rPr>
          <w:b/>
          <w:sz w:val="48"/>
        </w:rPr>
      </w:pPr>
    </w:p>
    <w:p>
      <w:pPr>
        <w:pStyle w:val="4"/>
        <w:spacing w:line="364" w:lineRule="auto"/>
        <w:ind w:left="341" w:right="209" w:firstLine="480"/>
      </w:pPr>
      <w:r>
        <w:t xml:space="preserve">监测分析方法应优先选用所执行的排放标准中规定的方法。选用其它国家、行业标准方法的，方法的主要特征参数（包括检出下限、精密度、准确度、干扰消除等）需符合标准要求。本次污染源监测项目涉及废气、厂界噪声。本项目采用的监测分析方法和检测仪器情况详见表 </w:t>
      </w:r>
      <w:r>
        <w:rPr>
          <w:rFonts w:hint="eastAsia"/>
          <w:lang w:val="en-US" w:eastAsia="zh-CN"/>
        </w:rPr>
        <w:t>6</w:t>
      </w:r>
      <w:r>
        <w:rPr>
          <w:rFonts w:ascii="Times New Roman" w:eastAsia="Times New Roman"/>
        </w:rPr>
        <w:t>-1</w:t>
      </w:r>
      <w:r>
        <w:t>。</w:t>
      </w:r>
    </w:p>
    <w:p>
      <w:pPr>
        <w:tabs>
          <w:tab w:val="left" w:pos="4123"/>
        </w:tabs>
        <w:spacing w:before="0" w:line="305" w:lineRule="exact"/>
        <w:ind w:left="3144" w:right="0" w:firstLine="0"/>
        <w:jc w:val="left"/>
        <w:rPr>
          <w:b/>
          <w:sz w:val="24"/>
        </w:rPr>
      </w:pPr>
      <w:r>
        <w:rPr>
          <w:b/>
          <w:sz w:val="24"/>
        </w:rPr>
        <w:t>表</w:t>
      </w:r>
      <w:r>
        <w:rPr>
          <w:b/>
          <w:spacing w:val="-62"/>
          <w:sz w:val="24"/>
        </w:rPr>
        <w:t xml:space="preserve"> </w:t>
      </w:r>
      <w:r>
        <w:rPr>
          <w:rFonts w:hint="eastAsia"/>
          <w:b/>
          <w:spacing w:val="-62"/>
          <w:sz w:val="24"/>
          <w:lang w:val="en-US" w:eastAsia="zh-CN"/>
        </w:rPr>
        <w:t xml:space="preserve">6  </w:t>
      </w:r>
      <w:r>
        <w:rPr>
          <w:rFonts w:ascii="Times New Roman" w:eastAsia="Times New Roman"/>
          <w:b/>
          <w:sz w:val="24"/>
        </w:rPr>
        <w:t>-1</w:t>
      </w:r>
      <w:r>
        <w:rPr>
          <w:rFonts w:ascii="Times New Roman" w:eastAsia="Times New Roman"/>
          <w:b/>
          <w:sz w:val="24"/>
        </w:rPr>
        <w:tab/>
      </w:r>
      <w:r>
        <w:rPr>
          <w:b/>
          <w:sz w:val="24"/>
        </w:rPr>
        <w:t>监测项目分析方法</w:t>
      </w:r>
    </w:p>
    <w:p>
      <w:pPr>
        <w:pStyle w:val="4"/>
        <w:spacing w:before="6"/>
        <w:rPr>
          <w:b/>
          <w:sz w:val="12"/>
        </w:rPr>
      </w:pPr>
    </w:p>
    <w:tbl>
      <w:tblPr>
        <w:tblStyle w:val="10"/>
        <w:tblW w:w="0" w:type="auto"/>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5"/>
        <w:gridCol w:w="1188"/>
        <w:gridCol w:w="3779"/>
        <w:gridCol w:w="172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85" w:type="dxa"/>
          </w:tcPr>
          <w:p>
            <w:pPr>
              <w:pStyle w:val="14"/>
              <w:spacing w:before="45" w:line="255" w:lineRule="exact"/>
              <w:ind w:left="182"/>
              <w:jc w:val="left"/>
              <w:rPr>
                <w:sz w:val="21"/>
              </w:rPr>
            </w:pPr>
            <w:r>
              <w:rPr>
                <w:sz w:val="21"/>
              </w:rPr>
              <w:t>类别</w:t>
            </w:r>
          </w:p>
        </w:tc>
        <w:tc>
          <w:tcPr>
            <w:tcW w:w="1188" w:type="dxa"/>
          </w:tcPr>
          <w:p>
            <w:pPr>
              <w:pStyle w:val="14"/>
              <w:spacing w:before="45" w:line="255" w:lineRule="exact"/>
              <w:ind w:left="151" w:right="146"/>
              <w:rPr>
                <w:sz w:val="21"/>
              </w:rPr>
            </w:pPr>
            <w:r>
              <w:rPr>
                <w:sz w:val="21"/>
              </w:rPr>
              <w:t>监测项目</w:t>
            </w:r>
          </w:p>
        </w:tc>
        <w:tc>
          <w:tcPr>
            <w:tcW w:w="3779" w:type="dxa"/>
          </w:tcPr>
          <w:p>
            <w:pPr>
              <w:pStyle w:val="14"/>
              <w:spacing w:before="45" w:line="255" w:lineRule="exact"/>
              <w:ind w:left="187" w:right="181"/>
              <w:rPr>
                <w:sz w:val="21"/>
              </w:rPr>
            </w:pPr>
            <w:r>
              <w:rPr>
                <w:sz w:val="21"/>
              </w:rPr>
              <w:t>分析标准</w:t>
            </w:r>
          </w:p>
        </w:tc>
        <w:tc>
          <w:tcPr>
            <w:tcW w:w="1722" w:type="dxa"/>
          </w:tcPr>
          <w:p>
            <w:pPr>
              <w:pStyle w:val="14"/>
              <w:spacing w:before="45" w:line="255" w:lineRule="exact"/>
              <w:ind w:left="106" w:right="100"/>
              <w:rPr>
                <w:sz w:val="21"/>
              </w:rPr>
            </w:pPr>
            <w:r>
              <w:rPr>
                <w:sz w:val="21"/>
              </w:rPr>
              <w:t>检测仪器</w:t>
            </w:r>
          </w:p>
        </w:tc>
        <w:tc>
          <w:tcPr>
            <w:tcW w:w="1247" w:type="dxa"/>
          </w:tcPr>
          <w:p>
            <w:pPr>
              <w:pStyle w:val="14"/>
              <w:spacing w:before="45" w:line="255" w:lineRule="exact"/>
              <w:ind w:left="307"/>
              <w:jc w:val="left"/>
              <w:rPr>
                <w:sz w:val="21"/>
              </w:rPr>
            </w:pPr>
            <w:r>
              <w:rPr>
                <w:sz w:val="21"/>
              </w:rPr>
              <w:t>检出限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85" w:type="dxa"/>
            <w:vMerge w:val="restart"/>
          </w:tcPr>
          <w:p>
            <w:pPr>
              <w:pStyle w:val="14"/>
              <w:jc w:val="left"/>
              <w:rPr>
                <w:b/>
                <w:sz w:val="20"/>
              </w:rPr>
            </w:pPr>
          </w:p>
          <w:p>
            <w:pPr>
              <w:pStyle w:val="14"/>
              <w:spacing w:before="5"/>
              <w:jc w:val="left"/>
              <w:rPr>
                <w:b/>
                <w:sz w:val="22"/>
              </w:rPr>
            </w:pPr>
          </w:p>
          <w:p>
            <w:pPr>
              <w:pStyle w:val="14"/>
              <w:spacing w:line="285" w:lineRule="auto"/>
              <w:ind w:left="182" w:right="172"/>
              <w:rPr>
                <w:sz w:val="21"/>
              </w:rPr>
            </w:pPr>
            <w:r>
              <w:rPr>
                <w:spacing w:val="-8"/>
                <w:sz w:val="21"/>
              </w:rPr>
              <w:t>无组</w:t>
            </w:r>
            <w:r>
              <w:rPr>
                <w:sz w:val="21"/>
              </w:rPr>
              <w:t xml:space="preserve">织 </w:t>
            </w:r>
            <w:r>
              <w:rPr>
                <w:spacing w:val="-8"/>
                <w:sz w:val="21"/>
              </w:rPr>
              <w:t>废气</w:t>
            </w:r>
          </w:p>
        </w:tc>
        <w:tc>
          <w:tcPr>
            <w:tcW w:w="1188" w:type="dxa"/>
          </w:tcPr>
          <w:p>
            <w:pPr>
              <w:pStyle w:val="14"/>
              <w:spacing w:before="10"/>
              <w:jc w:val="left"/>
              <w:rPr>
                <w:b/>
                <w:sz w:val="16"/>
              </w:rPr>
            </w:pPr>
          </w:p>
          <w:p>
            <w:pPr>
              <w:pStyle w:val="14"/>
              <w:ind w:left="151" w:right="142"/>
              <w:rPr>
                <w:rFonts w:ascii="Times New Roman"/>
                <w:sz w:val="13"/>
              </w:rPr>
            </w:pPr>
            <w:r>
              <w:rPr>
                <w:rFonts w:ascii="Times New Roman"/>
                <w:position w:val="2"/>
                <w:sz w:val="21"/>
              </w:rPr>
              <w:t>NH</w:t>
            </w:r>
            <w:r>
              <w:rPr>
                <w:rFonts w:ascii="Times New Roman"/>
                <w:sz w:val="13"/>
              </w:rPr>
              <w:t>3</w:t>
            </w:r>
          </w:p>
        </w:tc>
        <w:tc>
          <w:tcPr>
            <w:tcW w:w="3779" w:type="dxa"/>
          </w:tcPr>
          <w:p>
            <w:pPr>
              <w:pStyle w:val="14"/>
              <w:spacing w:before="44"/>
              <w:ind w:left="187" w:right="181"/>
              <w:rPr>
                <w:sz w:val="21"/>
              </w:rPr>
            </w:pPr>
            <w:r>
              <w:rPr>
                <w:sz w:val="21"/>
              </w:rPr>
              <w:t>《环境空气和废气 氨的测定 纳式试</w:t>
            </w:r>
          </w:p>
          <w:p>
            <w:pPr>
              <w:pStyle w:val="14"/>
              <w:spacing w:before="52" w:line="254" w:lineRule="exact"/>
              <w:ind w:left="187" w:right="177"/>
              <w:rPr>
                <w:rFonts w:ascii="Times New Roman" w:eastAsia="Times New Roman"/>
                <w:sz w:val="21"/>
              </w:rPr>
            </w:pPr>
            <w:r>
              <w:rPr>
                <w:sz w:val="21"/>
              </w:rPr>
              <w:t>剂分光光度法》</w:t>
            </w:r>
            <w:r>
              <w:rPr>
                <w:rFonts w:ascii="Times New Roman" w:eastAsia="Times New Roman"/>
                <w:sz w:val="21"/>
              </w:rPr>
              <w:t>HJ533-2009</w:t>
            </w:r>
          </w:p>
        </w:tc>
        <w:tc>
          <w:tcPr>
            <w:tcW w:w="1722" w:type="dxa"/>
          </w:tcPr>
          <w:p>
            <w:pPr>
              <w:pStyle w:val="14"/>
              <w:spacing w:before="44"/>
              <w:ind w:left="106" w:right="100"/>
              <w:rPr>
                <w:sz w:val="21"/>
              </w:rPr>
            </w:pPr>
            <w:r>
              <w:rPr>
                <w:rFonts w:ascii="Times New Roman" w:eastAsia="Times New Roman"/>
                <w:sz w:val="21"/>
              </w:rPr>
              <w:t xml:space="preserve">754PC </w:t>
            </w:r>
            <w:r>
              <w:rPr>
                <w:sz w:val="21"/>
              </w:rPr>
              <w:t>紫外可见</w:t>
            </w:r>
          </w:p>
          <w:p>
            <w:pPr>
              <w:pStyle w:val="14"/>
              <w:spacing w:before="52" w:line="254" w:lineRule="exact"/>
              <w:ind w:left="106" w:right="100"/>
              <w:rPr>
                <w:sz w:val="21"/>
              </w:rPr>
            </w:pPr>
            <w:r>
              <w:rPr>
                <w:sz w:val="21"/>
              </w:rPr>
              <w:t>分光光度计</w:t>
            </w:r>
          </w:p>
        </w:tc>
        <w:tc>
          <w:tcPr>
            <w:tcW w:w="1247" w:type="dxa"/>
          </w:tcPr>
          <w:p>
            <w:pPr>
              <w:pStyle w:val="14"/>
              <w:spacing w:before="1"/>
              <w:jc w:val="left"/>
              <w:rPr>
                <w:b/>
                <w:sz w:val="17"/>
              </w:rPr>
            </w:pPr>
          </w:p>
          <w:p>
            <w:pPr>
              <w:pStyle w:val="14"/>
              <w:ind w:left="160"/>
              <w:jc w:val="left"/>
              <w:rPr>
                <w:rFonts w:ascii="Times New Roman"/>
                <w:sz w:val="21"/>
              </w:rPr>
            </w:pPr>
            <w:r>
              <w:rPr>
                <w:rFonts w:ascii="Times New Roman"/>
                <w:sz w:val="21"/>
              </w:rPr>
              <w:t>0.01mg/m</w:t>
            </w:r>
            <w:r>
              <w:rPr>
                <w:rFonts w:ascii="Times New Roman"/>
                <w:sz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85" w:type="dxa"/>
            <w:vMerge w:val="continue"/>
            <w:tcBorders>
              <w:top w:val="nil"/>
            </w:tcBorders>
          </w:tcPr>
          <w:p>
            <w:pPr>
              <w:rPr>
                <w:sz w:val="2"/>
                <w:szCs w:val="2"/>
              </w:rPr>
            </w:pPr>
          </w:p>
        </w:tc>
        <w:tc>
          <w:tcPr>
            <w:tcW w:w="1188" w:type="dxa"/>
          </w:tcPr>
          <w:p>
            <w:pPr>
              <w:pStyle w:val="14"/>
              <w:spacing w:before="5"/>
              <w:jc w:val="left"/>
              <w:rPr>
                <w:b/>
                <w:sz w:val="29"/>
              </w:rPr>
            </w:pPr>
          </w:p>
          <w:p>
            <w:pPr>
              <w:pStyle w:val="14"/>
              <w:ind w:left="151" w:right="142"/>
              <w:rPr>
                <w:rFonts w:ascii="Times New Roman"/>
                <w:sz w:val="21"/>
              </w:rPr>
            </w:pPr>
            <w:r>
              <w:rPr>
                <w:rFonts w:ascii="Times New Roman"/>
                <w:position w:val="2"/>
                <w:sz w:val="21"/>
              </w:rPr>
              <w:t>H</w:t>
            </w:r>
            <w:r>
              <w:rPr>
                <w:rFonts w:ascii="Times New Roman"/>
                <w:sz w:val="13"/>
              </w:rPr>
              <w:t>2</w:t>
            </w:r>
            <w:r>
              <w:rPr>
                <w:rFonts w:ascii="Times New Roman"/>
                <w:position w:val="2"/>
                <w:sz w:val="21"/>
              </w:rPr>
              <w:t>S</w:t>
            </w:r>
          </w:p>
        </w:tc>
        <w:tc>
          <w:tcPr>
            <w:tcW w:w="3779" w:type="dxa"/>
          </w:tcPr>
          <w:p>
            <w:pPr>
              <w:pStyle w:val="14"/>
              <w:spacing w:before="44"/>
              <w:ind w:left="108" w:firstLine="100"/>
              <w:jc w:val="left"/>
              <w:rPr>
                <w:sz w:val="21"/>
              </w:rPr>
            </w:pPr>
            <w:r>
              <w:rPr>
                <w:sz w:val="21"/>
              </w:rPr>
              <w:t>《环境空气和废气 硫化氢 亚甲基蓝</w:t>
            </w:r>
          </w:p>
          <w:p>
            <w:pPr>
              <w:pStyle w:val="14"/>
              <w:spacing w:before="2" w:line="320" w:lineRule="atLeast"/>
              <w:ind w:left="108" w:right="97"/>
              <w:jc w:val="left"/>
              <w:rPr>
                <w:sz w:val="21"/>
              </w:rPr>
            </w:pPr>
            <w:r>
              <w:rPr>
                <w:sz w:val="21"/>
              </w:rPr>
              <w:t>分光光度法》《空气和废气监测分析方法》第四版（2003）国家环境保护总局</w:t>
            </w:r>
          </w:p>
        </w:tc>
        <w:tc>
          <w:tcPr>
            <w:tcW w:w="1722" w:type="dxa"/>
          </w:tcPr>
          <w:p>
            <w:pPr>
              <w:pStyle w:val="14"/>
              <w:jc w:val="left"/>
              <w:rPr>
                <w:b/>
                <w:sz w:val="16"/>
              </w:rPr>
            </w:pPr>
          </w:p>
          <w:p>
            <w:pPr>
              <w:pStyle w:val="14"/>
              <w:spacing w:line="285" w:lineRule="auto"/>
              <w:ind w:left="334" w:right="119" w:hanging="207"/>
              <w:jc w:val="left"/>
              <w:rPr>
                <w:sz w:val="21"/>
              </w:rPr>
            </w:pPr>
            <w:r>
              <w:rPr>
                <w:rFonts w:ascii="Times New Roman" w:eastAsia="Times New Roman"/>
                <w:sz w:val="21"/>
              </w:rPr>
              <w:t xml:space="preserve">754PC </w:t>
            </w:r>
            <w:r>
              <w:rPr>
                <w:sz w:val="21"/>
              </w:rPr>
              <w:t>紫外可见分光光度计</w:t>
            </w:r>
          </w:p>
        </w:tc>
        <w:tc>
          <w:tcPr>
            <w:tcW w:w="1247" w:type="dxa"/>
          </w:tcPr>
          <w:p>
            <w:pPr>
              <w:pStyle w:val="14"/>
              <w:spacing w:before="8"/>
              <w:jc w:val="left"/>
              <w:rPr>
                <w:b/>
                <w:sz w:val="29"/>
              </w:rPr>
            </w:pPr>
          </w:p>
          <w:p>
            <w:pPr>
              <w:pStyle w:val="14"/>
              <w:ind w:left="107"/>
              <w:jc w:val="left"/>
              <w:rPr>
                <w:rFonts w:ascii="Times New Roman"/>
                <w:sz w:val="21"/>
              </w:rPr>
            </w:pPr>
            <w:r>
              <w:rPr>
                <w:rFonts w:ascii="Times New Roman"/>
                <w:sz w:val="21"/>
              </w:rPr>
              <w:t>0.001mg/m</w:t>
            </w:r>
            <w:r>
              <w:rPr>
                <w:rFonts w:ascii="Times New Roman"/>
                <w:sz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785" w:type="dxa"/>
            <w:vMerge w:val="continue"/>
            <w:tcBorders>
              <w:top w:val="nil"/>
            </w:tcBorders>
          </w:tcPr>
          <w:p>
            <w:pPr>
              <w:rPr>
                <w:sz w:val="2"/>
                <w:szCs w:val="2"/>
              </w:rPr>
            </w:pPr>
          </w:p>
        </w:tc>
        <w:tc>
          <w:tcPr>
            <w:tcW w:w="1188" w:type="dxa"/>
          </w:tcPr>
          <w:p>
            <w:pPr>
              <w:pStyle w:val="14"/>
              <w:spacing w:before="54" w:line="265" w:lineRule="exact"/>
              <w:ind w:left="151" w:right="146"/>
              <w:rPr>
                <w:sz w:val="21"/>
              </w:rPr>
            </w:pPr>
            <w:r>
              <w:rPr>
                <w:sz w:val="21"/>
              </w:rPr>
              <w:t>臭气浓度</w:t>
            </w:r>
          </w:p>
        </w:tc>
        <w:tc>
          <w:tcPr>
            <w:tcW w:w="3779" w:type="dxa"/>
          </w:tcPr>
          <w:p>
            <w:pPr>
              <w:pStyle w:val="14"/>
              <w:spacing w:before="32"/>
              <w:ind w:left="108"/>
              <w:jc w:val="left"/>
              <w:rPr>
                <w:rFonts w:ascii="Times New Roman" w:eastAsia="Times New Roman"/>
                <w:sz w:val="21"/>
              </w:rPr>
            </w:pPr>
            <w:r>
              <w:rPr>
                <w:sz w:val="21"/>
              </w:rPr>
              <w:t xml:space="preserve">三点比较式臭袋法 </w:t>
            </w:r>
            <w:r>
              <w:rPr>
                <w:rFonts w:ascii="Times New Roman" w:eastAsia="Times New Roman"/>
                <w:sz w:val="21"/>
              </w:rPr>
              <w:t>GB/T 14675</w:t>
            </w:r>
          </w:p>
        </w:tc>
        <w:tc>
          <w:tcPr>
            <w:tcW w:w="1722" w:type="dxa"/>
          </w:tcPr>
          <w:p>
            <w:pPr>
              <w:pStyle w:val="14"/>
              <w:spacing w:before="54" w:line="265" w:lineRule="exact"/>
              <w:ind w:left="106" w:right="98"/>
              <w:rPr>
                <w:sz w:val="21"/>
              </w:rPr>
            </w:pPr>
            <w:r>
              <w:rPr>
                <w:sz w:val="21"/>
              </w:rPr>
              <w:t>采气袋</w:t>
            </w:r>
          </w:p>
        </w:tc>
        <w:tc>
          <w:tcPr>
            <w:tcW w:w="1247" w:type="dxa"/>
          </w:tcPr>
          <w:p>
            <w:pPr>
              <w:pStyle w:val="14"/>
              <w:spacing w:before="67"/>
              <w:ind w:left="107"/>
              <w:jc w:val="left"/>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85" w:type="dxa"/>
          </w:tcPr>
          <w:p>
            <w:pPr>
              <w:pStyle w:val="14"/>
              <w:spacing w:before="12"/>
              <w:jc w:val="left"/>
              <w:rPr>
                <w:b/>
                <w:sz w:val="15"/>
              </w:rPr>
            </w:pPr>
          </w:p>
          <w:p>
            <w:pPr>
              <w:pStyle w:val="14"/>
              <w:ind w:left="182"/>
              <w:jc w:val="left"/>
              <w:rPr>
                <w:sz w:val="21"/>
              </w:rPr>
            </w:pPr>
            <w:r>
              <w:rPr>
                <w:sz w:val="21"/>
              </w:rPr>
              <w:t>噪声</w:t>
            </w:r>
          </w:p>
        </w:tc>
        <w:tc>
          <w:tcPr>
            <w:tcW w:w="1188" w:type="dxa"/>
          </w:tcPr>
          <w:p>
            <w:pPr>
              <w:pStyle w:val="14"/>
              <w:spacing w:before="12"/>
              <w:jc w:val="left"/>
              <w:rPr>
                <w:b/>
                <w:sz w:val="15"/>
              </w:rPr>
            </w:pPr>
          </w:p>
          <w:p>
            <w:pPr>
              <w:pStyle w:val="14"/>
              <w:ind w:left="151" w:right="146"/>
              <w:rPr>
                <w:sz w:val="21"/>
              </w:rPr>
            </w:pPr>
            <w:r>
              <w:rPr>
                <w:sz w:val="21"/>
              </w:rPr>
              <w:t>厂界噪声</w:t>
            </w:r>
          </w:p>
        </w:tc>
        <w:tc>
          <w:tcPr>
            <w:tcW w:w="3779" w:type="dxa"/>
          </w:tcPr>
          <w:p>
            <w:pPr>
              <w:pStyle w:val="14"/>
              <w:spacing w:before="46"/>
              <w:ind w:left="187" w:right="181"/>
              <w:rPr>
                <w:sz w:val="21"/>
              </w:rPr>
            </w:pPr>
            <w:r>
              <w:rPr>
                <w:sz w:val="21"/>
              </w:rPr>
              <w:t>《工业企业厂界环境噪声排放标准》</w:t>
            </w:r>
          </w:p>
          <w:p>
            <w:pPr>
              <w:pStyle w:val="14"/>
              <w:spacing w:before="50" w:line="255" w:lineRule="exact"/>
              <w:ind w:left="187" w:right="178"/>
              <w:rPr>
                <w:sz w:val="21"/>
              </w:rPr>
            </w:pPr>
            <w:r>
              <w:rPr>
                <w:sz w:val="21"/>
              </w:rPr>
              <w:t>（</w:t>
            </w:r>
            <w:r>
              <w:rPr>
                <w:rFonts w:ascii="Times New Roman" w:eastAsia="Times New Roman"/>
                <w:sz w:val="21"/>
              </w:rPr>
              <w:t>GB12348-2008</w:t>
            </w:r>
            <w:r>
              <w:rPr>
                <w:sz w:val="21"/>
              </w:rPr>
              <w:t>）</w:t>
            </w:r>
          </w:p>
        </w:tc>
        <w:tc>
          <w:tcPr>
            <w:tcW w:w="1722" w:type="dxa"/>
          </w:tcPr>
          <w:p>
            <w:pPr>
              <w:pStyle w:val="14"/>
              <w:spacing w:before="46"/>
              <w:ind w:left="106" w:right="98"/>
              <w:rPr>
                <w:sz w:val="21"/>
              </w:rPr>
            </w:pPr>
            <w:r>
              <w:rPr>
                <w:rFonts w:ascii="Times New Roman" w:eastAsia="Times New Roman"/>
                <w:sz w:val="21"/>
              </w:rPr>
              <w:t>AWA6228+</w:t>
            </w:r>
            <w:r>
              <w:rPr>
                <w:sz w:val="21"/>
              </w:rPr>
              <w:t>多功</w:t>
            </w:r>
          </w:p>
          <w:p>
            <w:pPr>
              <w:pStyle w:val="14"/>
              <w:spacing w:before="50" w:line="255" w:lineRule="exact"/>
              <w:ind w:left="106" w:right="100"/>
              <w:rPr>
                <w:sz w:val="21"/>
              </w:rPr>
            </w:pPr>
            <w:r>
              <w:rPr>
                <w:sz w:val="21"/>
              </w:rPr>
              <w:t>能声级器</w:t>
            </w:r>
          </w:p>
        </w:tc>
        <w:tc>
          <w:tcPr>
            <w:tcW w:w="1247" w:type="dxa"/>
          </w:tcPr>
          <w:p>
            <w:pPr>
              <w:pStyle w:val="14"/>
              <w:jc w:val="left"/>
              <w:rPr>
                <w:b/>
                <w:sz w:val="17"/>
              </w:rPr>
            </w:pPr>
          </w:p>
          <w:p>
            <w:pPr>
              <w:pStyle w:val="14"/>
              <w:ind w:left="412"/>
              <w:jc w:val="left"/>
              <w:rPr>
                <w:rFonts w:ascii="Times New Roman" w:hAnsi="Times New Roman"/>
                <w:sz w:val="21"/>
              </w:rPr>
            </w:pPr>
            <w:r>
              <w:rPr>
                <w:rFonts w:ascii="Times New Roman" w:hAnsi="Times New Roman"/>
                <w:sz w:val="21"/>
              </w:rPr>
              <w:t>——</w:t>
            </w:r>
          </w:p>
        </w:tc>
      </w:tr>
    </w:tbl>
    <w:p>
      <w:pPr>
        <w:spacing w:after="0"/>
        <w:jc w:val="left"/>
        <w:rPr>
          <w:rFonts w:ascii="Times New Roman" w:hAnsi="Times New Roman"/>
          <w:sz w:val="21"/>
        </w:rPr>
        <w:sectPr>
          <w:headerReference r:id="rId6" w:type="default"/>
          <w:footerReference r:id="rId7" w:type="default"/>
          <w:pgSz w:w="11910" w:h="16840"/>
          <w:pgMar w:top="1720" w:right="1360" w:bottom="1640" w:left="1360" w:header="1442" w:footer="1451" w:gutter="0"/>
          <w:pgNumType w:fmt="decimal"/>
        </w:sectPr>
      </w:pPr>
    </w:p>
    <w:p>
      <w:pPr>
        <w:pStyle w:val="4"/>
        <w:rPr>
          <w:b/>
          <w:sz w:val="11"/>
        </w:rPr>
      </w:pPr>
    </w:p>
    <w:p>
      <w:pPr>
        <w:pStyle w:val="2"/>
        <w:numPr>
          <w:ilvl w:val="0"/>
          <w:numId w:val="9"/>
        </w:numPr>
        <w:tabs>
          <w:tab w:val="left" w:pos="3308"/>
        </w:tabs>
        <w:spacing w:before="64" w:after="0" w:line="240" w:lineRule="auto"/>
        <w:ind w:left="3308" w:right="0" w:hanging="320"/>
        <w:jc w:val="left"/>
      </w:pPr>
      <w:bookmarkStart w:id="79" w:name="8 质量保证与质量控制"/>
      <w:bookmarkEnd w:id="79"/>
      <w:bookmarkStart w:id="80" w:name="_bookmark28"/>
      <w:bookmarkEnd w:id="80"/>
      <w:bookmarkStart w:id="81" w:name="_bookmark28"/>
      <w:bookmarkEnd w:id="81"/>
      <w:r>
        <w:t>质量保证与质量控制</w:t>
      </w:r>
    </w:p>
    <w:p>
      <w:pPr>
        <w:pStyle w:val="4"/>
        <w:spacing w:before="10"/>
        <w:rPr>
          <w:b/>
          <w:sz w:val="48"/>
        </w:rPr>
      </w:pPr>
    </w:p>
    <w:p>
      <w:pPr>
        <w:pStyle w:val="4"/>
        <w:spacing w:line="364" w:lineRule="auto"/>
        <w:ind w:left="341" w:right="443" w:firstLine="480"/>
        <w:jc w:val="both"/>
      </w:pPr>
      <w:r>
        <w:t>根据要求，排污单位应建立并实施质量保证与控制措施方案，以保证自行监测数据的质量。淮北矿业股份有限公司职业病防治院无自行监测的资质和能力， 需委托其它有资质的第三方检测机构代其开展自行监测，故医院本身不用建立监测质量体系，但应对检测机构的资质进行确认。</w:t>
      </w:r>
    </w:p>
    <w:p>
      <w:pPr>
        <w:pStyle w:val="3"/>
        <w:numPr>
          <w:numId w:val="0"/>
        </w:numPr>
        <w:tabs>
          <w:tab w:val="left" w:pos="752"/>
        </w:tabs>
        <w:spacing w:before="0" w:after="0" w:line="305" w:lineRule="exact"/>
        <w:ind w:left="341" w:leftChars="0" w:right="0" w:rightChars="0"/>
        <w:jc w:val="both"/>
      </w:pPr>
      <w:bookmarkStart w:id="82" w:name="_bookmark29"/>
      <w:bookmarkEnd w:id="82"/>
      <w:bookmarkStart w:id="83" w:name="_bookmark29"/>
      <w:bookmarkEnd w:id="83"/>
      <w:bookmarkStart w:id="84" w:name="8.1 第三方监测机构"/>
      <w:bookmarkEnd w:id="84"/>
      <w:r>
        <w:rPr>
          <w:rFonts w:hint="eastAsia"/>
          <w:spacing w:val="-5"/>
          <w:lang w:val="en-US" w:eastAsia="zh-CN"/>
        </w:rPr>
        <w:t xml:space="preserve">7.1 </w:t>
      </w:r>
      <w:r>
        <w:rPr>
          <w:spacing w:val="-5"/>
        </w:rPr>
        <w:t>第三方监测机构</w:t>
      </w:r>
    </w:p>
    <w:p>
      <w:pPr>
        <w:pStyle w:val="13"/>
        <w:numPr>
          <w:ilvl w:val="2"/>
          <w:numId w:val="10"/>
        </w:numPr>
        <w:tabs>
          <w:tab w:val="left" w:pos="1423"/>
        </w:tabs>
        <w:spacing w:before="161" w:after="0" w:line="240" w:lineRule="auto"/>
        <w:ind w:left="1422" w:right="0" w:hanging="602"/>
        <w:jc w:val="left"/>
        <w:rPr>
          <w:sz w:val="24"/>
        </w:rPr>
      </w:pPr>
      <w:r>
        <w:rPr>
          <w:sz w:val="24"/>
        </w:rPr>
        <w:t>监测机构</w:t>
      </w:r>
    </w:p>
    <w:p>
      <w:pPr>
        <w:pStyle w:val="4"/>
        <w:spacing w:before="158" w:line="364" w:lineRule="auto"/>
        <w:ind w:left="341" w:right="338" w:firstLine="480"/>
        <w:jc w:val="both"/>
      </w:pPr>
      <w:r>
        <w:t>监测机构应具有与监测任务相适应的技术人员、仪器设备和实验室环境，明确监测人员和管理人员的职责、权限和相互关系，有适当的措施和程序保证监测结果准确可靠。</w:t>
      </w:r>
    </w:p>
    <w:p>
      <w:pPr>
        <w:pStyle w:val="13"/>
        <w:numPr>
          <w:ilvl w:val="2"/>
          <w:numId w:val="10"/>
        </w:numPr>
        <w:tabs>
          <w:tab w:val="left" w:pos="1423"/>
        </w:tabs>
        <w:spacing w:before="0" w:after="0" w:line="307" w:lineRule="exact"/>
        <w:ind w:left="1422" w:right="0" w:hanging="602"/>
        <w:jc w:val="left"/>
        <w:rPr>
          <w:sz w:val="24"/>
        </w:rPr>
      </w:pPr>
      <w:r>
        <w:rPr>
          <w:sz w:val="24"/>
        </w:rPr>
        <w:t>监测人员</w:t>
      </w:r>
    </w:p>
    <w:p>
      <w:pPr>
        <w:pStyle w:val="4"/>
        <w:spacing w:before="160" w:line="364" w:lineRule="auto"/>
        <w:ind w:left="341" w:right="337" w:firstLine="480"/>
        <w:jc w:val="both"/>
      </w:pPr>
      <w:r>
        <w:t>应配备数量充足、技术水平满足工作要求的技术人员，规范监测人员录用、培训教育和能力确认</w:t>
      </w:r>
      <w:r>
        <w:rPr>
          <w:rFonts w:ascii="Times New Roman" w:eastAsia="Times New Roman"/>
        </w:rPr>
        <w:t>/</w:t>
      </w:r>
      <w:r>
        <w:t>考核等，建立人员档案，并对监测人员实施监督和管理，规避人员因素对监测数据正确性和可靠性的影响。</w:t>
      </w:r>
    </w:p>
    <w:p>
      <w:pPr>
        <w:pStyle w:val="13"/>
        <w:numPr>
          <w:ilvl w:val="2"/>
          <w:numId w:val="10"/>
        </w:numPr>
        <w:tabs>
          <w:tab w:val="left" w:pos="1423"/>
        </w:tabs>
        <w:spacing w:before="0" w:after="0" w:line="305" w:lineRule="exact"/>
        <w:ind w:left="1422" w:right="0" w:hanging="602"/>
        <w:jc w:val="left"/>
        <w:rPr>
          <w:sz w:val="24"/>
        </w:rPr>
      </w:pPr>
      <w:r>
        <w:rPr>
          <w:sz w:val="24"/>
        </w:rPr>
        <w:t>监测设施和环境</w:t>
      </w:r>
    </w:p>
    <w:p>
      <w:pPr>
        <w:pStyle w:val="4"/>
        <w:spacing w:before="161" w:line="362" w:lineRule="auto"/>
        <w:ind w:left="341" w:right="338" w:firstLine="480"/>
      </w:pPr>
      <w:r>
        <w:t>根据仪器使用说明书、监测方法和规范等的要求，配备必要的如除湿机、空调、干湿度温度计等辅助设施，以使监测工作场所条件得到有效控制。</w:t>
      </w:r>
    </w:p>
    <w:p>
      <w:pPr>
        <w:pStyle w:val="13"/>
        <w:numPr>
          <w:ilvl w:val="2"/>
          <w:numId w:val="10"/>
        </w:numPr>
        <w:tabs>
          <w:tab w:val="left" w:pos="1423"/>
        </w:tabs>
        <w:spacing w:before="5" w:after="0" w:line="240" w:lineRule="auto"/>
        <w:ind w:left="1422" w:right="0" w:hanging="602"/>
        <w:jc w:val="left"/>
        <w:rPr>
          <w:sz w:val="24"/>
        </w:rPr>
      </w:pPr>
      <w:r>
        <w:rPr>
          <w:sz w:val="24"/>
        </w:rPr>
        <w:t>监测仪器设备和实验试剂</w:t>
      </w:r>
    </w:p>
    <w:p>
      <w:pPr>
        <w:pStyle w:val="4"/>
        <w:spacing w:before="158" w:line="364" w:lineRule="auto"/>
        <w:ind w:left="341" w:right="338" w:firstLine="480"/>
      </w:pPr>
      <w:r>
        <w:t>应配备数量充足、技术指标符合相关监测方法要求的各类监测仪器设备、标准物质和实验试剂。监测仪器性能应符合相应方法标准或技术规范要求。</w:t>
      </w:r>
    </w:p>
    <w:p>
      <w:pPr>
        <w:pStyle w:val="3"/>
        <w:numPr>
          <w:numId w:val="0"/>
        </w:numPr>
        <w:tabs>
          <w:tab w:val="left" w:pos="752"/>
        </w:tabs>
        <w:spacing w:before="1" w:after="0" w:line="240" w:lineRule="auto"/>
        <w:ind w:left="341" w:leftChars="0" w:right="0" w:rightChars="0"/>
        <w:jc w:val="left"/>
      </w:pPr>
      <w:bookmarkStart w:id="85" w:name="8.2 废气监测分析过程的质量保证和质量控制"/>
      <w:bookmarkEnd w:id="85"/>
      <w:bookmarkStart w:id="86" w:name="_bookmark30"/>
      <w:bookmarkEnd w:id="86"/>
      <w:bookmarkStart w:id="87" w:name="_bookmark30"/>
      <w:bookmarkEnd w:id="87"/>
      <w:r>
        <w:rPr>
          <w:rFonts w:hint="eastAsia"/>
          <w:spacing w:val="-5"/>
          <w:lang w:val="en-US" w:eastAsia="zh-CN"/>
        </w:rPr>
        <w:t xml:space="preserve">7.2 </w:t>
      </w:r>
      <w:r>
        <w:rPr>
          <w:spacing w:val="-5"/>
        </w:rPr>
        <w:t>废气监测分析过程的质量保证和质量控制</w:t>
      </w:r>
    </w:p>
    <w:p>
      <w:pPr>
        <w:pStyle w:val="4"/>
        <w:spacing w:before="158" w:line="364" w:lineRule="auto"/>
        <w:ind w:left="341" w:right="364" w:firstLine="480"/>
      </w:pPr>
      <w:r>
        <w:t>废气监测仪器均符合国家有关标准或技术要求，仪器经计量部门检定合格， 并在检定有效期内使用，监测前对使用的仪器均进行浓度和流量校准，按规定对废气测试仪进行现场检漏；每一批次样品采集一个现场</w:t>
      </w:r>
      <w:r>
        <w:rPr>
          <w:rFonts w:ascii="Times New Roman" w:eastAsia="Times New Roman"/>
        </w:rPr>
        <w:t>-</w:t>
      </w:r>
      <w:r>
        <w:t>实验室质控样品进行质控核查，将实验室所用纯水采入空的样品容器中，用作现场空白样；采样和分析过</w:t>
      </w:r>
    </w:p>
    <w:p>
      <w:pPr>
        <w:spacing w:after="0" w:line="364" w:lineRule="auto"/>
        <w:sectPr>
          <w:pgSz w:w="11910" w:h="16840"/>
          <w:pgMar w:top="1720" w:right="1360" w:bottom="1640" w:left="1360" w:header="1442" w:footer="1451" w:gutter="0"/>
          <w:pgNumType w:fmt="decimal"/>
        </w:sectPr>
      </w:pPr>
    </w:p>
    <w:p>
      <w:pPr>
        <w:pStyle w:val="4"/>
        <w:spacing w:before="11"/>
        <w:rPr>
          <w:sz w:val="10"/>
        </w:rPr>
      </w:pPr>
    </w:p>
    <w:p>
      <w:pPr>
        <w:pStyle w:val="4"/>
        <w:spacing w:before="67"/>
        <w:ind w:left="341"/>
      </w:pPr>
      <w:r>
        <w:t>程严格按照《固定污染源监测质量保证与质量控制技术规范（试行）》</w:t>
      </w:r>
    </w:p>
    <w:p>
      <w:pPr>
        <w:pStyle w:val="4"/>
        <w:spacing w:before="158" w:line="362" w:lineRule="auto"/>
        <w:ind w:left="341" w:right="274"/>
      </w:pPr>
      <w:r>
        <w:t>（</w:t>
      </w:r>
      <w:r>
        <w:rPr>
          <w:rFonts w:ascii="Times New Roman" w:eastAsia="Times New Roman"/>
        </w:rPr>
        <w:t>HJ/T373-2007</w:t>
      </w:r>
      <w:r>
        <w:t>）、《固定源废气监测技术规范》（</w:t>
      </w:r>
      <w:r>
        <w:rPr>
          <w:rFonts w:ascii="Times New Roman" w:eastAsia="Times New Roman"/>
        </w:rPr>
        <w:t>HJ/T397-2007</w:t>
      </w:r>
      <w:r>
        <w:t>）、《大气污染物综合排放标准》（</w:t>
      </w:r>
      <w:r>
        <w:rPr>
          <w:rFonts w:ascii="Times New Roman" w:eastAsia="Times New Roman"/>
        </w:rPr>
        <w:t>GB16297-1996</w:t>
      </w:r>
      <w:r>
        <w:t>）及《大气污染物无组织排放监测技术导则》</w:t>
      </w:r>
    </w:p>
    <w:p>
      <w:pPr>
        <w:pStyle w:val="4"/>
        <w:spacing w:before="5"/>
        <w:ind w:left="341"/>
      </w:pPr>
      <w:r>
        <w:t>（</w:t>
      </w:r>
      <w:r>
        <w:rPr>
          <w:rFonts w:ascii="Times New Roman" w:eastAsia="Times New Roman"/>
        </w:rPr>
        <w:t>HJ/T55-2000</w:t>
      </w:r>
      <w:r>
        <w:t>）执行。</w:t>
      </w:r>
    </w:p>
    <w:p>
      <w:pPr>
        <w:pStyle w:val="4"/>
        <w:spacing w:before="160" w:line="362" w:lineRule="auto"/>
        <w:ind w:left="341" w:right="340" w:firstLine="480"/>
      </w:pPr>
      <w:r>
        <w:rPr>
          <w:spacing w:val="-4"/>
        </w:rPr>
        <w:t>现场检测前对大气综合采样器进行校准、仪器示值偏差不高于</w:t>
      </w:r>
      <w:r>
        <w:rPr>
          <w:rFonts w:ascii="Times New Roman" w:hAnsi="Times New Roman" w:eastAsia="Times New Roman"/>
          <w:spacing w:val="-14"/>
        </w:rPr>
        <w:t>±5%</w:t>
      </w:r>
      <w:r>
        <w:rPr>
          <w:spacing w:val="-7"/>
        </w:rPr>
        <w:t>，仪器可以</w:t>
      </w:r>
      <w:r>
        <w:t>使用。</w:t>
      </w:r>
    </w:p>
    <w:p>
      <w:pPr>
        <w:pStyle w:val="3"/>
        <w:numPr>
          <w:numId w:val="0"/>
        </w:numPr>
        <w:tabs>
          <w:tab w:val="left" w:pos="752"/>
        </w:tabs>
        <w:spacing w:before="0" w:after="0" w:line="305" w:lineRule="exact"/>
        <w:ind w:left="341" w:leftChars="0" w:right="0" w:rightChars="0"/>
        <w:jc w:val="both"/>
      </w:pPr>
      <w:bookmarkStart w:id="88" w:name="8.3 废水监测分析过程的质量保证和质量控制"/>
      <w:bookmarkEnd w:id="88"/>
      <w:bookmarkStart w:id="89" w:name="_bookmark31"/>
      <w:bookmarkEnd w:id="89"/>
      <w:bookmarkStart w:id="90" w:name="_bookmark31"/>
      <w:bookmarkEnd w:id="90"/>
      <w:bookmarkStart w:id="91" w:name="_bookmark32"/>
      <w:bookmarkEnd w:id="91"/>
      <w:bookmarkStart w:id="92" w:name="_bookmark32"/>
      <w:bookmarkEnd w:id="92"/>
      <w:bookmarkStart w:id="93" w:name="8.4 噪声监测分析过程的质量保证和质量控制"/>
      <w:bookmarkEnd w:id="93"/>
      <w:r>
        <w:rPr>
          <w:rFonts w:hint="eastAsia"/>
          <w:spacing w:val="-5"/>
          <w:lang w:val="en-US" w:eastAsia="zh-CN"/>
        </w:rPr>
        <w:t xml:space="preserve">7.3 </w:t>
      </w:r>
      <w:r>
        <w:rPr>
          <w:spacing w:val="-5"/>
        </w:rPr>
        <w:t>噪声监测分析过程的质量保证和质量控制</w:t>
      </w:r>
    </w:p>
    <w:p>
      <w:pPr>
        <w:pStyle w:val="4"/>
        <w:spacing w:before="161" w:line="364" w:lineRule="auto"/>
        <w:ind w:left="341" w:right="340" w:firstLine="480"/>
      </w:pPr>
      <w:r>
        <w:rPr>
          <w:w w:val="95"/>
        </w:rPr>
        <w:t>噪声测量仪器为</w:t>
      </w:r>
      <w:r>
        <w:rPr>
          <w:rFonts w:ascii="Times New Roman" w:hAnsi="Times New Roman" w:eastAsia="Times New Roman"/>
          <w:w w:val="95"/>
        </w:rPr>
        <w:t>Ⅱ</w:t>
      </w:r>
      <w:r>
        <w:rPr>
          <w:spacing w:val="-10"/>
          <w:w w:val="95"/>
        </w:rPr>
        <w:t xml:space="preserve">型分析仪器。测量方法及环境气象条件的选择按照国家有关   </w:t>
      </w:r>
      <w:r>
        <w:rPr>
          <w:spacing w:val="-4"/>
        </w:rPr>
        <w:t xml:space="preserve">技术规范执行。仪器使用前、后均经 </w:t>
      </w:r>
      <w:r>
        <w:rPr>
          <w:rFonts w:ascii="Times New Roman" w:hAnsi="Times New Roman" w:eastAsia="Times New Roman"/>
        </w:rPr>
        <w:t>A</w:t>
      </w:r>
      <w:r>
        <w:rPr>
          <w:rFonts w:ascii="Times New Roman" w:hAnsi="Times New Roman" w:eastAsia="Times New Roman"/>
          <w:spacing w:val="-1"/>
        </w:rPr>
        <w:t xml:space="preserve"> </w:t>
      </w:r>
      <w:r>
        <w:t>声级校准器检验，误差确保在</w:t>
      </w:r>
      <w:r>
        <w:rPr>
          <w:rFonts w:ascii="Times New Roman" w:hAnsi="Times New Roman" w:eastAsia="Times New Roman"/>
        </w:rPr>
        <w:t>±0.5</w:t>
      </w:r>
      <w:r>
        <w:rPr>
          <w:rFonts w:ascii="Times New Roman" w:hAnsi="Times New Roman" w:eastAsia="Times New Roman"/>
          <w:spacing w:val="-1"/>
        </w:rPr>
        <w:t xml:space="preserve"> </w:t>
      </w:r>
      <w:r>
        <w:t>分贝以内。监测时使用经计量部门检定、并在有效使用期内的声级计；声级计在测试前</w:t>
      </w:r>
      <w:r>
        <w:rPr>
          <w:spacing w:val="-3"/>
        </w:rPr>
        <w:t xml:space="preserve">后用标准发声源进行校准，测量前后仪器的灵敏度相差不大于 </w:t>
      </w:r>
      <w:r>
        <w:rPr>
          <w:rFonts w:ascii="Times New Roman" w:hAnsi="Times New Roman" w:eastAsia="Times New Roman"/>
        </w:rPr>
        <w:t xml:space="preserve">0.5 </w:t>
      </w:r>
      <w:r>
        <w:t>分贝，若大于</w:t>
      </w:r>
    </w:p>
    <w:p>
      <w:pPr>
        <w:pStyle w:val="4"/>
        <w:spacing w:line="305" w:lineRule="exact"/>
        <w:ind w:left="341"/>
      </w:pPr>
      <w:r>
        <w:rPr>
          <w:rFonts w:ascii="Times New Roman" w:eastAsia="Times New Roman"/>
        </w:rPr>
        <w:t xml:space="preserve">0.5 </w:t>
      </w:r>
      <w:r>
        <w:t>分贝，则测试数据无效。</w:t>
      </w:r>
    </w:p>
    <w:p>
      <w:pPr>
        <w:pStyle w:val="3"/>
        <w:spacing w:before="158"/>
        <w:ind w:left="341" w:firstLine="0"/>
      </w:pPr>
      <w:bookmarkStart w:id="94" w:name="8.5 数据及报告审核"/>
      <w:bookmarkEnd w:id="94"/>
      <w:bookmarkStart w:id="95" w:name="_bookmark33"/>
      <w:bookmarkEnd w:id="95"/>
      <w:r>
        <w:rPr>
          <w:rFonts w:hint="eastAsia"/>
          <w:spacing w:val="-5"/>
          <w:lang w:val="en-US" w:eastAsia="zh-CN"/>
        </w:rPr>
        <w:t xml:space="preserve">7.4 </w:t>
      </w:r>
      <w:r>
        <w:rPr>
          <w:spacing w:val="-5"/>
        </w:rPr>
        <w:t>数据及报告审核</w:t>
      </w:r>
    </w:p>
    <w:p>
      <w:pPr>
        <w:pStyle w:val="4"/>
        <w:spacing w:before="160"/>
        <w:ind w:left="821"/>
      </w:pPr>
      <w:r>
        <w:t>监测数据及监测报告严格执行三级审核制度，经校核、审核、审定后报出。</w:t>
      </w:r>
    </w:p>
    <w:p>
      <w:pPr>
        <w:spacing w:after="0"/>
        <w:sectPr>
          <w:pgSz w:w="11910" w:h="16840"/>
          <w:pgMar w:top="1720" w:right="1360" w:bottom="1640" w:left="1360" w:header="1442" w:footer="1451" w:gutter="0"/>
          <w:pgNumType w:fmt="decimal"/>
        </w:sectPr>
      </w:pPr>
    </w:p>
    <w:p>
      <w:pPr>
        <w:pStyle w:val="4"/>
        <w:spacing w:before="3"/>
        <w:rPr>
          <w:sz w:val="17"/>
        </w:rPr>
      </w:pPr>
    </w:p>
    <w:p>
      <w:pPr>
        <w:spacing w:after="0"/>
        <w:rPr>
          <w:sz w:val="17"/>
        </w:rPr>
        <w:sectPr>
          <w:headerReference r:id="rId8" w:type="default"/>
          <w:footerReference r:id="rId9" w:type="default"/>
          <w:pgSz w:w="11910" w:h="16840"/>
          <w:pgMar w:top="1140" w:right="1359" w:bottom="940" w:left="1360" w:header="876" w:footer="741" w:gutter="0"/>
          <w:pgNumType w:fmt="decimal"/>
        </w:sectPr>
      </w:pPr>
    </w:p>
    <w:p>
      <w:pPr>
        <w:pStyle w:val="4"/>
        <w:rPr>
          <w:sz w:val="26"/>
        </w:rPr>
      </w:pPr>
    </w:p>
    <w:p>
      <w:pPr>
        <w:pStyle w:val="15"/>
        <w:spacing w:before="158"/>
        <w:ind w:left="341" w:firstLine="0"/>
        <w:rPr>
          <w:sz w:val="27"/>
        </w:rPr>
      </w:pPr>
      <w:bookmarkStart w:id="96" w:name="_Toc26715"/>
      <w:r>
        <w:rPr>
          <w:rFonts w:hint="eastAsia"/>
          <w:spacing w:val="-5"/>
          <w:lang w:val="en-US" w:eastAsia="zh-CN"/>
        </w:rPr>
        <w:t>8.1 信息记录</w:t>
      </w:r>
      <w:bookmarkEnd w:id="96"/>
      <w:r>
        <w:rPr>
          <w:rFonts w:hint="eastAsia"/>
          <w:spacing w:val="-5"/>
          <w:lang w:val="en-US" w:eastAsia="zh-CN"/>
        </w:rPr>
        <w:t xml:space="preserve"> </w:t>
      </w:r>
    </w:p>
    <w:p>
      <w:pPr>
        <w:pStyle w:val="2"/>
        <w:numPr>
          <w:ilvl w:val="0"/>
          <w:numId w:val="9"/>
        </w:numPr>
        <w:tabs>
          <w:tab w:val="left" w:pos="760"/>
        </w:tabs>
        <w:spacing w:before="64" w:after="0" w:line="240" w:lineRule="auto"/>
        <w:ind w:left="759" w:right="0" w:hanging="320"/>
        <w:jc w:val="left"/>
      </w:pPr>
      <w:bookmarkStart w:id="97" w:name="_bookmark34"/>
      <w:bookmarkEnd w:id="97"/>
      <w:bookmarkStart w:id="98" w:name="9.1 信息记录"/>
      <w:bookmarkEnd w:id="98"/>
      <w:bookmarkStart w:id="99" w:name="_bookmark34"/>
      <w:bookmarkEnd w:id="99"/>
      <w:bookmarkStart w:id="100" w:name="9 记录和保存监测数据"/>
      <w:bookmarkEnd w:id="100"/>
      <w:bookmarkStart w:id="101" w:name="_bookmark35"/>
      <w:bookmarkEnd w:id="101"/>
      <w:bookmarkStart w:id="102" w:name="_bookmark35"/>
      <w:bookmarkEnd w:id="102"/>
      <w:r>
        <w:rPr>
          <w:spacing w:val="2"/>
          <w:w w:val="99"/>
        </w:rPr>
        <w:br w:type="column"/>
      </w:r>
      <w:r>
        <w:t>记录和保存监测数据</w:t>
      </w:r>
    </w:p>
    <w:p>
      <w:pPr>
        <w:spacing w:after="0" w:line="240" w:lineRule="auto"/>
        <w:jc w:val="left"/>
        <w:sectPr>
          <w:type w:val="continuous"/>
          <w:pgSz w:w="11910" w:h="16840"/>
          <w:pgMar w:top="1580" w:right="1359" w:bottom="280" w:left="1360" w:header="720" w:footer="720" w:gutter="0"/>
          <w:pgNumType w:fmt="decimal"/>
          <w:cols w:equalWidth="0" w:num="2">
            <w:col w:w="1841" w:space="708"/>
            <w:col w:w="6642"/>
          </w:cols>
        </w:sectPr>
      </w:pPr>
    </w:p>
    <w:p>
      <w:pPr>
        <w:pStyle w:val="4"/>
        <w:spacing w:before="5"/>
        <w:rPr>
          <w:b/>
          <w:sz w:val="13"/>
        </w:rPr>
      </w:pPr>
    </w:p>
    <w:p>
      <w:pPr>
        <w:pStyle w:val="4"/>
        <w:spacing w:before="66" w:line="364" w:lineRule="auto"/>
        <w:ind w:left="440" w:right="438" w:firstLine="480"/>
        <w:jc w:val="both"/>
      </w:pPr>
      <w:r>
        <w:rPr>
          <w:spacing w:val="-6"/>
        </w:rPr>
        <w:t>自行监测记录包含监测各环节的原始记录、委托监测相关记录、自动监测设</w:t>
      </w:r>
      <w:r>
        <w:rPr>
          <w:spacing w:val="-9"/>
        </w:rPr>
        <w:t>备运维记录，各类原始记录内容应完整并有相关人员签字，保存三年。具体信息</w:t>
      </w:r>
      <w:r>
        <w:t>记录内容如下：</w:t>
      </w:r>
    </w:p>
    <w:p>
      <w:pPr>
        <w:pStyle w:val="13"/>
        <w:numPr>
          <w:ilvl w:val="1"/>
          <w:numId w:val="9"/>
        </w:numPr>
        <w:tabs>
          <w:tab w:val="left" w:pos="1521"/>
        </w:tabs>
        <w:spacing w:before="2" w:after="0" w:line="240" w:lineRule="auto"/>
        <w:ind w:left="1521" w:right="0" w:hanging="601"/>
        <w:jc w:val="left"/>
        <w:rPr>
          <w:sz w:val="24"/>
        </w:rPr>
      </w:pPr>
      <w:r>
        <w:rPr>
          <w:sz w:val="24"/>
        </w:rPr>
        <w:t>手工监测的记录</w:t>
      </w:r>
    </w:p>
    <w:p>
      <w:pPr>
        <w:pStyle w:val="4"/>
        <w:spacing w:before="160" w:line="364" w:lineRule="auto"/>
        <w:ind w:left="440" w:right="438" w:firstLine="480"/>
      </w:pPr>
      <w:r>
        <w:rPr>
          <w:spacing w:val="-10"/>
        </w:rPr>
        <w:t>①采样记录：采样日期、采样时间、采样点位、混合取样的样品数量、采样</w:t>
      </w:r>
      <w:r>
        <w:t>器名称、采样人姓名等。</w:t>
      </w:r>
    </w:p>
    <w:p>
      <w:pPr>
        <w:pStyle w:val="4"/>
        <w:spacing w:before="2"/>
        <w:ind w:left="920"/>
      </w:pPr>
      <w:r>
        <w:t>②样品保存和交接：样品保存方式、样品传输交接记录。</w:t>
      </w:r>
    </w:p>
    <w:p>
      <w:pPr>
        <w:pStyle w:val="4"/>
        <w:spacing w:before="160" w:line="364" w:lineRule="auto"/>
        <w:ind w:left="440" w:right="438" w:firstLine="480"/>
      </w:pPr>
      <w:r>
        <w:rPr>
          <w:spacing w:val="-9"/>
        </w:rPr>
        <w:t>③样品分析记录：分析日期、样品处理方式、分析方法、质控措施、分析结</w:t>
      </w:r>
      <w:r>
        <w:t>果、分析人姓名等。</w:t>
      </w:r>
    </w:p>
    <w:p>
      <w:pPr>
        <w:pStyle w:val="4"/>
        <w:spacing w:before="1"/>
        <w:ind w:left="920"/>
      </w:pPr>
      <w:r>
        <w:t>④质控记录：质控结果报告单。</w:t>
      </w:r>
    </w:p>
    <w:p>
      <w:pPr>
        <w:pStyle w:val="13"/>
        <w:numPr>
          <w:ilvl w:val="1"/>
          <w:numId w:val="9"/>
        </w:numPr>
        <w:tabs>
          <w:tab w:val="left" w:pos="1521"/>
        </w:tabs>
        <w:spacing w:before="161" w:after="0" w:line="240" w:lineRule="auto"/>
        <w:ind w:left="1521" w:right="0" w:hanging="601"/>
        <w:jc w:val="left"/>
        <w:rPr>
          <w:sz w:val="24"/>
        </w:rPr>
      </w:pPr>
      <w:r>
        <w:rPr>
          <w:sz w:val="24"/>
        </w:rPr>
        <w:t>生产和污染治理设施运行状况</w:t>
      </w:r>
    </w:p>
    <w:p>
      <w:pPr>
        <w:pStyle w:val="4"/>
        <w:spacing w:before="160" w:line="364" w:lineRule="auto"/>
        <w:ind w:left="440" w:right="438" w:firstLine="480"/>
        <w:jc w:val="both"/>
      </w:pPr>
      <w:r>
        <w:rPr>
          <w:spacing w:val="-3"/>
        </w:rPr>
        <w:t>记录监测期间企业及各主要生产设施</w:t>
      </w:r>
      <w:r>
        <w:t>（</w:t>
      </w:r>
      <w:r>
        <w:rPr>
          <w:spacing w:val="-8"/>
        </w:rPr>
        <w:t>废气、废水等主要污染源相关生产设</w:t>
      </w:r>
      <w:r>
        <w:t>施</w:t>
      </w:r>
      <w:r>
        <w:rPr>
          <w:spacing w:val="-15"/>
        </w:rPr>
        <w:t>）</w:t>
      </w:r>
      <w:r>
        <w:rPr>
          <w:spacing w:val="-3"/>
        </w:rPr>
        <w:t>运行状况</w:t>
      </w:r>
      <w:r>
        <w:t>（</w:t>
      </w:r>
      <w:r>
        <w:rPr>
          <w:spacing w:val="-3"/>
        </w:rPr>
        <w:t>包括停机、启动情况</w:t>
      </w:r>
      <w:r>
        <w:rPr>
          <w:spacing w:val="-15"/>
        </w:rPr>
        <w:t>）</w:t>
      </w:r>
      <w:r>
        <w:rPr>
          <w:spacing w:val="-5"/>
        </w:rPr>
        <w:t>、污染治理设施</w:t>
      </w:r>
      <w:r>
        <w:t>（</w:t>
      </w:r>
      <w:r>
        <w:rPr>
          <w:spacing w:val="-4"/>
        </w:rPr>
        <w:t>废水处理设施、废气处</w:t>
      </w:r>
      <w:r>
        <w:t>理设施等</w:t>
      </w:r>
      <w:r>
        <w:rPr>
          <w:spacing w:val="-32"/>
        </w:rPr>
        <w:t>）</w:t>
      </w:r>
      <w:r>
        <w:rPr>
          <w:spacing w:val="-7"/>
        </w:rPr>
        <w:t>主要运行状态参数、污染治理主要药剂消耗情况等。日常生产中上述</w:t>
      </w:r>
      <w:r>
        <w:t>信息也需整理成台账保存备查。</w:t>
      </w:r>
    </w:p>
    <w:p>
      <w:pPr>
        <w:pStyle w:val="13"/>
        <w:numPr>
          <w:ilvl w:val="1"/>
          <w:numId w:val="9"/>
        </w:numPr>
        <w:tabs>
          <w:tab w:val="left" w:pos="1521"/>
        </w:tabs>
        <w:spacing w:before="3" w:after="0" w:line="240" w:lineRule="auto"/>
        <w:ind w:left="1521" w:right="0" w:hanging="601"/>
        <w:jc w:val="left"/>
        <w:rPr>
          <w:sz w:val="24"/>
        </w:rPr>
      </w:pPr>
      <w:r>
        <w:rPr>
          <w:sz w:val="24"/>
        </w:rPr>
        <w:t>固体废物（危险废物）产生与处理状况</w:t>
      </w:r>
    </w:p>
    <w:p>
      <w:pPr>
        <w:pStyle w:val="4"/>
        <w:spacing w:before="160" w:line="364" w:lineRule="auto"/>
        <w:ind w:left="440" w:right="438" w:firstLine="480"/>
      </w:pPr>
      <w:r>
        <w:rPr>
          <w:spacing w:val="-6"/>
        </w:rPr>
        <w:t>记录监测期间各类固体废物和危险废物的产生量、综合利用量、处置量、贮</w:t>
      </w:r>
      <w:r>
        <w:t>存量、倾倒丢弃量，危险废物还应详细记录其具体去向。</w:t>
      </w:r>
    </w:p>
    <w:p>
      <w:pPr>
        <w:pStyle w:val="3"/>
        <w:numPr>
          <w:numId w:val="0"/>
        </w:numPr>
        <w:tabs>
          <w:tab w:val="left" w:pos="851"/>
        </w:tabs>
        <w:spacing w:before="0" w:after="0" w:line="229" w:lineRule="exact"/>
        <w:ind w:left="439" w:leftChars="0" w:right="0" w:rightChars="0"/>
        <w:jc w:val="left"/>
        <w:rPr>
          <w:rFonts w:hint="eastAsia" w:ascii="宋体" w:hAnsi="宋体" w:eastAsia="宋体" w:cs="宋体"/>
          <w:b/>
          <w:bCs/>
          <w:spacing w:val="-5"/>
          <w:sz w:val="24"/>
          <w:szCs w:val="24"/>
          <w:lang w:val="en-US" w:eastAsia="zh-CN" w:bidi="ar-SA"/>
        </w:rPr>
      </w:pPr>
      <w:bookmarkStart w:id="103" w:name="9.2 信息报告"/>
      <w:bookmarkEnd w:id="103"/>
      <w:bookmarkStart w:id="104" w:name="_bookmark36"/>
      <w:bookmarkEnd w:id="104"/>
      <w:bookmarkStart w:id="105" w:name="_bookmark36"/>
      <w:bookmarkEnd w:id="105"/>
      <w:r>
        <w:rPr>
          <w:rFonts w:hint="eastAsia" w:cs="宋体"/>
          <w:b/>
          <w:bCs/>
          <w:spacing w:val="-5"/>
          <w:sz w:val="24"/>
          <w:szCs w:val="24"/>
          <w:lang w:val="en-US" w:eastAsia="zh-CN" w:bidi="ar-SA"/>
        </w:rPr>
        <w:t xml:space="preserve">8.2 </w:t>
      </w:r>
      <w:r>
        <w:rPr>
          <w:rFonts w:hint="eastAsia" w:ascii="宋体" w:hAnsi="宋体" w:eastAsia="宋体" w:cs="宋体"/>
          <w:b/>
          <w:bCs/>
          <w:spacing w:val="-5"/>
          <w:sz w:val="24"/>
          <w:szCs w:val="24"/>
          <w:lang w:val="en-US" w:eastAsia="zh-CN" w:bidi="ar-SA"/>
        </w:rPr>
        <w:t>信息报告</w:t>
      </w:r>
    </w:p>
    <w:p>
      <w:pPr>
        <w:pStyle w:val="4"/>
        <w:spacing w:before="9"/>
        <w:rPr>
          <w:rFonts w:hint="eastAsia" w:ascii="宋体" w:hAnsi="宋体" w:eastAsia="宋体" w:cs="宋体"/>
          <w:b/>
          <w:bCs/>
          <w:spacing w:val="-5"/>
          <w:sz w:val="24"/>
          <w:szCs w:val="24"/>
          <w:lang w:val="en-US" w:eastAsia="zh-CN" w:bidi="ar-SA"/>
        </w:rPr>
      </w:pPr>
    </w:p>
    <w:p>
      <w:pPr>
        <w:pStyle w:val="4"/>
        <w:ind w:left="920"/>
      </w:pPr>
      <w:r>
        <w:t>（</w:t>
      </w:r>
      <w:r>
        <w:rPr>
          <w:rFonts w:ascii="Times New Roman" w:eastAsia="Times New Roman"/>
        </w:rPr>
        <w:t>1</w:t>
      </w:r>
      <w:r>
        <w:t>）信息报告</w:t>
      </w:r>
    </w:p>
    <w:p>
      <w:pPr>
        <w:pStyle w:val="4"/>
        <w:spacing w:before="161" w:line="364" w:lineRule="auto"/>
        <w:ind w:left="440" w:right="518" w:firstLine="480"/>
      </w:pPr>
      <w:r>
        <w:t xml:space="preserve">企业应于每年 </w:t>
      </w:r>
      <w:r>
        <w:rPr>
          <w:rFonts w:ascii="Times New Roman" w:eastAsia="Times New Roman"/>
        </w:rPr>
        <w:t xml:space="preserve">1 </w:t>
      </w:r>
      <w:r>
        <w:t>月底前编制完成上年度自行监测开展情况年度报告和下一年度的监测方案，并向负责备案的环境保护主管部门报送。</w:t>
      </w:r>
    </w:p>
    <w:p>
      <w:pPr>
        <w:pStyle w:val="4"/>
        <w:spacing w:before="1"/>
        <w:ind w:left="920"/>
      </w:pPr>
      <w:r>
        <w:t>年度报告应包含以下内容：</w:t>
      </w:r>
    </w:p>
    <w:p>
      <w:pPr>
        <w:pStyle w:val="4"/>
        <w:spacing w:before="161"/>
        <w:ind w:left="920"/>
      </w:pPr>
      <w:r>
        <w:t>①监测方案的调整变化情况及变更原因。</w:t>
      </w:r>
    </w:p>
    <w:p>
      <w:pPr>
        <w:pStyle w:val="4"/>
        <w:spacing w:before="160" w:line="364" w:lineRule="auto"/>
        <w:ind w:left="440" w:right="438" w:firstLine="480"/>
      </w:pPr>
      <w:r>
        <w:rPr>
          <w:spacing w:val="-6"/>
        </w:rPr>
        <w:t>②企业及各主要生产设备的全年生产天数、监测天数，各监测点、各监测指</w:t>
      </w:r>
      <w:r>
        <w:t>标全年监测次数、达标次数、超标情况。</w:t>
      </w:r>
    </w:p>
    <w:p>
      <w:pPr>
        <w:pStyle w:val="4"/>
        <w:spacing w:before="1"/>
        <w:ind w:left="920"/>
      </w:pPr>
      <w:r>
        <w:t>③全年废水、废气污染物排放量；排污单位实现达标排放所采取的主要措施。</w:t>
      </w:r>
    </w:p>
    <w:p>
      <w:pPr>
        <w:spacing w:after="0"/>
        <w:sectPr>
          <w:type w:val="continuous"/>
          <w:pgSz w:w="11910" w:h="16840"/>
          <w:pgMar w:top="1580" w:right="1359" w:bottom="280" w:left="1360" w:header="720" w:footer="720" w:gutter="0"/>
          <w:pgNumType w:fmt="decimal"/>
        </w:sectPr>
      </w:pPr>
    </w:p>
    <w:p>
      <w:pPr>
        <w:pStyle w:val="4"/>
        <w:spacing w:before="1"/>
        <w:rPr>
          <w:sz w:val="23"/>
        </w:rPr>
      </w:pPr>
    </w:p>
    <w:p>
      <w:pPr>
        <w:pStyle w:val="4"/>
        <w:spacing w:before="67"/>
        <w:ind w:left="920"/>
        <w:rPr>
          <w:sz w:val="21"/>
        </w:rPr>
      </w:pPr>
      <w:r>
        <w:t>④固体废弃物的类型、产生数量，处置方式、数量以及去向</w:t>
      </w:r>
      <w:r>
        <w:rPr>
          <w:sz w:val="21"/>
        </w:rPr>
        <w:t>。</w:t>
      </w:r>
    </w:p>
    <w:p>
      <w:pPr>
        <w:pStyle w:val="4"/>
        <w:spacing w:before="160" w:line="364" w:lineRule="auto"/>
        <w:ind w:left="920" w:right="2986"/>
      </w:pPr>
      <w:r>
        <w:t>⑤按要求开展的周边环境质量影响状况监测结果。自行监测方案包含以下内容：</w:t>
      </w:r>
    </w:p>
    <w:p>
      <w:pPr>
        <w:pStyle w:val="4"/>
        <w:spacing w:before="1"/>
        <w:ind w:left="920"/>
      </w:pPr>
      <w:r>
        <w:t>①监测方案的调整变化情况及变更原因；</w:t>
      </w:r>
    </w:p>
    <w:p>
      <w:pPr>
        <w:pStyle w:val="4"/>
        <w:spacing w:before="161" w:line="364" w:lineRule="auto"/>
        <w:ind w:left="860" w:right="384"/>
      </w:pPr>
      <w:r>
        <w:t>②企业及各主要生产设施全年运行天数，各监测点、各监测指标全年监测次数、超标情况、浓度分布情况；</w:t>
      </w:r>
    </w:p>
    <w:p>
      <w:pPr>
        <w:pStyle w:val="4"/>
        <w:spacing w:before="1"/>
        <w:ind w:left="860"/>
      </w:pPr>
      <w:r>
        <w:t>③自行监测开展的其他情况说明；</w:t>
      </w:r>
    </w:p>
    <w:p>
      <w:pPr>
        <w:pStyle w:val="4"/>
        <w:spacing w:before="161"/>
        <w:ind w:left="860"/>
      </w:pPr>
      <w:r>
        <w:t>④实现达标排放所采取的主要措施。</w:t>
      </w:r>
    </w:p>
    <w:p>
      <w:pPr>
        <w:pStyle w:val="3"/>
        <w:numPr>
          <w:numId w:val="0"/>
        </w:numPr>
        <w:tabs>
          <w:tab w:val="left" w:pos="851"/>
        </w:tabs>
        <w:spacing w:before="81" w:after="0" w:line="240" w:lineRule="auto"/>
        <w:ind w:left="439" w:leftChars="0" w:right="0" w:rightChars="0"/>
        <w:jc w:val="left"/>
      </w:pPr>
      <w:bookmarkStart w:id="106" w:name="_bookmark37"/>
      <w:bookmarkEnd w:id="106"/>
      <w:bookmarkStart w:id="107" w:name="9.3 信息公开"/>
      <w:bookmarkEnd w:id="107"/>
      <w:bookmarkStart w:id="108" w:name="_bookmark37"/>
      <w:bookmarkEnd w:id="108"/>
      <w:r>
        <w:rPr>
          <w:rFonts w:hint="eastAsia"/>
          <w:spacing w:val="-3"/>
          <w:lang w:val="en-US" w:eastAsia="zh-CN"/>
        </w:rPr>
        <w:t xml:space="preserve">8.3 </w:t>
      </w:r>
      <w:r>
        <w:rPr>
          <w:spacing w:val="-3"/>
        </w:rPr>
        <w:t>信息公开</w:t>
      </w:r>
    </w:p>
    <w:p>
      <w:pPr>
        <w:pStyle w:val="4"/>
        <w:spacing w:before="6"/>
        <w:rPr>
          <w:b/>
          <w:sz w:val="18"/>
        </w:rPr>
      </w:pPr>
    </w:p>
    <w:p>
      <w:pPr>
        <w:pStyle w:val="13"/>
        <w:numPr>
          <w:ilvl w:val="2"/>
          <w:numId w:val="11"/>
        </w:numPr>
        <w:tabs>
          <w:tab w:val="left" w:pos="1512"/>
        </w:tabs>
        <w:spacing w:before="1" w:after="0" w:line="240" w:lineRule="auto"/>
        <w:ind w:left="1511" w:right="0" w:hanging="602"/>
        <w:jc w:val="left"/>
        <w:rPr>
          <w:sz w:val="24"/>
        </w:rPr>
      </w:pPr>
      <w:r>
        <w:rPr>
          <w:sz w:val="24"/>
        </w:rPr>
        <w:t>公开内容</w:t>
      </w:r>
    </w:p>
    <w:p>
      <w:pPr>
        <w:pStyle w:val="4"/>
        <w:spacing w:before="160"/>
        <w:ind w:left="920"/>
      </w:pPr>
      <w:r>
        <w:t>应将自行监测工作开展情况及监测结果向社会公众公开，公开内容应包括：</w:t>
      </w:r>
    </w:p>
    <w:p>
      <w:pPr>
        <w:pStyle w:val="4"/>
        <w:spacing w:before="161" w:line="364" w:lineRule="auto"/>
        <w:ind w:left="440" w:right="438" w:firstLine="480"/>
      </w:pPr>
      <w:r>
        <w:rPr>
          <w:spacing w:val="-10"/>
        </w:rPr>
        <w:t>①基础信息：企业名称、法人代表、所属行业、地理位置、生产周期、联系</w:t>
      </w:r>
      <w:r>
        <w:t>方式、委托监测机构名称等。</w:t>
      </w:r>
    </w:p>
    <w:p>
      <w:pPr>
        <w:pStyle w:val="4"/>
        <w:spacing w:before="1"/>
        <w:ind w:left="920"/>
      </w:pPr>
      <w:r>
        <w:t>②自行监测方案。</w:t>
      </w:r>
    </w:p>
    <w:p>
      <w:pPr>
        <w:pStyle w:val="4"/>
        <w:spacing w:before="160" w:line="364" w:lineRule="auto"/>
        <w:ind w:left="440" w:right="318" w:firstLine="480"/>
      </w:pPr>
      <w:r>
        <w:rPr>
          <w:spacing w:val="-16"/>
        </w:rPr>
        <w:t>③自行监测结果：全部监测点位、监测时间、污染物种类及浓度、标准限值、</w:t>
      </w:r>
      <w:r>
        <w:t>达标情况、超标倍数、污染物排放方式及排放去向。</w:t>
      </w:r>
    </w:p>
    <w:p>
      <w:pPr>
        <w:pStyle w:val="4"/>
        <w:spacing w:before="2"/>
        <w:ind w:left="920"/>
      </w:pPr>
      <w:r>
        <w:t>④未开展自行监测的原因。</w:t>
      </w:r>
    </w:p>
    <w:p>
      <w:pPr>
        <w:pStyle w:val="4"/>
        <w:spacing w:before="160"/>
        <w:ind w:left="910"/>
      </w:pPr>
      <w:r>
        <w:t>⑤污染源监测年度报告。</w:t>
      </w:r>
    </w:p>
    <w:p>
      <w:pPr>
        <w:pStyle w:val="13"/>
        <w:numPr>
          <w:ilvl w:val="2"/>
          <w:numId w:val="11"/>
        </w:numPr>
        <w:tabs>
          <w:tab w:val="left" w:pos="1512"/>
        </w:tabs>
        <w:spacing w:before="161" w:after="0" w:line="240" w:lineRule="auto"/>
        <w:ind w:left="1511" w:right="0" w:hanging="602"/>
        <w:jc w:val="left"/>
        <w:rPr>
          <w:sz w:val="24"/>
        </w:rPr>
      </w:pPr>
      <w:r>
        <w:rPr>
          <w:sz w:val="24"/>
        </w:rPr>
        <w:t>公开方式</w:t>
      </w:r>
    </w:p>
    <w:p>
      <w:pPr>
        <w:pStyle w:val="4"/>
        <w:spacing w:before="160" w:line="364" w:lineRule="auto"/>
        <w:ind w:left="440" w:right="438" w:firstLine="470"/>
        <w:jc w:val="both"/>
      </w:pPr>
      <w:r>
        <w:rPr>
          <w:spacing w:val="-10"/>
        </w:rPr>
        <w:t>可通过对外网站、报纸、广播、电视等便于公众知晓的方式公开自行监测信</w:t>
      </w:r>
      <w:r>
        <w:rPr>
          <w:spacing w:val="-11"/>
        </w:rPr>
        <w:t>息。同时，应当在省级或地市级环境保护主管部门统一组织建立的公布平台上公</w:t>
      </w:r>
      <w:r>
        <w:t>开自行监测信息，并至少保存一年。</w:t>
      </w:r>
    </w:p>
    <w:p>
      <w:pPr>
        <w:pStyle w:val="13"/>
        <w:numPr>
          <w:ilvl w:val="2"/>
          <w:numId w:val="11"/>
        </w:numPr>
        <w:tabs>
          <w:tab w:val="left" w:pos="1512"/>
        </w:tabs>
        <w:spacing w:before="2" w:after="0" w:line="240" w:lineRule="auto"/>
        <w:ind w:left="1511" w:right="0" w:hanging="602"/>
        <w:jc w:val="left"/>
        <w:rPr>
          <w:sz w:val="24"/>
        </w:rPr>
      </w:pPr>
      <w:r>
        <w:rPr>
          <w:sz w:val="24"/>
        </w:rPr>
        <w:t>公开时限</w:t>
      </w:r>
    </w:p>
    <w:p>
      <w:pPr>
        <w:pStyle w:val="4"/>
        <w:spacing w:before="160"/>
        <w:ind w:left="920"/>
      </w:pPr>
      <w:r>
        <w:t>企业自行监测信息按以下要求的时限公开：</w:t>
      </w:r>
    </w:p>
    <w:p>
      <w:pPr>
        <w:pStyle w:val="4"/>
        <w:spacing w:before="161" w:line="364" w:lineRule="auto"/>
        <w:ind w:left="440" w:right="438" w:firstLine="480"/>
      </w:pPr>
      <w:r>
        <w:rPr>
          <w:spacing w:val="-6"/>
        </w:rPr>
        <w:t>①企业基础信息应随监测数据一并公布，基础信息、自行监测方案如有调整</w:t>
      </w:r>
      <w:r>
        <w:t>变化时，应于变更后的五日内公布最新内容。</w:t>
      </w:r>
    </w:p>
    <w:p>
      <w:pPr>
        <w:pStyle w:val="4"/>
        <w:spacing w:before="1"/>
        <w:ind w:left="920"/>
      </w:pPr>
      <w:r>
        <w:t>②手工监测数据应于每次监测完成后的次日公布。</w:t>
      </w:r>
    </w:p>
    <w:p>
      <w:pPr>
        <w:pStyle w:val="4"/>
        <w:spacing w:before="161"/>
        <w:ind w:left="920"/>
      </w:pPr>
      <w:r>
        <w:t>③每年一月底前公布上年度自行监测年度报告。</w:t>
      </w:r>
    </w:p>
    <w:p>
      <w:pPr>
        <w:pStyle w:val="3"/>
        <w:numPr>
          <w:numId w:val="0"/>
        </w:numPr>
        <w:tabs>
          <w:tab w:val="left" w:pos="851"/>
        </w:tabs>
        <w:spacing w:before="83" w:after="0" w:line="240" w:lineRule="auto"/>
        <w:ind w:left="439" w:leftChars="0" w:right="0" w:rightChars="0"/>
        <w:jc w:val="left"/>
      </w:pPr>
      <w:bookmarkStart w:id="109" w:name="_bookmark38"/>
      <w:bookmarkEnd w:id="109"/>
      <w:bookmarkStart w:id="110" w:name="9.4 监测方案的变更"/>
      <w:bookmarkEnd w:id="110"/>
      <w:bookmarkStart w:id="111" w:name="_bookmark38"/>
      <w:bookmarkEnd w:id="111"/>
      <w:r>
        <w:rPr>
          <w:rFonts w:hint="eastAsia"/>
          <w:spacing w:val="-5"/>
          <w:lang w:val="en-US" w:eastAsia="zh-CN"/>
        </w:rPr>
        <w:t xml:space="preserve">8.4 </w:t>
      </w:r>
      <w:r>
        <w:rPr>
          <w:spacing w:val="-5"/>
        </w:rPr>
        <w:t>监测方案的变更</w:t>
      </w:r>
    </w:p>
    <w:p>
      <w:pPr>
        <w:spacing w:after="0" w:line="240" w:lineRule="auto"/>
        <w:jc w:val="left"/>
        <w:sectPr>
          <w:pgSz w:w="11910" w:h="16840"/>
          <w:pgMar w:top="1140" w:right="1359" w:bottom="940" w:left="1360" w:header="876" w:footer="741" w:gutter="0"/>
          <w:pgNumType w:fmt="decimal"/>
        </w:sectPr>
      </w:pPr>
    </w:p>
    <w:p>
      <w:pPr>
        <w:pStyle w:val="4"/>
        <w:spacing w:before="1"/>
        <w:rPr>
          <w:b/>
          <w:sz w:val="23"/>
        </w:rPr>
      </w:pPr>
    </w:p>
    <w:p>
      <w:pPr>
        <w:pStyle w:val="4"/>
        <w:spacing w:before="67"/>
        <w:ind w:left="920"/>
      </w:pPr>
      <w:r>
        <w:t>当有以下情况发生时，建设单位应修编监测方案：</w:t>
      </w:r>
    </w:p>
    <w:p>
      <w:pPr>
        <w:pStyle w:val="13"/>
        <w:numPr>
          <w:ilvl w:val="0"/>
          <w:numId w:val="12"/>
        </w:numPr>
        <w:tabs>
          <w:tab w:val="left" w:pos="1521"/>
        </w:tabs>
        <w:spacing w:before="160" w:after="0" w:line="240" w:lineRule="auto"/>
        <w:ind w:left="1521" w:right="0" w:hanging="601"/>
        <w:jc w:val="left"/>
        <w:rPr>
          <w:sz w:val="24"/>
        </w:rPr>
      </w:pPr>
      <w:r>
        <w:rPr>
          <w:sz w:val="24"/>
        </w:rPr>
        <w:t>执行的排放标准发生变化；</w:t>
      </w:r>
    </w:p>
    <w:p>
      <w:pPr>
        <w:pStyle w:val="13"/>
        <w:numPr>
          <w:ilvl w:val="0"/>
          <w:numId w:val="12"/>
        </w:numPr>
        <w:tabs>
          <w:tab w:val="left" w:pos="1521"/>
        </w:tabs>
        <w:spacing w:before="161" w:after="0" w:line="364" w:lineRule="auto"/>
        <w:ind w:left="440" w:right="441" w:firstLine="480"/>
        <w:jc w:val="left"/>
        <w:rPr>
          <w:sz w:val="24"/>
        </w:rPr>
      </w:pPr>
      <w:r>
        <w:rPr>
          <w:spacing w:val="-1"/>
          <w:sz w:val="24"/>
        </w:rPr>
        <w:t>排放口位置、监测点位、监测指标、监测频次、监测技术任一项内容</w:t>
      </w:r>
      <w:r>
        <w:rPr>
          <w:sz w:val="24"/>
        </w:rPr>
        <w:t>发生变化；</w:t>
      </w:r>
    </w:p>
    <w:p>
      <w:pPr>
        <w:pStyle w:val="13"/>
        <w:numPr>
          <w:ilvl w:val="0"/>
          <w:numId w:val="12"/>
        </w:numPr>
        <w:tabs>
          <w:tab w:val="left" w:pos="1521"/>
        </w:tabs>
        <w:spacing w:before="1" w:after="0" w:line="240" w:lineRule="auto"/>
        <w:ind w:left="1521" w:right="0" w:hanging="601"/>
        <w:jc w:val="left"/>
        <w:rPr>
          <w:sz w:val="20"/>
        </w:rPr>
        <w:sectPr>
          <w:pgSz w:w="11910" w:h="16840"/>
          <w:pgMar w:top="1140" w:right="1359" w:bottom="940" w:left="1360" w:header="876" w:footer="741" w:gutter="0"/>
          <w:pgNumType w:fmt="decimal"/>
        </w:sectPr>
      </w:pPr>
      <w:r>
        <w:rPr>
          <w:sz w:val="24"/>
        </w:rPr>
        <w:t>污染源、生产工艺或处理设施发生变化</w:t>
      </w:r>
      <w:r>
        <w:rPr>
          <w:rFonts w:hint="eastAsia"/>
          <w:sz w:val="24"/>
          <w:lang w:eastAsia="zh-CN"/>
        </w:rPr>
        <w:t>。</w:t>
      </w:r>
    </w:p>
    <w:p>
      <w:pPr>
        <w:pStyle w:val="4"/>
        <w:rPr>
          <w:sz w:val="20"/>
        </w:rPr>
      </w:pPr>
    </w:p>
    <w:p>
      <w:pPr>
        <w:pStyle w:val="4"/>
        <w:spacing w:before="11"/>
        <w:rPr>
          <w:sz w:val="15"/>
        </w:rPr>
      </w:pPr>
    </w:p>
    <w:p>
      <w:pPr>
        <w:spacing w:before="0"/>
        <w:ind w:left="440" w:right="0" w:firstLine="0"/>
        <w:jc w:val="left"/>
        <w:rPr>
          <w:sz w:val="21"/>
        </w:rPr>
      </w:pPr>
      <w:r>
        <w:rPr>
          <w:sz w:val="21"/>
        </w:rPr>
        <w:t>附图一：项目地理位置图</w:t>
      </w:r>
    </w:p>
    <w:p>
      <w:pPr>
        <w:pStyle w:val="4"/>
        <w:spacing w:before="2"/>
        <w:rPr>
          <w:sz w:val="18"/>
        </w:rPr>
      </w:pPr>
      <w:r>
        <w:drawing>
          <wp:anchor distT="0" distB="0" distL="0" distR="0" simplePos="0" relativeHeight="1024" behindDoc="0" locked="0" layoutInCell="1" allowOverlap="1">
            <wp:simplePos x="0" y="0"/>
            <wp:positionH relativeFrom="page">
              <wp:posOffset>1143000</wp:posOffset>
            </wp:positionH>
            <wp:positionV relativeFrom="paragraph">
              <wp:posOffset>172085</wp:posOffset>
            </wp:positionV>
            <wp:extent cx="5225415" cy="535622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1" cstate="print"/>
                    <a:stretch>
                      <a:fillRect/>
                    </a:stretch>
                  </pic:blipFill>
                  <pic:spPr>
                    <a:xfrm>
                      <a:off x="0" y="0"/>
                      <a:ext cx="5225297" cy="5356193"/>
                    </a:xfrm>
                    <a:prstGeom prst="rect">
                      <a:avLst/>
                    </a:prstGeom>
                  </pic:spPr>
                </pic:pic>
              </a:graphicData>
            </a:graphic>
          </wp:anchor>
        </w:drawing>
      </w:r>
    </w:p>
    <w:p>
      <w:pPr>
        <w:spacing w:after="0"/>
        <w:rPr>
          <w:sz w:val="18"/>
        </w:rPr>
        <w:sectPr>
          <w:pgSz w:w="11910" w:h="16840"/>
          <w:pgMar w:top="1140" w:right="1359" w:bottom="940" w:left="1360" w:header="876" w:footer="741" w:gutter="0"/>
          <w:pgNumType w:fmt="decimal"/>
        </w:sectPr>
      </w:pPr>
    </w:p>
    <w:p>
      <w:pPr>
        <w:pStyle w:val="4"/>
        <w:rPr>
          <w:sz w:val="20"/>
        </w:rPr>
      </w:pPr>
    </w:p>
    <w:p>
      <w:pPr>
        <w:pStyle w:val="4"/>
        <w:spacing w:before="11"/>
        <w:rPr>
          <w:sz w:val="15"/>
        </w:rPr>
      </w:pPr>
    </w:p>
    <w:p>
      <w:pPr>
        <w:spacing w:before="0"/>
        <w:ind w:left="440" w:right="0" w:firstLine="0"/>
        <w:jc w:val="left"/>
        <w:rPr>
          <w:sz w:val="21"/>
        </w:rPr>
      </w:pPr>
      <w:r>
        <w:rPr>
          <w:sz w:val="21"/>
        </w:rPr>
        <w:t>附图二：项目总平面布置图</w:t>
      </w:r>
    </w:p>
    <w:p>
      <w:pPr>
        <w:pStyle w:val="4"/>
        <w:rPr>
          <w:sz w:val="20"/>
        </w:rPr>
      </w:pPr>
    </w:p>
    <w:p>
      <w:pPr>
        <w:pStyle w:val="4"/>
        <w:spacing w:before="3"/>
        <w:rPr>
          <w:sz w:val="13"/>
        </w:rPr>
      </w:pPr>
      <w:r>
        <w:drawing>
          <wp:anchor distT="0" distB="0" distL="0" distR="0" simplePos="0" relativeHeight="1024" behindDoc="0" locked="0" layoutInCell="1" allowOverlap="1">
            <wp:simplePos x="0" y="0"/>
            <wp:positionH relativeFrom="page">
              <wp:posOffset>1176020</wp:posOffset>
            </wp:positionH>
            <wp:positionV relativeFrom="paragraph">
              <wp:posOffset>132080</wp:posOffset>
            </wp:positionV>
            <wp:extent cx="5113655" cy="432498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5113941" cy="4325112"/>
                    </a:xfrm>
                    <a:prstGeom prst="rect">
                      <a:avLst/>
                    </a:prstGeom>
                  </pic:spPr>
                </pic:pic>
              </a:graphicData>
            </a:graphic>
          </wp:anchor>
        </w:drawing>
      </w:r>
    </w:p>
    <w:p>
      <w:pPr>
        <w:spacing w:after="0"/>
        <w:rPr>
          <w:sz w:val="13"/>
        </w:rPr>
        <w:sectPr>
          <w:pgSz w:w="11910" w:h="16840"/>
          <w:pgMar w:top="1140" w:right="1359" w:bottom="940" w:left="1360" w:header="876" w:footer="741" w:gutter="0"/>
          <w:pgNumType w:fmt="decimal"/>
        </w:sectPr>
      </w:pPr>
    </w:p>
    <w:p>
      <w:pPr>
        <w:pStyle w:val="4"/>
        <w:rPr>
          <w:sz w:val="20"/>
        </w:rPr>
      </w:pPr>
    </w:p>
    <w:p>
      <w:pPr>
        <w:pStyle w:val="4"/>
        <w:spacing w:before="11"/>
        <w:rPr>
          <w:sz w:val="15"/>
        </w:rPr>
      </w:pPr>
    </w:p>
    <w:p>
      <w:pPr>
        <w:spacing w:before="0"/>
        <w:ind w:left="440" w:right="0" w:firstLine="0"/>
        <w:jc w:val="left"/>
        <w:rPr>
          <w:sz w:val="21"/>
        </w:rPr>
      </w:pPr>
      <w:r>
        <w:rPr>
          <w:sz w:val="21"/>
        </w:rPr>
        <w:t>附图三：监测点位示意图</w:t>
      </w:r>
    </w:p>
    <w:p>
      <w:pPr>
        <w:pStyle w:val="4"/>
        <w:rPr>
          <w:sz w:val="20"/>
        </w:rPr>
      </w:pPr>
    </w:p>
    <w:p>
      <w:pPr>
        <w:pStyle w:val="4"/>
        <w:spacing w:before="11"/>
        <w:rPr>
          <w:sz w:val="12"/>
        </w:rPr>
      </w:pPr>
      <w:r>
        <w:drawing>
          <wp:anchor distT="0" distB="0" distL="0" distR="0" simplePos="0" relativeHeight="1024" behindDoc="0" locked="0" layoutInCell="1" allowOverlap="1">
            <wp:simplePos x="0" y="0"/>
            <wp:positionH relativeFrom="page">
              <wp:posOffset>1196975</wp:posOffset>
            </wp:positionH>
            <wp:positionV relativeFrom="paragraph">
              <wp:posOffset>129540</wp:posOffset>
            </wp:positionV>
            <wp:extent cx="5026025" cy="704469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stretch>
                      <a:fillRect/>
                    </a:stretch>
                  </pic:blipFill>
                  <pic:spPr>
                    <a:xfrm>
                      <a:off x="0" y="0"/>
                      <a:ext cx="5025720" cy="7044690"/>
                    </a:xfrm>
                    <a:prstGeom prst="rect">
                      <a:avLst/>
                    </a:prstGeom>
                  </pic:spPr>
                </pic:pic>
              </a:graphicData>
            </a:graphic>
          </wp:anchor>
        </w:drawing>
      </w:r>
    </w:p>
    <w:sectPr>
      <w:pgSz w:w="11910" w:h="16840"/>
      <w:pgMar w:top="1140" w:right="1359" w:bottom="940" w:left="1360" w:header="876" w:footer="741"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8" o:spid="_x0000_s2058" o:spt="202" type="#_x0000_t202" style="position:absolute;left:0pt;margin-top:0pt;height:144pt;width:144pt;mso-position-horizontal:center;mso-position-horizontal-relative:margin;mso-wrap-style:none;z-index:4866170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1" o:spid="_x0000_s2051" o:spt="202" type="#_x0000_t202" style="position:absolute;left:0pt;margin-top:738.75pt;height:13.6pt;width:16.55pt;mso-position-horizontal:center;mso-position-horizontal-relative:margin;mso-position-vertical-relative:page;z-index:486612992;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rFonts w:ascii="Times New Roman"/>
                    <w:sz w:val="21"/>
                  </w:rPr>
                </w:pPr>
                <w:r>
                  <w:fldChar w:fldCharType="begin"/>
                </w:r>
                <w:r>
                  <w:rPr>
                    <w:rFonts w:ascii="Times New Roman"/>
                    <w:sz w:val="21"/>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6"/>
      </w:rPr>
    </w:pPr>
    <w:r>
      <w:pict>
        <v:shape id="_x0000_s2054" o:spid="_x0000_s2054" o:spt="202" type="#_x0000_t202" style="position:absolute;left:0pt;margin-top:754.95pt;height:17.1pt;width:16.55pt;mso-position-horizontal:center;mso-position-horizontal-relative:margin;mso-position-vertical-relative:page;z-index:486615040;mso-width-relative:page;mso-height-relative:page;" filled="f" stroked="f" coordsize="21600,21600">
          <v:path/>
          <v:fill on="f" focussize="0,0"/>
          <v:stroke on="f" joinstyle="miter"/>
          <v:imagedata o:title=""/>
          <o:lock v:ext="edit"/>
          <v:textbox inset="0mm,0mm,0mm,0mm">
            <w:txbxContent>
              <w:p>
                <w:pPr>
                  <w:spacing w:before="79"/>
                  <w:ind w:left="60" w:right="0" w:firstLine="0"/>
                  <w:jc w:val="left"/>
                  <w:rPr>
                    <w:rFonts w:ascii="Times New Roman"/>
                    <w:sz w:val="21"/>
                  </w:rPr>
                </w:pPr>
                <w:r>
                  <w:fldChar w:fldCharType="begin"/>
                </w:r>
                <w:r>
                  <w:rPr>
                    <w:rFonts w:ascii="Times New Roman"/>
                    <w:sz w:val="21"/>
                  </w:rPr>
                  <w:instrText xml:space="preserve"> PAGE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7" o:spid="_x0000_s2057" o:spt="202" type="#_x0000_t202" style="position:absolute;left:0pt;margin-top:793.85pt;height:13.6pt;width:16.55pt;mso-position-horizontal:center;mso-position-horizontal-relative:margin;mso-position-vertical-relative:page;z-index:486616064;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rFonts w:ascii="Times New Roman"/>
                    <w:sz w:val="21"/>
                  </w:rPr>
                </w:pPr>
                <w:r>
                  <w:fldChar w:fldCharType="begin"/>
                </w:r>
                <w:r>
                  <w:rPr>
                    <w:rFonts w:ascii="Times New Roman"/>
                    <w:sz w:val="21"/>
                  </w:rPr>
                  <w:instrText xml:space="preserve"> PAGE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rect id="_x0000_s2049" o:spid="_x0000_s2049" o:spt="1" style="position:absolute;left:0pt;margin-left:85.05pt;margin-top:85.5pt;height:0.7pt;width:425.25pt;mso-position-horizontal-relative:page;mso-position-vertical-relative:page;z-index:-16704512;mso-width-relative:page;mso-height-relative:page;" fillcolor="#000000" filled="t" stroked="f" coordsize="21600,21600">
          <v:path/>
          <v:fill on="t" focussize="0,0"/>
          <v:stroke on="f"/>
          <v:imagedata o:title=""/>
          <o:lock v:ext="edit"/>
        </v:rect>
      </w:pict>
    </w:r>
    <w:r>
      <w:pict>
        <v:shape id="_x0000_s2050" o:spid="_x0000_s2050" o:spt="202" type="#_x0000_t202" style="position:absolute;left:0pt;margin-left:162.8pt;margin-top:71.05pt;height:13.6pt;width:269.75pt;mso-position-horizontal-relative:page;mso-position-vertical-relative:page;z-index:-16703488;mso-width-relative:page;mso-height-relative:page;" filled="f" stroked="f" coordsize="21600,21600">
          <v:path/>
          <v:fill on="f" focussize="0,0"/>
          <v:stroke on="f" joinstyle="miter"/>
          <v:imagedata o:title=""/>
          <o:lock v:ext="edit"/>
          <v:textbox inset="0mm,0mm,0mm,0mm">
            <w:txbxContent>
              <w:p>
                <w:pPr>
                  <w:spacing w:before="0" w:line="265" w:lineRule="exact"/>
                  <w:ind w:left="20" w:right="0" w:firstLine="0"/>
                  <w:jc w:val="left"/>
                  <w:rPr>
                    <w:sz w:val="21"/>
                  </w:rPr>
                </w:pPr>
                <w:r>
                  <w:rPr>
                    <w:spacing w:val="-4"/>
                    <w:sz w:val="21"/>
                  </w:rPr>
                  <w:t xml:space="preserve">淮北矿业股份有限公司职业病防治院 </w:t>
                </w:r>
                <w:r>
                  <w:rPr>
                    <w:rFonts w:ascii="Times New Roman" w:eastAsia="Times New Roman"/>
                    <w:sz w:val="21"/>
                  </w:rPr>
                  <w:t xml:space="preserve">2020 </w:t>
                </w:r>
                <w:r>
                  <w:rPr>
                    <w:sz w:val="21"/>
                  </w:rPr>
                  <w:t>年自行监测方案</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rect id="_x0000_s2052" o:spid="_x0000_s2052" o:spt="1" style="position:absolute;left:0pt;margin-left:85.05pt;margin-top:85.5pt;height:0.7pt;width:425.25pt;mso-position-horizontal-relative:page;mso-position-vertical-relative:page;z-index:-16702464;mso-width-relative:page;mso-height-relative:page;" fillcolor="#000000" filled="t" stroked="f" coordsize="21600,21600">
          <v:path/>
          <v:fill on="t" focussize="0,0"/>
          <v:stroke on="f"/>
          <v:imagedata o:title=""/>
          <o:lock v:ext="edit"/>
        </v:rect>
      </w:pict>
    </w:r>
    <w:r>
      <w:pict>
        <v:shape id="_x0000_s2053" o:spid="_x0000_s2053" o:spt="202" type="#_x0000_t202" style="position:absolute;left:0pt;margin-left:162.8pt;margin-top:71.05pt;height:13.6pt;width:269.75pt;mso-position-horizontal-relative:page;mso-position-vertical-relative:page;z-index:-16702464;mso-width-relative:page;mso-height-relative:page;" filled="f" stroked="f" coordsize="21600,21600">
          <v:path/>
          <v:fill on="f" focussize="0,0"/>
          <v:stroke on="f" joinstyle="miter"/>
          <v:imagedata o:title=""/>
          <o:lock v:ext="edit"/>
          <v:textbox inset="0mm,0mm,0mm,0mm">
            <w:txbxContent>
              <w:p>
                <w:pPr>
                  <w:spacing w:before="0" w:line="265" w:lineRule="exact"/>
                  <w:ind w:left="20" w:right="0" w:firstLine="0"/>
                  <w:jc w:val="left"/>
                  <w:rPr>
                    <w:sz w:val="21"/>
                  </w:rPr>
                </w:pPr>
                <w:r>
                  <w:rPr>
                    <w:spacing w:val="-4"/>
                    <w:sz w:val="21"/>
                  </w:rPr>
                  <w:t xml:space="preserve">淮北矿业股份有限公司职业病防治院 </w:t>
                </w:r>
                <w:r>
                  <w:rPr>
                    <w:rFonts w:ascii="Times New Roman" w:eastAsia="Times New Roman"/>
                    <w:sz w:val="21"/>
                  </w:rPr>
                  <w:t xml:space="preserve">2020 </w:t>
                </w:r>
                <w:r>
                  <w:rPr>
                    <w:sz w:val="21"/>
                  </w:rPr>
                  <w:t>年自行监测方案</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rect id="_x0000_s2055" o:spid="_x0000_s2055" o:spt="1" style="position:absolute;left:0pt;margin-left:90pt;margin-top:57.15pt;height:0.7pt;width:415.3pt;mso-position-horizontal-relative:page;mso-position-vertical-relative:page;z-index:-16701440;mso-width-relative:page;mso-height-relative:page;" fillcolor="#000000" filled="t" stroked="f" coordsize="21600,21600">
          <v:path/>
          <v:fill on="t" focussize="0,0"/>
          <v:stroke on="f"/>
          <v:imagedata o:title=""/>
          <o:lock v:ext="edit"/>
        </v:rect>
      </w:pict>
    </w:r>
    <w:r>
      <w:pict>
        <v:shape id="_x0000_s2056" o:spid="_x0000_s2056" o:spt="202" type="#_x0000_t202" style="position:absolute;left:0pt;margin-left:162.8pt;margin-top:42.75pt;height:13.6pt;width:269.75pt;mso-position-horizontal-relative:page;mso-position-vertical-relative:page;z-index:-16700416;mso-width-relative:page;mso-height-relative:page;" filled="f" stroked="f" coordsize="21600,21600">
          <v:path/>
          <v:fill on="f" focussize="0,0"/>
          <v:stroke on="f" joinstyle="miter"/>
          <v:imagedata o:title=""/>
          <o:lock v:ext="edit"/>
          <v:textbox inset="0mm,0mm,0mm,0mm">
            <w:txbxContent>
              <w:p>
                <w:pPr>
                  <w:spacing w:before="0" w:line="265" w:lineRule="exact"/>
                  <w:ind w:left="20" w:right="0" w:firstLine="0"/>
                  <w:jc w:val="left"/>
                  <w:rPr>
                    <w:sz w:val="21"/>
                  </w:rPr>
                </w:pPr>
                <w:r>
                  <w:rPr>
                    <w:spacing w:val="-4"/>
                    <w:sz w:val="21"/>
                  </w:rPr>
                  <w:t xml:space="preserve">淮北矿业股份有限公司职业病防治院 </w:t>
                </w:r>
                <w:r>
                  <w:rPr>
                    <w:rFonts w:ascii="Times New Roman" w:eastAsia="Times New Roman"/>
                    <w:sz w:val="21"/>
                  </w:rPr>
                  <w:t xml:space="preserve">2020 </w:t>
                </w:r>
                <w:r>
                  <w:rPr>
                    <w:sz w:val="21"/>
                  </w:rPr>
                  <w:t>年自行监测方案</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2"/>
      <w:numFmt w:val="decimal"/>
      <w:lvlText w:val="%1"/>
      <w:lvlJc w:val="left"/>
      <w:pPr>
        <w:ind w:left="761" w:hanging="420"/>
        <w:jc w:val="left"/>
      </w:pPr>
      <w:rPr>
        <w:rFonts w:hint="default"/>
        <w:lang w:val="en-US" w:eastAsia="zh-CN" w:bidi="ar-SA"/>
      </w:rPr>
    </w:lvl>
    <w:lvl w:ilvl="1" w:tentative="0">
      <w:start w:val="1"/>
      <w:numFmt w:val="decimal"/>
      <w:lvlText w:val="%1.%2"/>
      <w:lvlJc w:val="left"/>
      <w:pPr>
        <w:ind w:left="761" w:hanging="420"/>
        <w:jc w:val="left"/>
      </w:pPr>
      <w:rPr>
        <w:rFonts w:hint="default" w:ascii="Times New Roman" w:hAnsi="Times New Roman" w:eastAsia="Times New Roman" w:cs="Times New Roman"/>
        <w:b/>
        <w:bCs/>
        <w:spacing w:val="-3"/>
        <w:w w:val="99"/>
        <w:sz w:val="24"/>
        <w:szCs w:val="24"/>
        <w:lang w:val="en-US" w:eastAsia="zh-CN" w:bidi="ar-SA"/>
      </w:rPr>
    </w:lvl>
    <w:lvl w:ilvl="2" w:tentative="0">
      <w:start w:val="0"/>
      <w:numFmt w:val="bullet"/>
      <w:lvlText w:val="•"/>
      <w:lvlJc w:val="left"/>
      <w:pPr>
        <w:ind w:left="2283" w:hanging="420"/>
      </w:pPr>
      <w:rPr>
        <w:rFonts w:hint="default"/>
        <w:lang w:val="en-US" w:eastAsia="zh-CN" w:bidi="ar-SA"/>
      </w:rPr>
    </w:lvl>
    <w:lvl w:ilvl="3" w:tentative="0">
      <w:start w:val="0"/>
      <w:numFmt w:val="bullet"/>
      <w:lvlText w:val="•"/>
      <w:lvlJc w:val="left"/>
      <w:pPr>
        <w:ind w:left="3146" w:hanging="420"/>
      </w:pPr>
      <w:rPr>
        <w:rFonts w:hint="default"/>
        <w:lang w:val="en-US" w:eastAsia="zh-CN" w:bidi="ar-SA"/>
      </w:rPr>
    </w:lvl>
    <w:lvl w:ilvl="4" w:tentative="0">
      <w:start w:val="0"/>
      <w:numFmt w:val="bullet"/>
      <w:lvlText w:val="•"/>
      <w:lvlJc w:val="left"/>
      <w:pPr>
        <w:ind w:left="4009" w:hanging="420"/>
      </w:pPr>
      <w:rPr>
        <w:rFonts w:hint="default"/>
        <w:lang w:val="en-US" w:eastAsia="zh-CN" w:bidi="ar-SA"/>
      </w:rPr>
    </w:lvl>
    <w:lvl w:ilvl="5" w:tentative="0">
      <w:start w:val="0"/>
      <w:numFmt w:val="bullet"/>
      <w:lvlText w:val="•"/>
      <w:lvlJc w:val="left"/>
      <w:pPr>
        <w:ind w:left="4872" w:hanging="420"/>
      </w:pPr>
      <w:rPr>
        <w:rFonts w:hint="default"/>
        <w:lang w:val="en-US" w:eastAsia="zh-CN" w:bidi="ar-SA"/>
      </w:rPr>
    </w:lvl>
    <w:lvl w:ilvl="6" w:tentative="0">
      <w:start w:val="0"/>
      <w:numFmt w:val="bullet"/>
      <w:lvlText w:val="•"/>
      <w:lvlJc w:val="left"/>
      <w:pPr>
        <w:ind w:left="5735" w:hanging="420"/>
      </w:pPr>
      <w:rPr>
        <w:rFonts w:hint="default"/>
        <w:lang w:val="en-US" w:eastAsia="zh-CN" w:bidi="ar-SA"/>
      </w:rPr>
    </w:lvl>
    <w:lvl w:ilvl="7" w:tentative="0">
      <w:start w:val="0"/>
      <w:numFmt w:val="bullet"/>
      <w:lvlText w:val="•"/>
      <w:lvlJc w:val="left"/>
      <w:pPr>
        <w:ind w:left="6598" w:hanging="420"/>
      </w:pPr>
      <w:rPr>
        <w:rFonts w:hint="default"/>
        <w:lang w:val="en-US" w:eastAsia="zh-CN" w:bidi="ar-SA"/>
      </w:rPr>
    </w:lvl>
    <w:lvl w:ilvl="8" w:tentative="0">
      <w:start w:val="0"/>
      <w:numFmt w:val="bullet"/>
      <w:lvlText w:val="•"/>
      <w:lvlJc w:val="left"/>
      <w:pPr>
        <w:ind w:left="7461" w:hanging="420"/>
      </w:pPr>
      <w:rPr>
        <w:rFonts w:hint="default"/>
        <w:lang w:val="en-US" w:eastAsia="zh-CN" w:bidi="ar-SA"/>
      </w:rPr>
    </w:lvl>
  </w:abstractNum>
  <w:abstractNum w:abstractNumId="1">
    <w:nsid w:val="B0F1ACD9"/>
    <w:multiLevelType w:val="multilevel"/>
    <w:tmpl w:val="B0F1ACD9"/>
    <w:lvl w:ilvl="0" w:tentative="0">
      <w:start w:val="8"/>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3）"/>
      <w:lvlJc w:val="left"/>
      <w:pPr>
        <w:ind w:left="1422"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146" w:hanging="601"/>
      </w:pPr>
      <w:rPr>
        <w:rFonts w:hint="default"/>
        <w:lang w:val="en-US" w:eastAsia="zh-CN" w:bidi="ar-SA"/>
      </w:rPr>
    </w:lvl>
    <w:lvl w:ilvl="4" w:tentative="0">
      <w:start w:val="0"/>
      <w:numFmt w:val="bullet"/>
      <w:lvlText w:val="•"/>
      <w:lvlJc w:val="left"/>
      <w:pPr>
        <w:ind w:left="4009" w:hanging="601"/>
      </w:pPr>
      <w:rPr>
        <w:rFonts w:hint="default"/>
        <w:lang w:val="en-US" w:eastAsia="zh-CN" w:bidi="ar-SA"/>
      </w:rPr>
    </w:lvl>
    <w:lvl w:ilvl="5" w:tentative="0">
      <w:start w:val="0"/>
      <w:numFmt w:val="bullet"/>
      <w:lvlText w:val="•"/>
      <w:lvlJc w:val="left"/>
      <w:pPr>
        <w:ind w:left="4872" w:hanging="601"/>
      </w:pPr>
      <w:rPr>
        <w:rFonts w:hint="default"/>
        <w:lang w:val="en-US" w:eastAsia="zh-CN" w:bidi="ar-SA"/>
      </w:rPr>
    </w:lvl>
    <w:lvl w:ilvl="6" w:tentative="0">
      <w:start w:val="0"/>
      <w:numFmt w:val="bullet"/>
      <w:lvlText w:val="•"/>
      <w:lvlJc w:val="left"/>
      <w:pPr>
        <w:ind w:left="5735" w:hanging="601"/>
      </w:pPr>
      <w:rPr>
        <w:rFonts w:hint="default"/>
        <w:lang w:val="en-US" w:eastAsia="zh-CN" w:bidi="ar-SA"/>
      </w:rPr>
    </w:lvl>
    <w:lvl w:ilvl="7" w:tentative="0">
      <w:start w:val="0"/>
      <w:numFmt w:val="bullet"/>
      <w:lvlText w:val="•"/>
      <w:lvlJc w:val="left"/>
      <w:pPr>
        <w:ind w:left="6598" w:hanging="601"/>
      </w:pPr>
      <w:rPr>
        <w:rFonts w:hint="default"/>
        <w:lang w:val="en-US" w:eastAsia="zh-CN" w:bidi="ar-SA"/>
      </w:rPr>
    </w:lvl>
    <w:lvl w:ilvl="8" w:tentative="0">
      <w:start w:val="0"/>
      <w:numFmt w:val="bullet"/>
      <w:lvlText w:val="•"/>
      <w:lvlJc w:val="left"/>
      <w:pPr>
        <w:ind w:left="7461" w:hanging="601"/>
      </w:pPr>
      <w:rPr>
        <w:rFonts w:hint="default"/>
        <w:lang w:val="en-US" w:eastAsia="zh-CN" w:bidi="ar-SA"/>
      </w:rPr>
    </w:lvl>
  </w:abstractNum>
  <w:abstractNum w:abstractNumId="2">
    <w:nsid w:val="DCBA6B53"/>
    <w:multiLevelType w:val="multilevel"/>
    <w:tmpl w:val="DCBA6B53"/>
    <w:lvl w:ilvl="0" w:tentative="0">
      <w:start w:val="1"/>
      <w:numFmt w:val="decimal"/>
      <w:lvlText w:val="（%1）"/>
      <w:lvlJc w:val="left"/>
      <w:pPr>
        <w:ind w:left="1422"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96" w:hanging="601"/>
      </w:pPr>
      <w:rPr>
        <w:rFonts w:hint="default"/>
        <w:lang w:val="en-US" w:eastAsia="zh-CN" w:bidi="ar-SA"/>
      </w:rPr>
    </w:lvl>
    <w:lvl w:ilvl="2" w:tentative="0">
      <w:start w:val="0"/>
      <w:numFmt w:val="bullet"/>
      <w:lvlText w:val="•"/>
      <w:lvlJc w:val="left"/>
      <w:pPr>
        <w:ind w:left="2973" w:hanging="601"/>
      </w:pPr>
      <w:rPr>
        <w:rFonts w:hint="default"/>
        <w:lang w:val="en-US" w:eastAsia="zh-CN" w:bidi="ar-SA"/>
      </w:rPr>
    </w:lvl>
    <w:lvl w:ilvl="3" w:tentative="0">
      <w:start w:val="0"/>
      <w:numFmt w:val="bullet"/>
      <w:lvlText w:val="•"/>
      <w:lvlJc w:val="left"/>
      <w:pPr>
        <w:ind w:left="3750" w:hanging="601"/>
      </w:pPr>
      <w:rPr>
        <w:rFonts w:hint="default"/>
        <w:lang w:val="en-US" w:eastAsia="zh-CN" w:bidi="ar-SA"/>
      </w:rPr>
    </w:lvl>
    <w:lvl w:ilvl="4" w:tentative="0">
      <w:start w:val="0"/>
      <w:numFmt w:val="bullet"/>
      <w:lvlText w:val="•"/>
      <w:lvlJc w:val="left"/>
      <w:pPr>
        <w:ind w:left="4526" w:hanging="601"/>
      </w:pPr>
      <w:rPr>
        <w:rFonts w:hint="default"/>
        <w:lang w:val="en-US" w:eastAsia="zh-CN" w:bidi="ar-SA"/>
      </w:rPr>
    </w:lvl>
    <w:lvl w:ilvl="5" w:tentative="0">
      <w:start w:val="0"/>
      <w:numFmt w:val="bullet"/>
      <w:lvlText w:val="•"/>
      <w:lvlJc w:val="left"/>
      <w:pPr>
        <w:ind w:left="5303" w:hanging="601"/>
      </w:pPr>
      <w:rPr>
        <w:rFonts w:hint="default"/>
        <w:lang w:val="en-US" w:eastAsia="zh-CN" w:bidi="ar-SA"/>
      </w:rPr>
    </w:lvl>
    <w:lvl w:ilvl="6" w:tentative="0">
      <w:start w:val="0"/>
      <w:numFmt w:val="bullet"/>
      <w:lvlText w:val="•"/>
      <w:lvlJc w:val="left"/>
      <w:pPr>
        <w:ind w:left="6080" w:hanging="601"/>
      </w:pPr>
      <w:rPr>
        <w:rFonts w:hint="default"/>
        <w:lang w:val="en-US" w:eastAsia="zh-CN" w:bidi="ar-SA"/>
      </w:rPr>
    </w:lvl>
    <w:lvl w:ilvl="7" w:tentative="0">
      <w:start w:val="0"/>
      <w:numFmt w:val="bullet"/>
      <w:lvlText w:val="•"/>
      <w:lvlJc w:val="left"/>
      <w:pPr>
        <w:ind w:left="6856" w:hanging="601"/>
      </w:pPr>
      <w:rPr>
        <w:rFonts w:hint="default"/>
        <w:lang w:val="en-US" w:eastAsia="zh-CN" w:bidi="ar-SA"/>
      </w:rPr>
    </w:lvl>
    <w:lvl w:ilvl="8" w:tentative="0">
      <w:start w:val="0"/>
      <w:numFmt w:val="bullet"/>
      <w:lvlText w:val="•"/>
      <w:lvlJc w:val="left"/>
      <w:pPr>
        <w:ind w:left="7633" w:hanging="601"/>
      </w:pPr>
      <w:rPr>
        <w:rFonts w:hint="default"/>
        <w:lang w:val="en-US" w:eastAsia="zh-CN" w:bidi="ar-SA"/>
      </w:rPr>
    </w:lvl>
  </w:abstractNum>
  <w:abstractNum w:abstractNumId="3">
    <w:nsid w:val="0000000A"/>
    <w:multiLevelType w:val="multilevel"/>
    <w:tmpl w:val="0000000A"/>
    <w:lvl w:ilvl="0" w:tentative="0">
      <w:start w:val="2"/>
      <w:numFmt w:val="decimal"/>
      <w:lvlText w:val="%1"/>
      <w:lvlJc w:val="left"/>
      <w:pPr>
        <w:ind w:left="948" w:hanging="399"/>
        <w:jc w:val="left"/>
      </w:pPr>
      <w:rPr>
        <w:rFonts w:hint="default"/>
        <w:lang w:val="en-US" w:eastAsia="zh-CN" w:bidi="ar-SA"/>
      </w:rPr>
    </w:lvl>
    <w:lvl w:ilvl="1" w:tentative="0">
      <w:start w:val="2"/>
      <w:numFmt w:val="decimal"/>
      <w:lvlText w:val="%1.%2"/>
      <w:lvlJc w:val="left"/>
      <w:pPr>
        <w:ind w:left="948" w:hanging="399"/>
        <w:jc w:val="left"/>
      </w:pPr>
      <w:rPr>
        <w:rFonts w:hint="default" w:ascii="Calibri" w:hAnsi="Calibri" w:eastAsia="Calibri" w:cs="Calibri"/>
        <w:spacing w:val="-15"/>
        <w:w w:val="100"/>
        <w:sz w:val="24"/>
        <w:szCs w:val="24"/>
        <w:lang w:val="en-US" w:eastAsia="zh-CN" w:bidi="ar-SA"/>
      </w:rPr>
    </w:lvl>
    <w:lvl w:ilvl="2" w:tentative="0">
      <w:start w:val="0"/>
      <w:numFmt w:val="bullet"/>
      <w:lvlText w:val="•"/>
      <w:lvlJc w:val="left"/>
      <w:pPr>
        <w:ind w:left="2589" w:hanging="399"/>
      </w:pPr>
      <w:rPr>
        <w:rFonts w:hint="default"/>
        <w:lang w:val="en-US" w:eastAsia="zh-CN" w:bidi="ar-SA"/>
      </w:rPr>
    </w:lvl>
    <w:lvl w:ilvl="3" w:tentative="0">
      <w:start w:val="0"/>
      <w:numFmt w:val="bullet"/>
      <w:lvlText w:val="•"/>
      <w:lvlJc w:val="left"/>
      <w:pPr>
        <w:ind w:left="3414" w:hanging="399"/>
      </w:pPr>
      <w:rPr>
        <w:rFonts w:hint="default"/>
        <w:lang w:val="en-US" w:eastAsia="zh-CN" w:bidi="ar-SA"/>
      </w:rPr>
    </w:lvl>
    <w:lvl w:ilvl="4" w:tentative="0">
      <w:start w:val="0"/>
      <w:numFmt w:val="bullet"/>
      <w:lvlText w:val="•"/>
      <w:lvlJc w:val="left"/>
      <w:pPr>
        <w:ind w:left="4238" w:hanging="399"/>
      </w:pPr>
      <w:rPr>
        <w:rFonts w:hint="default"/>
        <w:lang w:val="en-US" w:eastAsia="zh-CN" w:bidi="ar-SA"/>
      </w:rPr>
    </w:lvl>
    <w:lvl w:ilvl="5" w:tentative="0">
      <w:start w:val="0"/>
      <w:numFmt w:val="bullet"/>
      <w:lvlText w:val="•"/>
      <w:lvlJc w:val="left"/>
      <w:pPr>
        <w:ind w:left="5063" w:hanging="399"/>
      </w:pPr>
      <w:rPr>
        <w:rFonts w:hint="default"/>
        <w:lang w:val="en-US" w:eastAsia="zh-CN" w:bidi="ar-SA"/>
      </w:rPr>
    </w:lvl>
    <w:lvl w:ilvl="6" w:tentative="0">
      <w:start w:val="0"/>
      <w:numFmt w:val="bullet"/>
      <w:lvlText w:val="•"/>
      <w:lvlJc w:val="left"/>
      <w:pPr>
        <w:ind w:left="5888" w:hanging="399"/>
      </w:pPr>
      <w:rPr>
        <w:rFonts w:hint="default"/>
        <w:lang w:val="en-US" w:eastAsia="zh-CN" w:bidi="ar-SA"/>
      </w:rPr>
    </w:lvl>
    <w:lvl w:ilvl="7" w:tentative="0">
      <w:start w:val="0"/>
      <w:numFmt w:val="bullet"/>
      <w:lvlText w:val="•"/>
      <w:lvlJc w:val="left"/>
      <w:pPr>
        <w:ind w:left="6712" w:hanging="399"/>
      </w:pPr>
      <w:rPr>
        <w:rFonts w:hint="default"/>
        <w:lang w:val="en-US" w:eastAsia="zh-CN" w:bidi="ar-SA"/>
      </w:rPr>
    </w:lvl>
    <w:lvl w:ilvl="8" w:tentative="0">
      <w:start w:val="0"/>
      <w:numFmt w:val="bullet"/>
      <w:lvlText w:val="•"/>
      <w:lvlJc w:val="left"/>
      <w:pPr>
        <w:ind w:left="7537" w:hanging="399"/>
      </w:pPr>
      <w:rPr>
        <w:rFonts w:hint="default"/>
        <w:lang w:val="en-US" w:eastAsia="zh-CN" w:bidi="ar-SA"/>
      </w:rPr>
    </w:lvl>
  </w:abstractNum>
  <w:abstractNum w:abstractNumId="4">
    <w:nsid w:val="0000000B"/>
    <w:multiLevelType w:val="multilevel"/>
    <w:tmpl w:val="0000000B"/>
    <w:lvl w:ilvl="0" w:tentative="0">
      <w:start w:val="1"/>
      <w:numFmt w:val="decimal"/>
      <w:lvlText w:val="%1"/>
      <w:lvlJc w:val="left"/>
      <w:pPr>
        <w:ind w:left="581" w:hanging="240"/>
        <w:jc w:val="left"/>
      </w:pPr>
      <w:rPr>
        <w:rFonts w:hint="default" w:ascii="Times New Roman" w:hAnsi="Times New Roman" w:eastAsia="Times New Roman" w:cs="Times New Roman"/>
        <w:b/>
        <w:bCs/>
        <w:w w:val="99"/>
        <w:sz w:val="24"/>
        <w:szCs w:val="24"/>
        <w:lang w:val="en-US" w:eastAsia="zh-CN" w:bidi="ar-SA"/>
      </w:rPr>
    </w:lvl>
    <w:lvl w:ilvl="1" w:tentative="0">
      <w:start w:val="1"/>
      <w:numFmt w:val="decimal"/>
      <w:lvlText w:val="%1.%2"/>
      <w:lvlJc w:val="left"/>
      <w:pPr>
        <w:ind w:left="948" w:hanging="399"/>
        <w:jc w:val="left"/>
      </w:pPr>
      <w:rPr>
        <w:rFonts w:hint="default" w:ascii="Calibri" w:hAnsi="Calibri" w:eastAsia="Calibri" w:cs="Calibri"/>
        <w:spacing w:val="-15"/>
        <w:w w:val="100"/>
        <w:sz w:val="24"/>
        <w:szCs w:val="24"/>
        <w:lang w:val="en-US" w:eastAsia="zh-CN" w:bidi="ar-SA"/>
      </w:rPr>
    </w:lvl>
    <w:lvl w:ilvl="2" w:tentative="0">
      <w:start w:val="0"/>
      <w:numFmt w:val="bullet"/>
      <w:lvlText w:val="•"/>
      <w:lvlJc w:val="left"/>
      <w:pPr>
        <w:ind w:left="1856" w:hanging="399"/>
      </w:pPr>
      <w:rPr>
        <w:rFonts w:hint="default"/>
        <w:lang w:val="en-US" w:eastAsia="zh-CN" w:bidi="ar-SA"/>
      </w:rPr>
    </w:lvl>
    <w:lvl w:ilvl="3" w:tentative="0">
      <w:start w:val="0"/>
      <w:numFmt w:val="bullet"/>
      <w:lvlText w:val="•"/>
      <w:lvlJc w:val="left"/>
      <w:pPr>
        <w:ind w:left="2772" w:hanging="399"/>
      </w:pPr>
      <w:rPr>
        <w:rFonts w:hint="default"/>
        <w:lang w:val="en-US" w:eastAsia="zh-CN" w:bidi="ar-SA"/>
      </w:rPr>
    </w:lvl>
    <w:lvl w:ilvl="4" w:tentative="0">
      <w:start w:val="0"/>
      <w:numFmt w:val="bullet"/>
      <w:lvlText w:val="•"/>
      <w:lvlJc w:val="left"/>
      <w:pPr>
        <w:ind w:left="3689" w:hanging="399"/>
      </w:pPr>
      <w:rPr>
        <w:rFonts w:hint="default"/>
        <w:lang w:val="en-US" w:eastAsia="zh-CN" w:bidi="ar-SA"/>
      </w:rPr>
    </w:lvl>
    <w:lvl w:ilvl="5" w:tentative="0">
      <w:start w:val="0"/>
      <w:numFmt w:val="bullet"/>
      <w:lvlText w:val="•"/>
      <w:lvlJc w:val="left"/>
      <w:pPr>
        <w:ind w:left="4605" w:hanging="399"/>
      </w:pPr>
      <w:rPr>
        <w:rFonts w:hint="default"/>
        <w:lang w:val="en-US" w:eastAsia="zh-CN" w:bidi="ar-SA"/>
      </w:rPr>
    </w:lvl>
    <w:lvl w:ilvl="6" w:tentative="0">
      <w:start w:val="0"/>
      <w:numFmt w:val="bullet"/>
      <w:lvlText w:val="•"/>
      <w:lvlJc w:val="left"/>
      <w:pPr>
        <w:ind w:left="5521" w:hanging="399"/>
      </w:pPr>
      <w:rPr>
        <w:rFonts w:hint="default"/>
        <w:lang w:val="en-US" w:eastAsia="zh-CN" w:bidi="ar-SA"/>
      </w:rPr>
    </w:lvl>
    <w:lvl w:ilvl="7" w:tentative="0">
      <w:start w:val="0"/>
      <w:numFmt w:val="bullet"/>
      <w:lvlText w:val="•"/>
      <w:lvlJc w:val="left"/>
      <w:pPr>
        <w:ind w:left="6438" w:hanging="399"/>
      </w:pPr>
      <w:rPr>
        <w:rFonts w:hint="default"/>
        <w:lang w:val="en-US" w:eastAsia="zh-CN" w:bidi="ar-SA"/>
      </w:rPr>
    </w:lvl>
    <w:lvl w:ilvl="8" w:tentative="0">
      <w:start w:val="0"/>
      <w:numFmt w:val="bullet"/>
      <w:lvlText w:val="•"/>
      <w:lvlJc w:val="left"/>
      <w:pPr>
        <w:ind w:left="7354" w:hanging="399"/>
      </w:pPr>
      <w:rPr>
        <w:rFonts w:hint="default"/>
        <w:lang w:val="en-US" w:eastAsia="zh-CN" w:bidi="ar-SA"/>
      </w:rPr>
    </w:lvl>
  </w:abstractNum>
  <w:abstractNum w:abstractNumId="5">
    <w:nsid w:val="0E640482"/>
    <w:multiLevelType w:val="multilevel"/>
    <w:tmpl w:val="0E640482"/>
    <w:lvl w:ilvl="0" w:tentative="0">
      <w:start w:val="5"/>
      <w:numFmt w:val="decimal"/>
      <w:lvlText w:val="%1"/>
      <w:lvlJc w:val="left"/>
      <w:pPr>
        <w:ind w:left="761" w:hanging="420"/>
        <w:jc w:val="left"/>
      </w:pPr>
      <w:rPr>
        <w:rFonts w:hint="default"/>
        <w:lang w:val="en-US" w:eastAsia="zh-CN" w:bidi="ar-SA"/>
      </w:rPr>
    </w:lvl>
    <w:lvl w:ilvl="1" w:tentative="0">
      <w:start w:val="1"/>
      <w:numFmt w:val="decimal"/>
      <w:lvlText w:val="%1.%2"/>
      <w:lvlJc w:val="left"/>
      <w:pPr>
        <w:ind w:left="761" w:hanging="420"/>
        <w:jc w:val="left"/>
      </w:pPr>
      <w:rPr>
        <w:rFonts w:hint="default" w:ascii="Times New Roman" w:hAnsi="Times New Roman" w:eastAsia="Times New Roman" w:cs="Times New Roman"/>
        <w:b/>
        <w:bCs/>
        <w:w w:val="99"/>
        <w:sz w:val="24"/>
        <w:szCs w:val="24"/>
        <w:lang w:val="en-US" w:eastAsia="zh-CN" w:bidi="ar-SA"/>
      </w:rPr>
    </w:lvl>
    <w:lvl w:ilvl="2" w:tentative="0">
      <w:start w:val="1"/>
      <w:numFmt w:val="decimal"/>
      <w:lvlText w:val="（%3）"/>
      <w:lvlJc w:val="left"/>
      <w:pPr>
        <w:ind w:left="1422"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146" w:hanging="601"/>
      </w:pPr>
      <w:rPr>
        <w:rFonts w:hint="default"/>
        <w:lang w:val="en-US" w:eastAsia="zh-CN" w:bidi="ar-SA"/>
      </w:rPr>
    </w:lvl>
    <w:lvl w:ilvl="4" w:tentative="0">
      <w:start w:val="0"/>
      <w:numFmt w:val="bullet"/>
      <w:lvlText w:val="•"/>
      <w:lvlJc w:val="left"/>
      <w:pPr>
        <w:ind w:left="4009" w:hanging="601"/>
      </w:pPr>
      <w:rPr>
        <w:rFonts w:hint="default"/>
        <w:lang w:val="en-US" w:eastAsia="zh-CN" w:bidi="ar-SA"/>
      </w:rPr>
    </w:lvl>
    <w:lvl w:ilvl="5" w:tentative="0">
      <w:start w:val="0"/>
      <w:numFmt w:val="bullet"/>
      <w:lvlText w:val="•"/>
      <w:lvlJc w:val="left"/>
      <w:pPr>
        <w:ind w:left="4872" w:hanging="601"/>
      </w:pPr>
      <w:rPr>
        <w:rFonts w:hint="default"/>
        <w:lang w:val="en-US" w:eastAsia="zh-CN" w:bidi="ar-SA"/>
      </w:rPr>
    </w:lvl>
    <w:lvl w:ilvl="6" w:tentative="0">
      <w:start w:val="0"/>
      <w:numFmt w:val="bullet"/>
      <w:lvlText w:val="•"/>
      <w:lvlJc w:val="left"/>
      <w:pPr>
        <w:ind w:left="5735" w:hanging="601"/>
      </w:pPr>
      <w:rPr>
        <w:rFonts w:hint="default"/>
        <w:lang w:val="en-US" w:eastAsia="zh-CN" w:bidi="ar-SA"/>
      </w:rPr>
    </w:lvl>
    <w:lvl w:ilvl="7" w:tentative="0">
      <w:start w:val="0"/>
      <w:numFmt w:val="bullet"/>
      <w:lvlText w:val="•"/>
      <w:lvlJc w:val="left"/>
      <w:pPr>
        <w:ind w:left="6598" w:hanging="601"/>
      </w:pPr>
      <w:rPr>
        <w:rFonts w:hint="default"/>
        <w:lang w:val="en-US" w:eastAsia="zh-CN" w:bidi="ar-SA"/>
      </w:rPr>
    </w:lvl>
    <w:lvl w:ilvl="8" w:tentative="0">
      <w:start w:val="0"/>
      <w:numFmt w:val="bullet"/>
      <w:lvlText w:val="•"/>
      <w:lvlJc w:val="left"/>
      <w:pPr>
        <w:ind w:left="7461" w:hanging="601"/>
      </w:pPr>
      <w:rPr>
        <w:rFonts w:hint="default"/>
        <w:lang w:val="en-US" w:eastAsia="zh-CN" w:bidi="ar-SA"/>
      </w:rPr>
    </w:lvl>
  </w:abstractNum>
  <w:abstractNum w:abstractNumId="6">
    <w:nsid w:val="2470EC97"/>
    <w:multiLevelType w:val="multilevel"/>
    <w:tmpl w:val="2470EC97"/>
    <w:lvl w:ilvl="0" w:tentative="0">
      <w:start w:val="1"/>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1.%2.%3"/>
      <w:lvlJc w:val="left"/>
      <w:pPr>
        <w:ind w:left="941" w:hanging="600"/>
        <w:jc w:val="left"/>
      </w:pPr>
      <w:rPr>
        <w:rFonts w:hint="default" w:ascii="Times New Roman" w:hAnsi="Times New Roman" w:eastAsia="Times New Roman" w:cs="Times New Roman"/>
        <w:b/>
        <w:bCs/>
        <w:w w:val="99"/>
        <w:sz w:val="24"/>
        <w:szCs w:val="24"/>
        <w:lang w:val="en-US" w:eastAsia="zh-CN" w:bidi="ar-SA"/>
      </w:rPr>
    </w:lvl>
    <w:lvl w:ilvl="3" w:tentative="0">
      <w:start w:val="1"/>
      <w:numFmt w:val="decimal"/>
      <w:lvlText w:val="（%4）"/>
      <w:lvlJc w:val="left"/>
      <w:pPr>
        <w:ind w:left="1422" w:hanging="601"/>
        <w:jc w:val="left"/>
      </w:pPr>
      <w:rPr>
        <w:rFonts w:hint="default" w:ascii="宋体" w:hAnsi="宋体" w:eastAsia="宋体" w:cs="宋体"/>
        <w:spacing w:val="-60"/>
        <w:w w:val="100"/>
        <w:sz w:val="22"/>
        <w:szCs w:val="22"/>
        <w:lang w:val="en-US" w:eastAsia="zh-CN" w:bidi="ar-SA"/>
      </w:rPr>
    </w:lvl>
    <w:lvl w:ilvl="4" w:tentative="0">
      <w:start w:val="0"/>
      <w:numFmt w:val="bullet"/>
      <w:lvlText w:val="•"/>
      <w:lvlJc w:val="left"/>
      <w:pPr>
        <w:ind w:left="1500" w:hanging="601"/>
      </w:pPr>
      <w:rPr>
        <w:rFonts w:hint="default"/>
        <w:lang w:val="en-US" w:eastAsia="zh-CN" w:bidi="ar-SA"/>
      </w:rPr>
    </w:lvl>
    <w:lvl w:ilvl="5" w:tentative="0">
      <w:start w:val="0"/>
      <w:numFmt w:val="bullet"/>
      <w:lvlText w:val="•"/>
      <w:lvlJc w:val="left"/>
      <w:pPr>
        <w:ind w:left="1540" w:hanging="601"/>
      </w:pPr>
      <w:rPr>
        <w:rFonts w:hint="default"/>
        <w:lang w:val="en-US" w:eastAsia="zh-CN" w:bidi="ar-SA"/>
      </w:rPr>
    </w:lvl>
    <w:lvl w:ilvl="6" w:tentative="0">
      <w:start w:val="0"/>
      <w:numFmt w:val="bullet"/>
      <w:lvlText w:val="•"/>
      <w:lvlJc w:val="left"/>
      <w:pPr>
        <w:ind w:left="1581" w:hanging="601"/>
      </w:pPr>
      <w:rPr>
        <w:rFonts w:hint="default"/>
        <w:lang w:val="en-US" w:eastAsia="zh-CN" w:bidi="ar-SA"/>
      </w:rPr>
    </w:lvl>
    <w:lvl w:ilvl="7" w:tentative="0">
      <w:start w:val="0"/>
      <w:numFmt w:val="bullet"/>
      <w:lvlText w:val="•"/>
      <w:lvlJc w:val="left"/>
      <w:pPr>
        <w:ind w:left="1621" w:hanging="601"/>
      </w:pPr>
      <w:rPr>
        <w:rFonts w:hint="default"/>
        <w:lang w:val="en-US" w:eastAsia="zh-CN" w:bidi="ar-SA"/>
      </w:rPr>
    </w:lvl>
    <w:lvl w:ilvl="8" w:tentative="0">
      <w:start w:val="0"/>
      <w:numFmt w:val="bullet"/>
      <w:lvlText w:val="•"/>
      <w:lvlJc w:val="left"/>
      <w:pPr>
        <w:ind w:left="1661" w:hanging="601"/>
      </w:pPr>
      <w:rPr>
        <w:rFonts w:hint="default"/>
        <w:lang w:val="en-US" w:eastAsia="zh-CN" w:bidi="ar-SA"/>
      </w:rPr>
    </w:lvl>
  </w:abstractNum>
  <w:abstractNum w:abstractNumId="7">
    <w:nsid w:val="46A08BB8"/>
    <w:multiLevelType w:val="multilevel"/>
    <w:tmpl w:val="46A08BB8"/>
    <w:lvl w:ilvl="0" w:tentative="0">
      <w:start w:val="6"/>
      <w:numFmt w:val="decimal"/>
      <w:lvlText w:val="%1"/>
      <w:lvlJc w:val="left"/>
      <w:pPr>
        <w:ind w:left="3308" w:hanging="320"/>
        <w:jc w:val="right"/>
      </w:pPr>
      <w:rPr>
        <w:rFonts w:hint="default" w:ascii="Times New Roman" w:hAnsi="Times New Roman" w:eastAsia="Times New Roman" w:cs="Times New Roman"/>
        <w:b/>
        <w:bCs/>
        <w:w w:val="98"/>
        <w:sz w:val="32"/>
        <w:szCs w:val="32"/>
        <w:lang w:val="en-US" w:eastAsia="zh-CN" w:bidi="ar-SA"/>
      </w:rPr>
    </w:lvl>
    <w:lvl w:ilvl="1" w:tentative="0">
      <w:start w:val="1"/>
      <w:numFmt w:val="decimal"/>
      <w:lvlText w:val="（%2）"/>
      <w:lvlJc w:val="left"/>
      <w:pPr>
        <w:ind w:left="1521" w:hanging="601"/>
        <w:jc w:val="left"/>
      </w:pPr>
      <w:rPr>
        <w:rFonts w:hint="default" w:ascii="宋体" w:hAnsi="宋体" w:eastAsia="宋体" w:cs="宋体"/>
        <w:w w:val="100"/>
        <w:sz w:val="22"/>
        <w:szCs w:val="22"/>
        <w:lang w:val="en-US" w:eastAsia="zh-CN" w:bidi="ar-SA"/>
      </w:rPr>
    </w:lvl>
    <w:lvl w:ilvl="2" w:tentative="0">
      <w:start w:val="0"/>
      <w:numFmt w:val="bullet"/>
      <w:lvlText w:val="•"/>
      <w:lvlJc w:val="left"/>
      <w:pPr>
        <w:ind w:left="3954" w:hanging="601"/>
      </w:pPr>
      <w:rPr>
        <w:rFonts w:hint="default"/>
        <w:lang w:val="en-US" w:eastAsia="zh-CN" w:bidi="ar-SA"/>
      </w:rPr>
    </w:lvl>
    <w:lvl w:ilvl="3" w:tentative="0">
      <w:start w:val="0"/>
      <w:numFmt w:val="bullet"/>
      <w:lvlText w:val="•"/>
      <w:lvlJc w:val="left"/>
      <w:pPr>
        <w:ind w:left="4608" w:hanging="601"/>
      </w:pPr>
      <w:rPr>
        <w:rFonts w:hint="default"/>
        <w:lang w:val="en-US" w:eastAsia="zh-CN" w:bidi="ar-SA"/>
      </w:rPr>
    </w:lvl>
    <w:lvl w:ilvl="4" w:tentative="0">
      <w:start w:val="0"/>
      <w:numFmt w:val="bullet"/>
      <w:lvlText w:val="•"/>
      <w:lvlJc w:val="left"/>
      <w:pPr>
        <w:ind w:left="5262" w:hanging="601"/>
      </w:pPr>
      <w:rPr>
        <w:rFonts w:hint="default"/>
        <w:lang w:val="en-US" w:eastAsia="zh-CN" w:bidi="ar-SA"/>
      </w:rPr>
    </w:lvl>
    <w:lvl w:ilvl="5" w:tentative="0">
      <w:start w:val="0"/>
      <w:numFmt w:val="bullet"/>
      <w:lvlText w:val="•"/>
      <w:lvlJc w:val="left"/>
      <w:pPr>
        <w:ind w:left="5916" w:hanging="601"/>
      </w:pPr>
      <w:rPr>
        <w:rFonts w:hint="default"/>
        <w:lang w:val="en-US" w:eastAsia="zh-CN" w:bidi="ar-SA"/>
      </w:rPr>
    </w:lvl>
    <w:lvl w:ilvl="6" w:tentative="0">
      <w:start w:val="0"/>
      <w:numFmt w:val="bullet"/>
      <w:lvlText w:val="•"/>
      <w:lvlJc w:val="left"/>
      <w:pPr>
        <w:ind w:left="6570" w:hanging="601"/>
      </w:pPr>
      <w:rPr>
        <w:rFonts w:hint="default"/>
        <w:lang w:val="en-US" w:eastAsia="zh-CN" w:bidi="ar-SA"/>
      </w:rPr>
    </w:lvl>
    <w:lvl w:ilvl="7" w:tentative="0">
      <w:start w:val="0"/>
      <w:numFmt w:val="bullet"/>
      <w:lvlText w:val="•"/>
      <w:lvlJc w:val="left"/>
      <w:pPr>
        <w:ind w:left="7224" w:hanging="601"/>
      </w:pPr>
      <w:rPr>
        <w:rFonts w:hint="default"/>
        <w:lang w:val="en-US" w:eastAsia="zh-CN" w:bidi="ar-SA"/>
      </w:rPr>
    </w:lvl>
    <w:lvl w:ilvl="8" w:tentative="0">
      <w:start w:val="0"/>
      <w:numFmt w:val="bullet"/>
      <w:lvlText w:val="•"/>
      <w:lvlJc w:val="left"/>
      <w:pPr>
        <w:ind w:left="7878" w:hanging="601"/>
      </w:pPr>
      <w:rPr>
        <w:rFonts w:hint="default"/>
        <w:lang w:val="en-US" w:eastAsia="zh-CN" w:bidi="ar-SA"/>
      </w:rPr>
    </w:lvl>
  </w:abstractNum>
  <w:abstractNum w:abstractNumId="8">
    <w:nsid w:val="4C1BAE26"/>
    <w:multiLevelType w:val="multilevel"/>
    <w:tmpl w:val="4C1BAE26"/>
    <w:lvl w:ilvl="0" w:tentative="0">
      <w:start w:val="3"/>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0"/>
      <w:numFmt w:val="bullet"/>
      <w:lvlText w:val="•"/>
      <w:lvlJc w:val="left"/>
      <w:pPr>
        <w:ind w:left="1051" w:hanging="411"/>
      </w:pPr>
      <w:rPr>
        <w:rFonts w:hint="default"/>
        <w:lang w:val="en-US" w:eastAsia="zh-CN" w:bidi="ar-SA"/>
      </w:rPr>
    </w:lvl>
    <w:lvl w:ilvl="3" w:tentative="0">
      <w:start w:val="0"/>
      <w:numFmt w:val="bullet"/>
      <w:lvlText w:val="•"/>
      <w:lvlJc w:val="left"/>
      <w:pPr>
        <w:ind w:left="1197" w:hanging="411"/>
      </w:pPr>
      <w:rPr>
        <w:rFonts w:hint="default"/>
        <w:lang w:val="en-US" w:eastAsia="zh-CN" w:bidi="ar-SA"/>
      </w:rPr>
    </w:lvl>
    <w:lvl w:ilvl="4" w:tentative="0">
      <w:start w:val="0"/>
      <w:numFmt w:val="bullet"/>
      <w:lvlText w:val="•"/>
      <w:lvlJc w:val="left"/>
      <w:pPr>
        <w:ind w:left="1343" w:hanging="411"/>
      </w:pPr>
      <w:rPr>
        <w:rFonts w:hint="default"/>
        <w:lang w:val="en-US" w:eastAsia="zh-CN" w:bidi="ar-SA"/>
      </w:rPr>
    </w:lvl>
    <w:lvl w:ilvl="5" w:tentative="0">
      <w:start w:val="0"/>
      <w:numFmt w:val="bullet"/>
      <w:lvlText w:val="•"/>
      <w:lvlJc w:val="left"/>
      <w:pPr>
        <w:ind w:left="1488" w:hanging="411"/>
      </w:pPr>
      <w:rPr>
        <w:rFonts w:hint="default"/>
        <w:lang w:val="en-US" w:eastAsia="zh-CN" w:bidi="ar-SA"/>
      </w:rPr>
    </w:lvl>
    <w:lvl w:ilvl="6" w:tentative="0">
      <w:start w:val="0"/>
      <w:numFmt w:val="bullet"/>
      <w:lvlText w:val="•"/>
      <w:lvlJc w:val="left"/>
      <w:pPr>
        <w:ind w:left="1634" w:hanging="411"/>
      </w:pPr>
      <w:rPr>
        <w:rFonts w:hint="default"/>
        <w:lang w:val="en-US" w:eastAsia="zh-CN" w:bidi="ar-SA"/>
      </w:rPr>
    </w:lvl>
    <w:lvl w:ilvl="7" w:tentative="0">
      <w:start w:val="0"/>
      <w:numFmt w:val="bullet"/>
      <w:lvlText w:val="•"/>
      <w:lvlJc w:val="left"/>
      <w:pPr>
        <w:ind w:left="1780" w:hanging="411"/>
      </w:pPr>
      <w:rPr>
        <w:rFonts w:hint="default"/>
        <w:lang w:val="en-US" w:eastAsia="zh-CN" w:bidi="ar-SA"/>
      </w:rPr>
    </w:lvl>
    <w:lvl w:ilvl="8" w:tentative="0">
      <w:start w:val="0"/>
      <w:numFmt w:val="bullet"/>
      <w:lvlText w:val="•"/>
      <w:lvlJc w:val="left"/>
      <w:pPr>
        <w:ind w:left="1926" w:hanging="411"/>
      </w:pPr>
      <w:rPr>
        <w:rFonts w:hint="default"/>
        <w:lang w:val="en-US" w:eastAsia="zh-CN" w:bidi="ar-SA"/>
      </w:rPr>
    </w:lvl>
  </w:abstractNum>
  <w:abstractNum w:abstractNumId="9">
    <w:nsid w:val="60382F6E"/>
    <w:multiLevelType w:val="multilevel"/>
    <w:tmpl w:val="60382F6E"/>
    <w:lvl w:ilvl="0" w:tentative="0">
      <w:start w:val="4"/>
      <w:numFmt w:val="decimal"/>
      <w:lvlText w:val="%1"/>
      <w:lvlJc w:val="left"/>
      <w:pPr>
        <w:ind w:left="752" w:hanging="411"/>
        <w:jc w:val="left"/>
      </w:pPr>
      <w:rPr>
        <w:rFonts w:hint="default"/>
        <w:lang w:val="en-US" w:eastAsia="zh-CN" w:bidi="ar-SA"/>
      </w:rPr>
    </w:lvl>
    <w:lvl w:ilvl="1" w:tentative="0">
      <w:start w:val="1"/>
      <w:numFmt w:val="decimal"/>
      <w:lvlText w:val="%1.%2"/>
      <w:lvlJc w:val="left"/>
      <w:pPr>
        <w:ind w:left="752"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3）"/>
      <w:lvlJc w:val="left"/>
      <w:pPr>
        <w:ind w:left="1422"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3146" w:hanging="601"/>
      </w:pPr>
      <w:rPr>
        <w:rFonts w:hint="default"/>
        <w:lang w:val="en-US" w:eastAsia="zh-CN" w:bidi="ar-SA"/>
      </w:rPr>
    </w:lvl>
    <w:lvl w:ilvl="4" w:tentative="0">
      <w:start w:val="0"/>
      <w:numFmt w:val="bullet"/>
      <w:lvlText w:val="•"/>
      <w:lvlJc w:val="left"/>
      <w:pPr>
        <w:ind w:left="4009" w:hanging="601"/>
      </w:pPr>
      <w:rPr>
        <w:rFonts w:hint="default"/>
        <w:lang w:val="en-US" w:eastAsia="zh-CN" w:bidi="ar-SA"/>
      </w:rPr>
    </w:lvl>
    <w:lvl w:ilvl="5" w:tentative="0">
      <w:start w:val="0"/>
      <w:numFmt w:val="bullet"/>
      <w:lvlText w:val="•"/>
      <w:lvlJc w:val="left"/>
      <w:pPr>
        <w:ind w:left="4872" w:hanging="601"/>
      </w:pPr>
      <w:rPr>
        <w:rFonts w:hint="default"/>
        <w:lang w:val="en-US" w:eastAsia="zh-CN" w:bidi="ar-SA"/>
      </w:rPr>
    </w:lvl>
    <w:lvl w:ilvl="6" w:tentative="0">
      <w:start w:val="0"/>
      <w:numFmt w:val="bullet"/>
      <w:lvlText w:val="•"/>
      <w:lvlJc w:val="left"/>
      <w:pPr>
        <w:ind w:left="5735" w:hanging="601"/>
      </w:pPr>
      <w:rPr>
        <w:rFonts w:hint="default"/>
        <w:lang w:val="en-US" w:eastAsia="zh-CN" w:bidi="ar-SA"/>
      </w:rPr>
    </w:lvl>
    <w:lvl w:ilvl="7" w:tentative="0">
      <w:start w:val="0"/>
      <w:numFmt w:val="bullet"/>
      <w:lvlText w:val="•"/>
      <w:lvlJc w:val="left"/>
      <w:pPr>
        <w:ind w:left="6598" w:hanging="601"/>
      </w:pPr>
      <w:rPr>
        <w:rFonts w:hint="default"/>
        <w:lang w:val="en-US" w:eastAsia="zh-CN" w:bidi="ar-SA"/>
      </w:rPr>
    </w:lvl>
    <w:lvl w:ilvl="8" w:tentative="0">
      <w:start w:val="0"/>
      <w:numFmt w:val="bullet"/>
      <w:lvlText w:val="•"/>
      <w:lvlJc w:val="left"/>
      <w:pPr>
        <w:ind w:left="7461" w:hanging="601"/>
      </w:pPr>
      <w:rPr>
        <w:rFonts w:hint="default"/>
        <w:lang w:val="en-US" w:eastAsia="zh-CN" w:bidi="ar-SA"/>
      </w:rPr>
    </w:lvl>
  </w:abstractNum>
  <w:abstractNum w:abstractNumId="10">
    <w:nsid w:val="77ECEA79"/>
    <w:multiLevelType w:val="multilevel"/>
    <w:tmpl w:val="77ECEA79"/>
    <w:lvl w:ilvl="0" w:tentative="0">
      <w:start w:val="1"/>
      <w:numFmt w:val="decimal"/>
      <w:lvlText w:val="（%1）"/>
      <w:lvlJc w:val="left"/>
      <w:pPr>
        <w:ind w:left="152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286" w:hanging="601"/>
      </w:pPr>
      <w:rPr>
        <w:rFonts w:hint="default"/>
        <w:lang w:val="en-US" w:eastAsia="zh-CN" w:bidi="ar-SA"/>
      </w:rPr>
    </w:lvl>
    <w:lvl w:ilvl="2" w:tentative="0">
      <w:start w:val="0"/>
      <w:numFmt w:val="bullet"/>
      <w:lvlText w:val="•"/>
      <w:lvlJc w:val="left"/>
      <w:pPr>
        <w:ind w:left="3053" w:hanging="601"/>
      </w:pPr>
      <w:rPr>
        <w:rFonts w:hint="default"/>
        <w:lang w:val="en-US" w:eastAsia="zh-CN" w:bidi="ar-SA"/>
      </w:rPr>
    </w:lvl>
    <w:lvl w:ilvl="3" w:tentative="0">
      <w:start w:val="0"/>
      <w:numFmt w:val="bullet"/>
      <w:lvlText w:val="•"/>
      <w:lvlJc w:val="left"/>
      <w:pPr>
        <w:ind w:left="3820" w:hanging="601"/>
      </w:pPr>
      <w:rPr>
        <w:rFonts w:hint="default"/>
        <w:lang w:val="en-US" w:eastAsia="zh-CN" w:bidi="ar-SA"/>
      </w:rPr>
    </w:lvl>
    <w:lvl w:ilvl="4" w:tentative="0">
      <w:start w:val="0"/>
      <w:numFmt w:val="bullet"/>
      <w:lvlText w:val="•"/>
      <w:lvlJc w:val="left"/>
      <w:pPr>
        <w:ind w:left="4586" w:hanging="601"/>
      </w:pPr>
      <w:rPr>
        <w:rFonts w:hint="default"/>
        <w:lang w:val="en-US" w:eastAsia="zh-CN" w:bidi="ar-SA"/>
      </w:rPr>
    </w:lvl>
    <w:lvl w:ilvl="5" w:tentative="0">
      <w:start w:val="0"/>
      <w:numFmt w:val="bullet"/>
      <w:lvlText w:val="•"/>
      <w:lvlJc w:val="left"/>
      <w:pPr>
        <w:ind w:left="5353" w:hanging="601"/>
      </w:pPr>
      <w:rPr>
        <w:rFonts w:hint="default"/>
        <w:lang w:val="en-US" w:eastAsia="zh-CN" w:bidi="ar-SA"/>
      </w:rPr>
    </w:lvl>
    <w:lvl w:ilvl="6" w:tentative="0">
      <w:start w:val="0"/>
      <w:numFmt w:val="bullet"/>
      <w:lvlText w:val="•"/>
      <w:lvlJc w:val="left"/>
      <w:pPr>
        <w:ind w:left="6120" w:hanging="601"/>
      </w:pPr>
      <w:rPr>
        <w:rFonts w:hint="default"/>
        <w:lang w:val="en-US" w:eastAsia="zh-CN" w:bidi="ar-SA"/>
      </w:rPr>
    </w:lvl>
    <w:lvl w:ilvl="7" w:tentative="0">
      <w:start w:val="0"/>
      <w:numFmt w:val="bullet"/>
      <w:lvlText w:val="•"/>
      <w:lvlJc w:val="left"/>
      <w:pPr>
        <w:ind w:left="6886" w:hanging="601"/>
      </w:pPr>
      <w:rPr>
        <w:rFonts w:hint="default"/>
        <w:lang w:val="en-US" w:eastAsia="zh-CN" w:bidi="ar-SA"/>
      </w:rPr>
    </w:lvl>
    <w:lvl w:ilvl="8" w:tentative="0">
      <w:start w:val="0"/>
      <w:numFmt w:val="bullet"/>
      <w:lvlText w:val="•"/>
      <w:lvlJc w:val="left"/>
      <w:pPr>
        <w:ind w:left="7653" w:hanging="601"/>
      </w:pPr>
      <w:rPr>
        <w:rFonts w:hint="default"/>
        <w:lang w:val="en-US" w:eastAsia="zh-CN" w:bidi="ar-SA"/>
      </w:rPr>
    </w:lvl>
  </w:abstractNum>
  <w:abstractNum w:abstractNumId="11">
    <w:nsid w:val="7C246926"/>
    <w:multiLevelType w:val="multilevel"/>
    <w:tmpl w:val="7C246926"/>
    <w:lvl w:ilvl="0" w:tentative="0">
      <w:start w:val="9"/>
      <w:numFmt w:val="decimal"/>
      <w:lvlText w:val="%1"/>
      <w:lvlJc w:val="left"/>
      <w:pPr>
        <w:ind w:left="850" w:hanging="411"/>
        <w:jc w:val="left"/>
      </w:pPr>
      <w:rPr>
        <w:rFonts w:hint="default"/>
        <w:lang w:val="en-US" w:eastAsia="zh-CN" w:bidi="ar-SA"/>
      </w:rPr>
    </w:lvl>
    <w:lvl w:ilvl="1" w:tentative="0">
      <w:start w:val="1"/>
      <w:numFmt w:val="decimal"/>
      <w:lvlText w:val="%1.%2"/>
      <w:lvlJc w:val="left"/>
      <w:pPr>
        <w:ind w:left="850" w:hanging="411"/>
        <w:jc w:val="left"/>
      </w:pPr>
      <w:rPr>
        <w:rFonts w:hint="default" w:ascii="Times New Roman" w:hAnsi="Times New Roman" w:eastAsia="Times New Roman" w:cs="Times New Roman"/>
        <w:b/>
        <w:bCs/>
        <w:spacing w:val="-8"/>
        <w:w w:val="99"/>
        <w:sz w:val="24"/>
        <w:szCs w:val="24"/>
        <w:lang w:val="en-US" w:eastAsia="zh-CN" w:bidi="ar-SA"/>
      </w:rPr>
    </w:lvl>
    <w:lvl w:ilvl="2" w:tentative="0">
      <w:start w:val="1"/>
      <w:numFmt w:val="decimal"/>
      <w:lvlText w:val="（%3）"/>
      <w:lvlJc w:val="left"/>
      <w:pPr>
        <w:ind w:left="1511" w:hanging="601"/>
        <w:jc w:val="left"/>
      </w:pPr>
      <w:rPr>
        <w:rFonts w:hint="default" w:ascii="宋体" w:hAnsi="宋体" w:eastAsia="宋体" w:cs="宋体"/>
        <w:w w:val="100"/>
        <w:sz w:val="22"/>
        <w:szCs w:val="22"/>
        <w:lang w:val="en-US" w:eastAsia="zh-CN" w:bidi="ar-SA"/>
      </w:rPr>
    </w:lvl>
    <w:lvl w:ilvl="3" w:tentative="0">
      <w:start w:val="0"/>
      <w:numFmt w:val="bullet"/>
      <w:lvlText w:val="•"/>
      <w:lvlJc w:val="left"/>
      <w:pPr>
        <w:ind w:left="1591" w:hanging="601"/>
      </w:pPr>
      <w:rPr>
        <w:rFonts w:hint="default"/>
        <w:lang w:val="en-US" w:eastAsia="zh-CN" w:bidi="ar-SA"/>
      </w:rPr>
    </w:lvl>
    <w:lvl w:ilvl="4" w:tentative="0">
      <w:start w:val="0"/>
      <w:numFmt w:val="bullet"/>
      <w:lvlText w:val="•"/>
      <w:lvlJc w:val="left"/>
      <w:pPr>
        <w:ind w:left="1626" w:hanging="601"/>
      </w:pPr>
      <w:rPr>
        <w:rFonts w:hint="default"/>
        <w:lang w:val="en-US" w:eastAsia="zh-CN" w:bidi="ar-SA"/>
      </w:rPr>
    </w:lvl>
    <w:lvl w:ilvl="5" w:tentative="0">
      <w:start w:val="0"/>
      <w:numFmt w:val="bullet"/>
      <w:lvlText w:val="•"/>
      <w:lvlJc w:val="left"/>
      <w:pPr>
        <w:ind w:left="1662" w:hanging="601"/>
      </w:pPr>
      <w:rPr>
        <w:rFonts w:hint="default"/>
        <w:lang w:val="en-US" w:eastAsia="zh-CN" w:bidi="ar-SA"/>
      </w:rPr>
    </w:lvl>
    <w:lvl w:ilvl="6" w:tentative="0">
      <w:start w:val="0"/>
      <w:numFmt w:val="bullet"/>
      <w:lvlText w:val="•"/>
      <w:lvlJc w:val="left"/>
      <w:pPr>
        <w:ind w:left="1698" w:hanging="601"/>
      </w:pPr>
      <w:rPr>
        <w:rFonts w:hint="default"/>
        <w:lang w:val="en-US" w:eastAsia="zh-CN" w:bidi="ar-SA"/>
      </w:rPr>
    </w:lvl>
    <w:lvl w:ilvl="7" w:tentative="0">
      <w:start w:val="0"/>
      <w:numFmt w:val="bullet"/>
      <w:lvlText w:val="•"/>
      <w:lvlJc w:val="left"/>
      <w:pPr>
        <w:ind w:left="1733" w:hanging="601"/>
      </w:pPr>
      <w:rPr>
        <w:rFonts w:hint="default"/>
        <w:lang w:val="en-US" w:eastAsia="zh-CN" w:bidi="ar-SA"/>
      </w:rPr>
    </w:lvl>
    <w:lvl w:ilvl="8" w:tentative="0">
      <w:start w:val="0"/>
      <w:numFmt w:val="bullet"/>
      <w:lvlText w:val="•"/>
      <w:lvlJc w:val="left"/>
      <w:pPr>
        <w:ind w:left="1769" w:hanging="601"/>
      </w:pPr>
      <w:rPr>
        <w:rFonts w:hint="default"/>
        <w:lang w:val="en-US" w:eastAsia="zh-CN" w:bidi="ar-SA"/>
      </w:rPr>
    </w:lvl>
  </w:abstractNum>
  <w:num w:numId="1">
    <w:abstractNumId w:val="4"/>
  </w:num>
  <w:num w:numId="2">
    <w:abstractNumId w:val="3"/>
  </w:num>
  <w:num w:numId="3">
    <w:abstractNumId w:val="6"/>
  </w:num>
  <w:num w:numId="4">
    <w:abstractNumId w:val="2"/>
  </w:num>
  <w:num w:numId="5">
    <w:abstractNumId w:val="0"/>
  </w:num>
  <w:num w:numId="6">
    <w:abstractNumId w:val="8"/>
  </w:num>
  <w:num w:numId="7">
    <w:abstractNumId w:val="9"/>
  </w:num>
  <w:num w:numId="8">
    <w:abstractNumId w:val="5"/>
  </w:num>
  <w:num w:numId="9">
    <w:abstractNumId w:val="7"/>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5CDD7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64"/>
      <w:ind w:left="3308"/>
      <w:outlineLvl w:val="1"/>
    </w:pPr>
    <w:rPr>
      <w:rFonts w:ascii="宋体" w:hAnsi="宋体" w:eastAsia="宋体" w:cs="宋体"/>
      <w:b/>
      <w:bCs/>
      <w:sz w:val="32"/>
      <w:szCs w:val="32"/>
      <w:lang w:val="en-US" w:eastAsia="zh-CN" w:bidi="ar-SA"/>
    </w:rPr>
  </w:style>
  <w:style w:type="paragraph" w:styleId="3">
    <w:name w:val="heading 2"/>
    <w:basedOn w:val="1"/>
    <w:next w:val="1"/>
    <w:qFormat/>
    <w:uiPriority w:val="1"/>
    <w:pPr>
      <w:ind w:left="752" w:hanging="411"/>
      <w:outlineLvl w:val="2"/>
    </w:pPr>
    <w:rPr>
      <w:rFonts w:ascii="宋体" w:hAnsi="宋体" w:eastAsia="宋体" w:cs="宋体"/>
      <w:b/>
      <w:bCs/>
      <w:sz w:val="24"/>
      <w:szCs w:val="24"/>
      <w:lang w:val="en-US" w:eastAsia="zh-CN" w:bidi="ar-SA"/>
    </w:rPr>
  </w:style>
  <w:style w:type="character" w:default="1" w:styleId="11">
    <w:name w:val="Default Paragraph Font"/>
    <w:semiHidden/>
    <w:unhideWhenUsed/>
    <w:uiPriority w:val="1"/>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78"/>
      <w:ind w:left="581" w:hanging="241"/>
    </w:pPr>
    <w:rPr>
      <w:rFonts w:ascii="宋体" w:hAnsi="宋体" w:eastAsia="宋体" w:cs="宋体"/>
      <w:b/>
      <w:bCs/>
      <w:sz w:val="24"/>
      <w:szCs w:val="24"/>
      <w:lang w:val="en-US" w:eastAsia="zh-CN" w:bidi="ar-SA"/>
    </w:rPr>
  </w:style>
  <w:style w:type="paragraph" w:styleId="8">
    <w:name w:val="toc 2"/>
    <w:basedOn w:val="1"/>
    <w:next w:val="1"/>
    <w:qFormat/>
    <w:uiPriority w:val="1"/>
    <w:pPr>
      <w:spacing w:before="158"/>
      <w:ind w:left="948" w:hanging="399"/>
    </w:pPr>
    <w:rPr>
      <w:rFonts w:ascii="宋体" w:hAnsi="宋体" w:eastAsia="宋体" w:cs="宋体"/>
      <w:sz w:val="24"/>
      <w:szCs w:val="24"/>
      <w:lang w:val="en-US" w:eastAsia="zh-CN" w:bidi="ar-SA"/>
    </w:rPr>
  </w:style>
  <w:style w:type="paragraph" w:styleId="9">
    <w:name w:val="Title"/>
    <w:basedOn w:val="1"/>
    <w:qFormat/>
    <w:uiPriority w:val="1"/>
    <w:pPr>
      <w:ind w:left="1042" w:right="1038"/>
      <w:jc w:val="center"/>
    </w:pPr>
    <w:rPr>
      <w:rFonts w:ascii="黑体" w:hAnsi="黑体" w:eastAsia="黑体" w:cs="黑体"/>
      <w:b/>
      <w:bCs/>
      <w:sz w:val="72"/>
      <w:szCs w:val="72"/>
      <w:lang w:val="en-US" w:eastAsia="zh-CN"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422" w:hanging="602"/>
    </w:pPr>
    <w:rPr>
      <w:rFonts w:ascii="宋体" w:hAnsi="宋体" w:eastAsia="宋体" w:cs="宋体"/>
      <w:lang w:val="en-US" w:eastAsia="zh-CN" w:bidi="ar-SA"/>
    </w:rPr>
  </w:style>
  <w:style w:type="paragraph" w:customStyle="1" w:styleId="14">
    <w:name w:val="Table Paragraph"/>
    <w:basedOn w:val="1"/>
    <w:qFormat/>
    <w:uiPriority w:val="1"/>
    <w:pPr>
      <w:jc w:val="center"/>
    </w:pPr>
    <w:rPr>
      <w:rFonts w:ascii="宋体" w:hAnsi="宋体" w:eastAsia="宋体" w:cs="宋体"/>
      <w:lang w:val="en-US" w:eastAsia="zh-CN" w:bidi="ar-SA"/>
    </w:rPr>
  </w:style>
  <w:style w:type="paragraph" w:customStyle="1" w:styleId="15">
    <w:name w:val="Heading 2"/>
    <w:basedOn w:val="1"/>
    <w:qFormat/>
    <w:uiPriority w:val="1"/>
    <w:pPr>
      <w:ind w:left="752" w:hanging="411"/>
      <w:outlineLvl w:val="2"/>
    </w:pPr>
    <w:rPr>
      <w:rFonts w:ascii="宋体" w:hAnsi="宋体" w:eastAsia="宋体" w:cs="宋体"/>
      <w:b/>
      <w:bCs/>
      <w:sz w:val="24"/>
      <w:szCs w:val="24"/>
      <w:lang w:val="en-US" w:eastAsia="zh-CN" w:bidi="ar-SA"/>
    </w:rPr>
  </w:style>
  <w:style w:type="paragraph" w:customStyle="1" w:styleId="16">
    <w:name w:val="TOC 1"/>
    <w:basedOn w:val="1"/>
    <w:qFormat/>
    <w:uiPriority w:val="1"/>
    <w:pPr>
      <w:spacing w:before="278"/>
      <w:ind w:left="581" w:hanging="241"/>
    </w:pPr>
    <w:rPr>
      <w:rFonts w:ascii="宋体" w:hAnsi="宋体" w:eastAsia="宋体" w:cs="宋体"/>
      <w:b/>
      <w:bCs/>
      <w:sz w:val="24"/>
      <w:szCs w:val="24"/>
      <w:lang w:val="en-US" w:eastAsia="zh-CN" w:bidi="ar-SA"/>
    </w:rPr>
  </w:style>
  <w:style w:type="paragraph" w:customStyle="1" w:styleId="17">
    <w:name w:val="TOC 2"/>
    <w:basedOn w:val="1"/>
    <w:qFormat/>
    <w:uiPriority w:val="1"/>
    <w:pPr>
      <w:spacing w:before="158"/>
      <w:ind w:left="948" w:hanging="399"/>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textRotate="1"/>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2020-10-08T06:54:00Z</dcterms:created>
  <dc:creator>123</dc:creator>
  <cp:lastModifiedBy>喋血@♥【影风】</cp:lastModifiedBy>
  <dcterms:modified xsi:type="dcterms:W3CDTF">2020-10-08T08:11:59Z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WPS 文字</vt:lpwstr>
  </property>
  <property fmtid="{D5CDD505-2E9C-101B-9397-08002B2CF9AE}" pid="4" name="LastSaved">
    <vt:filetime>2020-10-08T00:00:00Z</vt:filetime>
  </property>
  <property fmtid="{D5CDD505-2E9C-101B-9397-08002B2CF9AE}" pid="5" name="KSOProductBuildVer">
    <vt:lpwstr>2052-11.1.0.9999</vt:lpwstr>
  </property>
</Properties>
</file>