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lang w:eastAsia="zh-CN"/>
        </w:rPr>
        <w:t>淮北市</w:t>
      </w:r>
      <w:r>
        <w:rPr>
          <w:rFonts w:hint="eastAsia" w:ascii="宋体" w:hAnsi="宋体" w:cs="宋体"/>
          <w:b/>
          <w:bCs/>
          <w:sz w:val="28"/>
          <w:szCs w:val="28"/>
        </w:rPr>
        <w:t>相王医药</w:t>
      </w:r>
      <w:r>
        <w:rPr>
          <w:rFonts w:hint="eastAsia" w:ascii="宋体" w:hAnsi="宋体" w:cs="宋体"/>
          <w:b/>
          <w:bCs/>
          <w:sz w:val="28"/>
          <w:szCs w:val="28"/>
          <w:lang w:eastAsia="zh-CN"/>
        </w:rPr>
        <w:t>肺功能仪</w:t>
      </w:r>
      <w:r>
        <w:rPr>
          <w:rFonts w:hint="eastAsia" w:ascii="宋体" w:hAnsi="宋体" w:cs="宋体"/>
          <w:b/>
          <w:bCs/>
          <w:sz w:val="28"/>
          <w:szCs w:val="28"/>
        </w:rPr>
        <w:t>设备采购</w:t>
      </w:r>
      <w:r>
        <w:rPr>
          <w:rFonts w:hint="eastAsia" w:ascii="宋体" w:hAnsi="宋体" w:cs="宋体"/>
          <w:b/>
          <w:bCs/>
          <w:sz w:val="28"/>
          <w:szCs w:val="28"/>
          <w:lang w:eastAsia="zh-CN"/>
        </w:rPr>
        <w:t>招标</w:t>
      </w:r>
      <w:r>
        <w:rPr>
          <w:rFonts w:hint="eastAsia" w:ascii="宋体" w:hAnsi="宋体" w:cs="宋体"/>
          <w:b/>
          <w:bCs/>
          <w:sz w:val="28"/>
          <w:szCs w:val="28"/>
        </w:rPr>
        <w:t>文件</w:t>
      </w:r>
    </w:p>
    <w:p>
      <w:pPr>
        <w:snapToGrid w:val="0"/>
        <w:spacing w:line="360" w:lineRule="auto"/>
        <w:ind w:left="3730" w:leftChars="981" w:hanging="1670" w:hangingChars="594"/>
        <w:jc w:val="left"/>
        <w:rPr>
          <w:rFonts w:ascii="宋体" w:cs="Times New Roman"/>
          <w:b/>
          <w:bCs/>
          <w:sz w:val="28"/>
          <w:szCs w:val="28"/>
        </w:rPr>
      </w:pP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第一部分投标须知</w:t>
      </w:r>
    </w:p>
    <w:p>
      <w:pPr>
        <w:snapToGrid w:val="0"/>
        <w:spacing w:line="360" w:lineRule="auto"/>
        <w:ind w:left="1868" w:leftChars="228" w:hanging="1389" w:hangingChars="494"/>
        <w:jc w:val="left"/>
        <w:rPr>
          <w:rFonts w:ascii="宋体" w:cs="Times New Roman"/>
          <w:sz w:val="28"/>
          <w:szCs w:val="28"/>
        </w:rPr>
      </w:pPr>
      <w:r>
        <w:rPr>
          <w:rFonts w:hint="eastAsia" w:ascii="宋体" w:hAnsi="宋体" w:cs="宋体"/>
          <w:b/>
          <w:bCs/>
          <w:sz w:val="28"/>
          <w:szCs w:val="28"/>
        </w:rPr>
        <w:t>一、项目名称：</w:t>
      </w:r>
      <w:r>
        <w:rPr>
          <w:rFonts w:hint="eastAsia" w:ascii="宋体" w:hAnsi="宋体" w:cs="宋体"/>
          <w:sz w:val="28"/>
          <w:szCs w:val="28"/>
          <w:lang w:eastAsia="zh-CN"/>
        </w:rPr>
        <w:t>肺功能仪</w:t>
      </w:r>
      <w:r>
        <w:rPr>
          <w:rFonts w:hint="eastAsia" w:ascii="宋体" w:hAnsi="宋体" w:cs="宋体"/>
          <w:sz w:val="28"/>
          <w:szCs w:val="28"/>
        </w:rPr>
        <w:t>设备采购</w:t>
      </w:r>
    </w:p>
    <w:p>
      <w:pPr>
        <w:snapToGrid w:val="0"/>
        <w:spacing w:line="360" w:lineRule="auto"/>
        <w:ind w:left="1868" w:leftChars="228" w:hanging="1389" w:hangingChars="494"/>
        <w:jc w:val="left"/>
        <w:rPr>
          <w:rFonts w:hint="eastAsia" w:ascii="宋体" w:hAnsi="宋体" w:cs="宋体"/>
          <w:sz w:val="28"/>
          <w:szCs w:val="28"/>
        </w:rPr>
      </w:pPr>
      <w:r>
        <w:rPr>
          <w:rFonts w:hint="eastAsia" w:ascii="宋体" w:hAnsi="宋体" w:cs="宋体"/>
          <w:b/>
          <w:bCs/>
          <w:sz w:val="28"/>
          <w:szCs w:val="28"/>
        </w:rPr>
        <w:t>二、招标人：</w:t>
      </w:r>
      <w:r>
        <w:rPr>
          <w:rFonts w:hint="eastAsia" w:ascii="宋体" w:hAnsi="宋体" w:cs="宋体"/>
          <w:sz w:val="28"/>
          <w:szCs w:val="28"/>
          <w:lang w:eastAsia="zh-CN"/>
        </w:rPr>
        <w:t>淮北市</w:t>
      </w:r>
      <w:r>
        <w:rPr>
          <w:rFonts w:hint="eastAsia" w:ascii="宋体" w:hAnsi="宋体" w:cs="宋体"/>
          <w:sz w:val="28"/>
          <w:szCs w:val="28"/>
        </w:rPr>
        <w:t>相王医药连锁有限公司</w:t>
      </w:r>
    </w:p>
    <w:p>
      <w:pPr>
        <w:snapToGrid w:val="0"/>
        <w:spacing w:line="360" w:lineRule="auto"/>
        <w:ind w:left="1868" w:leftChars="228" w:hanging="1389" w:hangingChars="494"/>
        <w:jc w:val="left"/>
        <w:rPr>
          <w:rFonts w:hint="eastAsia" w:ascii="宋体" w:eastAsia="宋体" w:cs="Times New Roman"/>
          <w:sz w:val="28"/>
          <w:szCs w:val="28"/>
          <w:lang w:val="en-US" w:eastAsia="zh-CN"/>
        </w:rPr>
      </w:pPr>
      <w:r>
        <w:rPr>
          <w:rFonts w:hint="eastAsia" w:ascii="宋体" w:hAnsi="宋体" w:cs="宋体"/>
          <w:b/>
          <w:bCs/>
          <w:sz w:val="28"/>
          <w:szCs w:val="28"/>
        </w:rPr>
        <w:t>三、招标文件编号：</w:t>
      </w:r>
      <w:r>
        <w:rPr>
          <w:rFonts w:hint="eastAsia" w:ascii="宋体" w:hAnsi="宋体" w:cs="宋体"/>
          <w:sz w:val="28"/>
          <w:szCs w:val="28"/>
        </w:rPr>
        <w:t>相王医药采</w:t>
      </w:r>
      <w:r>
        <w:rPr>
          <w:rFonts w:ascii="宋体" w:hAnsi="宋体" w:cs="宋体"/>
          <w:sz w:val="28"/>
          <w:szCs w:val="28"/>
        </w:rPr>
        <w:t>2020</w:t>
      </w:r>
      <w:r>
        <w:rPr>
          <w:rFonts w:hint="eastAsia" w:ascii="宋体" w:hAnsi="宋体" w:cs="宋体"/>
          <w:sz w:val="28"/>
          <w:szCs w:val="28"/>
          <w:lang w:val="en-US" w:eastAsia="zh-CN"/>
        </w:rPr>
        <w:t>1108</w:t>
      </w:r>
    </w:p>
    <w:p>
      <w:pPr>
        <w:snapToGrid w:val="0"/>
        <w:spacing w:line="360" w:lineRule="auto"/>
        <w:ind w:left="1868" w:leftChars="228" w:hanging="1389" w:hangingChars="494"/>
        <w:jc w:val="left"/>
        <w:rPr>
          <w:rFonts w:hint="eastAsia" w:ascii="宋体" w:hAnsi="宋体" w:eastAsia="宋体" w:cs="宋体"/>
          <w:sz w:val="28"/>
          <w:szCs w:val="28"/>
          <w:lang w:eastAsia="zh-CN"/>
        </w:rPr>
      </w:pPr>
      <w:r>
        <w:rPr>
          <w:rFonts w:hint="eastAsia" w:ascii="宋体" w:hAnsi="宋体" w:cs="宋体"/>
          <w:b/>
          <w:bCs/>
          <w:sz w:val="28"/>
          <w:szCs w:val="28"/>
        </w:rPr>
        <w:t>四、项目内容：</w:t>
      </w:r>
      <w:r>
        <w:rPr>
          <w:rFonts w:hint="eastAsia" w:ascii="宋体" w:hAnsi="宋体" w:cs="宋体"/>
          <w:sz w:val="28"/>
          <w:szCs w:val="28"/>
          <w:lang w:eastAsia="zh-CN"/>
        </w:rPr>
        <w:t>四台便携式肺功能仪</w:t>
      </w:r>
    </w:p>
    <w:p>
      <w:pPr>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五、投标人资格</w:t>
      </w:r>
    </w:p>
    <w:p>
      <w:pPr>
        <w:snapToGrid w:val="0"/>
        <w:spacing w:line="360" w:lineRule="auto"/>
        <w:ind w:left="1119" w:leftChars="266" w:hanging="560" w:hangingChars="200"/>
        <w:rPr>
          <w:rFonts w:cs="Times New Roman"/>
          <w:sz w:val="28"/>
          <w:szCs w:val="28"/>
        </w:rPr>
      </w:pPr>
      <w:r>
        <w:rPr>
          <w:sz w:val="28"/>
          <w:szCs w:val="28"/>
        </w:rPr>
        <w:t>1</w:t>
      </w:r>
      <w:r>
        <w:rPr>
          <w:rFonts w:hint="eastAsia" w:cs="宋体"/>
          <w:sz w:val="28"/>
          <w:szCs w:val="28"/>
        </w:rPr>
        <w:t>、在中华人民共和国境内注册</w:t>
      </w:r>
      <w:r>
        <w:rPr>
          <w:sz w:val="28"/>
          <w:szCs w:val="28"/>
        </w:rPr>
        <w:t>,</w:t>
      </w:r>
      <w:r>
        <w:rPr>
          <w:rFonts w:hint="eastAsia" w:cs="宋体"/>
          <w:sz w:val="28"/>
          <w:szCs w:val="28"/>
        </w:rPr>
        <w:t>有独立法人营业执照，有本次招标采购设备的生产许可证</w:t>
      </w:r>
      <w:r>
        <w:rPr>
          <w:rFonts w:hint="eastAsia" w:cs="宋体"/>
          <w:sz w:val="28"/>
          <w:szCs w:val="28"/>
          <w:lang w:eastAsia="zh-CN"/>
        </w:rPr>
        <w:t>、《医疗器械经营许可证》；</w:t>
      </w:r>
      <w:r>
        <w:rPr>
          <w:rFonts w:hint="eastAsia" w:cs="宋体"/>
          <w:sz w:val="28"/>
          <w:szCs w:val="28"/>
        </w:rPr>
        <w:t>代理经销</w:t>
      </w:r>
      <w:r>
        <w:rPr>
          <w:rFonts w:hint="eastAsia" w:cs="宋体"/>
          <w:sz w:val="28"/>
          <w:szCs w:val="28"/>
          <w:lang w:eastAsia="zh-CN"/>
        </w:rPr>
        <w:t>商</w:t>
      </w:r>
      <w:r>
        <w:rPr>
          <w:rFonts w:hint="eastAsia" w:cs="宋体"/>
          <w:sz w:val="28"/>
          <w:szCs w:val="28"/>
        </w:rPr>
        <w:t>须有生产厂家授权经销证明。</w:t>
      </w:r>
    </w:p>
    <w:p>
      <w:pPr>
        <w:snapToGrid w:val="0"/>
        <w:spacing w:line="360" w:lineRule="auto"/>
        <w:ind w:left="1119" w:leftChars="266" w:hanging="560" w:hangingChars="200"/>
        <w:rPr>
          <w:rFonts w:cs="Times New Roman"/>
          <w:sz w:val="28"/>
          <w:szCs w:val="28"/>
        </w:rPr>
      </w:pPr>
      <w:r>
        <w:rPr>
          <w:sz w:val="28"/>
          <w:szCs w:val="28"/>
        </w:rPr>
        <w:t>2</w:t>
      </w:r>
      <w:r>
        <w:rPr>
          <w:rFonts w:hint="eastAsia" w:cs="宋体"/>
          <w:sz w:val="28"/>
          <w:szCs w:val="28"/>
        </w:rPr>
        <w:t>、投标人须在近两年内参与的项目中，没有因违规、违纪受到处罚；参加投标的设备须在近两年内没有发生过重大质量、安全事故。</w:t>
      </w:r>
    </w:p>
    <w:p>
      <w:pPr>
        <w:snapToGrid w:val="0"/>
        <w:spacing w:line="360" w:lineRule="auto"/>
        <w:ind w:left="0" w:firstLine="562" w:firstLineChars="200"/>
        <w:rPr>
          <w:rFonts w:cs="Times New Roman"/>
          <w:b/>
          <w:bCs/>
          <w:sz w:val="28"/>
          <w:szCs w:val="28"/>
        </w:rPr>
      </w:pPr>
      <w:r>
        <w:rPr>
          <w:rFonts w:hint="eastAsia" w:cs="宋体"/>
          <w:b/>
          <w:bCs/>
          <w:sz w:val="28"/>
          <w:szCs w:val="28"/>
        </w:rPr>
        <w:t>六、投标保证金</w:t>
      </w:r>
    </w:p>
    <w:p>
      <w:pPr>
        <w:keepNext w:val="0"/>
        <w:keepLines w:val="0"/>
        <w:pageBreakBefore w:val="0"/>
        <w:widowControl w:val="0"/>
        <w:kinsoku/>
        <w:wordWrap/>
        <w:overflowPunct/>
        <w:topLinePunct w:val="0"/>
        <w:autoSpaceDE/>
        <w:autoSpaceDN/>
        <w:bidi w:val="0"/>
        <w:adjustRightInd/>
        <w:snapToGrid w:val="0"/>
        <w:spacing w:line="360" w:lineRule="auto"/>
        <w:ind w:left="1119" w:leftChars="266" w:hanging="560" w:hangingChars="200"/>
        <w:textAlignment w:val="auto"/>
        <w:rPr>
          <w:rFonts w:hint="eastAsia" w:cs="宋体"/>
          <w:sz w:val="28"/>
          <w:szCs w:val="28"/>
          <w:lang w:eastAsia="zh-CN"/>
        </w:rPr>
      </w:pPr>
      <w:r>
        <w:rPr>
          <w:rFonts w:hint="eastAsia" w:cs="宋体"/>
          <w:sz w:val="28"/>
          <w:szCs w:val="28"/>
        </w:rPr>
        <w:t>1、投标人需缴纳投标保证金</w:t>
      </w:r>
      <w:r>
        <w:rPr>
          <w:rFonts w:hint="eastAsia" w:cs="宋体"/>
          <w:sz w:val="28"/>
          <w:szCs w:val="28"/>
          <w:lang w:val="en-US" w:eastAsia="zh-CN"/>
        </w:rPr>
        <w:t>4</w:t>
      </w:r>
      <w:r>
        <w:rPr>
          <w:rFonts w:hint="eastAsia" w:cs="宋体"/>
          <w:sz w:val="28"/>
          <w:szCs w:val="28"/>
        </w:rPr>
        <w:t>000元。</w:t>
      </w:r>
      <w:r>
        <w:rPr>
          <w:rFonts w:hint="eastAsia" w:cs="宋体"/>
          <w:sz w:val="28"/>
          <w:szCs w:val="28"/>
          <w:lang w:eastAsia="zh-CN"/>
        </w:rPr>
        <w:t>投标</w:t>
      </w:r>
      <w:r>
        <w:rPr>
          <w:rFonts w:hint="eastAsia" w:cs="宋体"/>
          <w:sz w:val="28"/>
          <w:szCs w:val="28"/>
        </w:rPr>
        <w:t>保证金</w:t>
      </w:r>
      <w:r>
        <w:rPr>
          <w:rFonts w:hint="eastAsia" w:cs="宋体"/>
          <w:sz w:val="28"/>
          <w:szCs w:val="28"/>
          <w:lang w:eastAsia="zh-CN"/>
        </w:rPr>
        <w:t>须</w:t>
      </w:r>
      <w:r>
        <w:rPr>
          <w:rFonts w:hint="eastAsia" w:cs="宋体"/>
          <w:sz w:val="28"/>
          <w:szCs w:val="28"/>
        </w:rPr>
        <w:t>以</w:t>
      </w:r>
      <w:r>
        <w:rPr>
          <w:rFonts w:hint="eastAsia" w:cs="宋体"/>
          <w:sz w:val="28"/>
          <w:szCs w:val="28"/>
          <w:lang w:eastAsia="zh-CN"/>
        </w:rPr>
        <w:t>现金方式在开标现场提交。未中标单位投标保证金在定标后无息退还。中标单位的投标保证金在履约保证金足额缴纳后无息退还。</w:t>
      </w:r>
    </w:p>
    <w:p>
      <w:pPr>
        <w:snapToGrid w:val="0"/>
        <w:spacing w:line="360" w:lineRule="auto"/>
        <w:ind w:left="1119" w:leftChars="266" w:hanging="560" w:hangingChars="200"/>
        <w:rPr>
          <w:rFonts w:hint="eastAsia" w:cs="宋体"/>
          <w:sz w:val="28"/>
          <w:szCs w:val="28"/>
        </w:rPr>
      </w:pPr>
      <w:r>
        <w:rPr>
          <w:rFonts w:hint="eastAsia" w:cs="宋体"/>
          <w:sz w:val="28"/>
          <w:szCs w:val="28"/>
        </w:rPr>
        <w:t>2、投标人在投标有效期内撤回投标文件、投标人中标后</w:t>
      </w:r>
      <w:r>
        <w:rPr>
          <w:rFonts w:hint="eastAsia" w:cs="宋体"/>
          <w:sz w:val="28"/>
          <w:szCs w:val="28"/>
          <w:lang w:eastAsia="zh-CN"/>
        </w:rPr>
        <w:t>放弃中标以及</w:t>
      </w:r>
      <w:r>
        <w:rPr>
          <w:rFonts w:hint="eastAsia" w:cs="宋体"/>
          <w:sz w:val="28"/>
          <w:szCs w:val="28"/>
        </w:rPr>
        <w:t>不愿签订合同，其投标保证金不予退还。</w:t>
      </w:r>
    </w:p>
    <w:p>
      <w:pPr>
        <w:snapToGrid w:val="0"/>
        <w:spacing w:line="360" w:lineRule="auto"/>
        <w:ind w:left="0" w:firstLine="562" w:firstLineChars="200"/>
        <w:rPr>
          <w:rFonts w:hint="eastAsia" w:cs="宋体"/>
          <w:b/>
          <w:bCs/>
          <w:sz w:val="28"/>
          <w:szCs w:val="28"/>
          <w:lang w:val="en-US" w:eastAsia="zh-CN"/>
        </w:rPr>
      </w:pPr>
      <w:r>
        <w:rPr>
          <w:rFonts w:hint="eastAsia" w:cs="宋体"/>
          <w:b/>
          <w:bCs/>
          <w:sz w:val="28"/>
          <w:szCs w:val="28"/>
          <w:lang w:val="en-US" w:eastAsia="zh-CN"/>
        </w:rPr>
        <w:t>七、中标服务费</w:t>
      </w:r>
    </w:p>
    <w:p>
      <w:pPr>
        <w:snapToGrid w:val="0"/>
        <w:spacing w:line="360" w:lineRule="auto"/>
        <w:ind w:left="0" w:firstLine="562" w:firstLineChars="200"/>
        <w:rPr>
          <w:rFonts w:hint="eastAsia" w:cs="宋体"/>
          <w:sz w:val="28"/>
          <w:szCs w:val="28"/>
          <w:lang w:val="en-US" w:eastAsia="zh-CN"/>
        </w:rPr>
      </w:pPr>
      <w:r>
        <w:rPr>
          <w:rFonts w:hint="eastAsia" w:cs="宋体"/>
          <w:b/>
          <w:bCs/>
          <w:sz w:val="28"/>
          <w:szCs w:val="28"/>
          <w:lang w:val="en-US" w:eastAsia="zh-CN"/>
        </w:rPr>
        <w:t xml:space="preserve">    </w:t>
      </w:r>
      <w:r>
        <w:rPr>
          <w:rFonts w:hint="eastAsia" w:cs="宋体"/>
          <w:sz w:val="28"/>
          <w:szCs w:val="28"/>
          <w:lang w:val="en-US" w:eastAsia="zh-CN"/>
        </w:rPr>
        <w:t>中标单位须现金缴纳2000元中标服务费。</w:t>
      </w:r>
    </w:p>
    <w:p>
      <w:pPr>
        <w:numPr>
          <w:ilvl w:val="0"/>
          <w:numId w:val="1"/>
        </w:numPr>
        <w:snapToGrid w:val="0"/>
        <w:spacing w:line="360" w:lineRule="auto"/>
        <w:ind w:left="840" w:leftChars="266" w:hanging="281" w:hangingChars="100"/>
        <w:rPr>
          <w:rFonts w:hint="eastAsia" w:cs="宋体"/>
          <w:b/>
          <w:bCs/>
          <w:sz w:val="28"/>
          <w:szCs w:val="28"/>
          <w:lang w:val="en-US" w:eastAsia="zh-CN"/>
        </w:rPr>
      </w:pPr>
      <w:r>
        <w:rPr>
          <w:rFonts w:hint="eastAsia" w:cs="宋体"/>
          <w:b/>
          <w:bCs/>
          <w:sz w:val="28"/>
          <w:szCs w:val="28"/>
          <w:lang w:val="en-US" w:eastAsia="zh-CN"/>
        </w:rPr>
        <w:t>履约保证金</w:t>
      </w:r>
    </w:p>
    <w:p>
      <w:pPr>
        <w:snapToGrid w:val="0"/>
        <w:spacing w:line="360" w:lineRule="auto"/>
        <w:ind w:left="1117" w:leftChars="532" w:firstLine="0" w:firstLineChars="0"/>
        <w:rPr>
          <w:rFonts w:hint="eastAsia" w:cs="宋体"/>
          <w:sz w:val="28"/>
          <w:szCs w:val="28"/>
          <w:lang w:val="en-US" w:eastAsia="zh-CN"/>
        </w:rPr>
      </w:pPr>
      <w:r>
        <w:rPr>
          <w:rFonts w:hint="eastAsia" w:cs="宋体"/>
          <w:sz w:val="28"/>
          <w:szCs w:val="28"/>
          <w:lang w:val="en-US" w:eastAsia="zh-CN"/>
        </w:rPr>
        <w:t>中标单位应于接到中标通知书后的2日内向招标人指定账户打入成交金额10%的履约保证金，并在10个工作日内签订采购合同，在合同未签订前，招投标文件将构成约束双方的协议。若中标单位未在规定时间内缴纳履约保证金，并无正当理由的视为自动放弃中标资格。</w:t>
      </w:r>
    </w:p>
    <w:p>
      <w:pPr>
        <w:numPr>
          <w:ilvl w:val="0"/>
          <w:numId w:val="0"/>
        </w:numPr>
        <w:snapToGrid w:val="0"/>
        <w:spacing w:line="360" w:lineRule="auto"/>
        <w:ind w:leftChars="166"/>
        <w:jc w:val="left"/>
        <w:rPr>
          <w:rFonts w:hint="eastAsia" w:ascii="宋体" w:hAnsi="宋体" w:eastAsia="宋体" w:cs="宋体"/>
          <w:b/>
          <w:bCs/>
          <w:sz w:val="28"/>
          <w:szCs w:val="28"/>
          <w:lang w:eastAsia="zh-CN"/>
        </w:rPr>
      </w:pPr>
      <w:r>
        <w:rPr>
          <w:rFonts w:hint="eastAsia" w:ascii="宋体" w:hAnsi="宋体" w:cs="宋体"/>
          <w:b/>
          <w:bCs/>
          <w:sz w:val="28"/>
          <w:szCs w:val="28"/>
          <w:lang w:eastAsia="zh-CN"/>
        </w:rPr>
        <w:t>九、</w:t>
      </w:r>
      <w:r>
        <w:rPr>
          <w:rFonts w:hint="eastAsia" w:ascii="宋体" w:hAnsi="宋体" w:cs="宋体"/>
          <w:b/>
          <w:bCs/>
          <w:sz w:val="28"/>
          <w:szCs w:val="28"/>
        </w:rPr>
        <w:t>招标时间</w:t>
      </w:r>
      <w:r>
        <w:rPr>
          <w:rFonts w:hint="eastAsia" w:ascii="宋体" w:hAnsi="宋体" w:cs="宋体"/>
          <w:b/>
          <w:bCs/>
          <w:sz w:val="28"/>
          <w:szCs w:val="28"/>
          <w:lang w:eastAsia="zh-CN"/>
        </w:rPr>
        <w:t>和地点</w:t>
      </w:r>
    </w:p>
    <w:p>
      <w:pPr>
        <w:snapToGrid w:val="0"/>
        <w:spacing w:line="360" w:lineRule="auto"/>
        <w:ind w:left="0" w:firstLine="560" w:firstLineChars="200"/>
        <w:jc w:val="left"/>
        <w:rPr>
          <w:rFonts w:hint="default" w:eastAsia="宋体"/>
          <w:sz w:val="28"/>
          <w:szCs w:val="28"/>
          <w:lang w:val="en-US" w:eastAsia="zh-CN"/>
        </w:rPr>
      </w:pPr>
      <w:r>
        <w:rPr>
          <w:rFonts w:hint="eastAsia" w:cs="宋体"/>
          <w:sz w:val="28"/>
          <w:szCs w:val="28"/>
        </w:rPr>
        <w:t>（一）开标时间：</w:t>
      </w:r>
      <w:r>
        <w:rPr>
          <w:sz w:val="28"/>
          <w:szCs w:val="28"/>
        </w:rPr>
        <w:t>2020</w:t>
      </w:r>
      <w:r>
        <w:rPr>
          <w:rFonts w:hint="eastAsia" w:cs="宋体"/>
          <w:sz w:val="28"/>
          <w:szCs w:val="28"/>
        </w:rPr>
        <w:t>年</w:t>
      </w:r>
      <w:r>
        <w:rPr>
          <w:rFonts w:hint="eastAsia" w:cs="宋体"/>
          <w:sz w:val="28"/>
          <w:szCs w:val="28"/>
          <w:lang w:val="en-US" w:eastAsia="zh-CN"/>
        </w:rPr>
        <w:t xml:space="preserve"> 11</w:t>
      </w:r>
      <w:r>
        <w:rPr>
          <w:rFonts w:hint="eastAsia" w:cs="宋体"/>
          <w:sz w:val="28"/>
          <w:szCs w:val="28"/>
        </w:rPr>
        <w:t>月</w:t>
      </w:r>
      <w:r>
        <w:rPr>
          <w:rFonts w:hint="eastAsia" w:cs="宋体"/>
          <w:sz w:val="28"/>
          <w:szCs w:val="28"/>
          <w:lang w:val="en-US" w:eastAsia="zh-CN"/>
        </w:rPr>
        <w:t xml:space="preserve"> 24 </w:t>
      </w:r>
      <w:r>
        <w:rPr>
          <w:rFonts w:hint="eastAsia" w:cs="宋体"/>
          <w:sz w:val="28"/>
          <w:szCs w:val="28"/>
        </w:rPr>
        <w:t>日</w:t>
      </w:r>
      <w:r>
        <w:rPr>
          <w:rFonts w:hint="eastAsia" w:cs="宋体"/>
          <w:sz w:val="28"/>
          <w:szCs w:val="28"/>
          <w:lang w:eastAsia="zh-CN"/>
        </w:rPr>
        <w:t>上</w:t>
      </w:r>
      <w:r>
        <w:rPr>
          <w:rFonts w:hint="eastAsia" w:cs="宋体"/>
          <w:sz w:val="28"/>
          <w:szCs w:val="28"/>
        </w:rPr>
        <w:t>午</w:t>
      </w:r>
      <w:r>
        <w:rPr>
          <w:rFonts w:hint="eastAsia" w:cs="宋体"/>
          <w:sz w:val="28"/>
          <w:szCs w:val="28"/>
          <w:lang w:val="en-US" w:eastAsia="zh-CN"/>
        </w:rPr>
        <w:t>9</w:t>
      </w:r>
      <w:r>
        <w:rPr>
          <w:rFonts w:hint="eastAsia" w:cs="宋体"/>
          <w:sz w:val="28"/>
          <w:szCs w:val="28"/>
          <w:lang w:eastAsia="zh-CN"/>
        </w:rPr>
        <w:t>：</w:t>
      </w:r>
      <w:r>
        <w:rPr>
          <w:rFonts w:hint="eastAsia" w:cs="宋体"/>
          <w:sz w:val="28"/>
          <w:szCs w:val="28"/>
          <w:lang w:val="en-US" w:eastAsia="zh-CN"/>
        </w:rPr>
        <w:t>00</w:t>
      </w:r>
    </w:p>
    <w:p>
      <w:pPr>
        <w:snapToGrid w:val="0"/>
        <w:spacing w:line="360" w:lineRule="auto"/>
        <w:ind w:left="0" w:firstLine="560" w:firstLineChars="200"/>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rFonts w:hint="eastAsia" w:cs="宋体"/>
          <w:sz w:val="28"/>
          <w:szCs w:val="28"/>
          <w:lang w:val="en-US" w:eastAsia="zh-CN"/>
        </w:rPr>
        <w:t xml:space="preserve">7 </w:t>
      </w:r>
      <w:r>
        <w:rPr>
          <w:rFonts w:hint="eastAsia" w:cs="宋体"/>
          <w:sz w:val="28"/>
          <w:szCs w:val="28"/>
        </w:rPr>
        <w:t>号楼</w:t>
      </w:r>
      <w:r>
        <w:rPr>
          <w:rFonts w:hint="eastAsia" w:cs="宋体"/>
          <w:sz w:val="28"/>
          <w:szCs w:val="28"/>
          <w:lang w:val="en-US" w:eastAsia="zh-CN"/>
        </w:rPr>
        <w:t xml:space="preserve"> 4</w:t>
      </w:r>
      <w:r>
        <w:rPr>
          <w:rFonts w:hint="eastAsia" w:cs="宋体"/>
          <w:sz w:val="28"/>
          <w:szCs w:val="28"/>
        </w:rPr>
        <w:t>楼会议室</w:t>
      </w:r>
    </w:p>
    <w:p>
      <w:pPr>
        <w:snapToGrid w:val="0"/>
        <w:spacing w:line="360" w:lineRule="auto"/>
        <w:ind w:left="1942" w:leftChars="266" w:hanging="1383" w:hangingChars="494"/>
        <w:jc w:val="left"/>
        <w:rPr>
          <w:rFonts w:hint="eastAsia" w:ascii="宋体" w:hAnsi="宋体" w:cs="宋体"/>
          <w:b/>
          <w:bCs/>
          <w:sz w:val="28"/>
          <w:szCs w:val="28"/>
        </w:rPr>
      </w:pPr>
      <w:r>
        <w:rPr>
          <w:rFonts w:hint="eastAsia" w:cs="宋体"/>
          <w:sz w:val="28"/>
          <w:szCs w:val="28"/>
        </w:rPr>
        <w:t>（三）投标截止时间：</w:t>
      </w:r>
      <w:r>
        <w:rPr>
          <w:sz w:val="28"/>
          <w:szCs w:val="28"/>
        </w:rPr>
        <w:t>2020</w:t>
      </w:r>
      <w:r>
        <w:rPr>
          <w:rFonts w:hint="eastAsia" w:cs="宋体"/>
          <w:sz w:val="28"/>
          <w:szCs w:val="28"/>
        </w:rPr>
        <w:t>年</w:t>
      </w:r>
      <w:r>
        <w:rPr>
          <w:rFonts w:hint="eastAsia" w:cs="宋体"/>
          <w:sz w:val="28"/>
          <w:szCs w:val="28"/>
          <w:lang w:val="en-US" w:eastAsia="zh-CN"/>
        </w:rPr>
        <w:t xml:space="preserve"> 11 </w:t>
      </w:r>
      <w:r>
        <w:rPr>
          <w:rFonts w:hint="eastAsia" w:cs="宋体"/>
          <w:sz w:val="28"/>
          <w:szCs w:val="28"/>
        </w:rPr>
        <w:t>月</w:t>
      </w:r>
      <w:r>
        <w:rPr>
          <w:rFonts w:hint="eastAsia" w:cs="宋体"/>
          <w:sz w:val="28"/>
          <w:szCs w:val="28"/>
          <w:lang w:val="en-US" w:eastAsia="zh-CN"/>
        </w:rPr>
        <w:t xml:space="preserve"> 24 </w:t>
      </w:r>
      <w:r>
        <w:rPr>
          <w:rFonts w:hint="eastAsia" w:cs="宋体"/>
          <w:sz w:val="28"/>
          <w:szCs w:val="28"/>
        </w:rPr>
        <w:t>日</w:t>
      </w:r>
      <w:r>
        <w:rPr>
          <w:rFonts w:hint="eastAsia" w:cs="宋体"/>
          <w:sz w:val="28"/>
          <w:szCs w:val="28"/>
          <w:lang w:eastAsia="zh-CN"/>
        </w:rPr>
        <w:t>上</w:t>
      </w:r>
      <w:r>
        <w:rPr>
          <w:rFonts w:hint="eastAsia" w:cs="宋体"/>
          <w:sz w:val="28"/>
          <w:szCs w:val="28"/>
        </w:rPr>
        <w:t>午</w:t>
      </w:r>
      <w:r>
        <w:rPr>
          <w:rFonts w:hint="eastAsia" w:cs="宋体"/>
          <w:sz w:val="28"/>
          <w:szCs w:val="28"/>
          <w:lang w:val="en-US" w:eastAsia="zh-CN"/>
        </w:rPr>
        <w:t>8:30</w:t>
      </w:r>
      <w:r>
        <w:rPr>
          <w:rFonts w:hint="eastAsia" w:cs="宋体"/>
          <w:sz w:val="28"/>
          <w:szCs w:val="28"/>
        </w:rPr>
        <w:t>。</w:t>
      </w:r>
    </w:p>
    <w:p>
      <w:pPr>
        <w:snapToGrid w:val="0"/>
        <w:spacing w:line="360" w:lineRule="auto"/>
        <w:ind w:left="1868" w:leftChars="228" w:hanging="1389" w:hangingChars="494"/>
        <w:jc w:val="left"/>
        <w:rPr>
          <w:rFonts w:ascii="宋体" w:cs="Times New Roman"/>
          <w:b/>
          <w:bCs/>
          <w:sz w:val="28"/>
          <w:szCs w:val="28"/>
        </w:rPr>
      </w:pPr>
      <w:r>
        <w:rPr>
          <w:rFonts w:hint="eastAsia" w:ascii="宋体" w:hAnsi="宋体" w:cs="宋体"/>
          <w:b/>
          <w:bCs/>
          <w:sz w:val="28"/>
          <w:szCs w:val="28"/>
        </w:rPr>
        <w:t>十、投标文件的澄清与说明</w:t>
      </w:r>
    </w:p>
    <w:p>
      <w:pPr>
        <w:pStyle w:val="3"/>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b/>
          <w:bCs/>
          <w:lang w:eastAsia="zh-CN"/>
        </w:rPr>
      </w:pPr>
      <w:r>
        <w:rPr>
          <w:rFonts w:hint="eastAsia" w:ascii="Calibri" w:hAnsi="Calibri" w:eastAsia="宋体" w:cs="宋体"/>
          <w:kern w:val="2"/>
          <w:sz w:val="28"/>
          <w:szCs w:val="28"/>
          <w:lang w:val="en-US" w:eastAsia="zh-CN" w:bidi="ar-SA"/>
        </w:rPr>
        <w:t>投标人如对招标文件提出质疑，请在2020年</w:t>
      </w:r>
      <w:r>
        <w:rPr>
          <w:rFonts w:hint="eastAsia" w:ascii="Calibri" w:hAnsi="Calibri" w:cs="宋体"/>
          <w:kern w:val="2"/>
          <w:sz w:val="28"/>
          <w:szCs w:val="28"/>
          <w:lang w:val="en-US" w:eastAsia="zh-CN" w:bidi="ar-SA"/>
        </w:rPr>
        <w:t xml:space="preserve">11 </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20</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下</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5</w:t>
      </w:r>
      <w:bookmarkStart w:id="2" w:name="_GoBack"/>
      <w:bookmarkEnd w:id="2"/>
      <w:r>
        <w:rPr>
          <w:rFonts w:hint="eastAsia" w:ascii="Calibri" w:hAnsi="Calibri" w:cs="宋体"/>
          <w:kern w:val="2"/>
          <w:sz w:val="28"/>
          <w:szCs w:val="28"/>
          <w:lang w:val="en-US" w:eastAsia="zh-CN" w:bidi="ar-SA"/>
        </w:rPr>
        <w:t>：00</w:t>
      </w:r>
      <w:r>
        <w:rPr>
          <w:rFonts w:hint="eastAsia" w:ascii="Calibri" w:hAnsi="Calibri" w:eastAsia="宋体" w:cs="宋体"/>
          <w:kern w:val="2"/>
          <w:sz w:val="28"/>
          <w:szCs w:val="28"/>
          <w:lang w:val="en-US" w:eastAsia="zh-CN" w:bidi="ar-SA"/>
        </w:rPr>
        <w:t>前以不署名电子邮件形式发送至邮箱271402092 @QQ.com，招标人于2020年</w:t>
      </w:r>
      <w:r>
        <w:rPr>
          <w:rFonts w:hint="eastAsia" w:ascii="Calibri" w:hAnsi="Calibri" w:cs="宋体"/>
          <w:kern w:val="2"/>
          <w:sz w:val="28"/>
          <w:szCs w:val="28"/>
          <w:lang w:val="en-US" w:eastAsia="zh-CN" w:bidi="ar-SA"/>
        </w:rPr>
        <w:t xml:space="preserve"> 11</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 xml:space="preserve">21 </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上</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12：00</w:t>
      </w:r>
      <w:r>
        <w:rPr>
          <w:rFonts w:hint="eastAsia" w:ascii="Calibri" w:hAnsi="Calibri" w:eastAsia="宋体" w:cs="宋体"/>
          <w:kern w:val="2"/>
          <w:sz w:val="28"/>
          <w:szCs w:val="28"/>
          <w:lang w:val="en-US" w:eastAsia="zh-CN" w:bidi="ar-SA"/>
        </w:rPr>
        <w:t>前在安徽皖北康复医院官网予以公告统一答复，逾期的质疑概不受理，开标后不得对招标文件的内容或条款提出质疑。</w:t>
      </w:r>
    </w:p>
    <w:p>
      <w:pPr>
        <w:pStyle w:val="3"/>
        <w:snapToGrid w:val="0"/>
        <w:spacing w:line="360" w:lineRule="auto"/>
        <w:ind w:left="1954" w:leftChars="269" w:hanging="1389" w:hangingChars="494"/>
        <w:jc w:val="left"/>
        <w:rPr>
          <w:rFonts w:ascii="宋体"/>
        </w:rPr>
      </w:pPr>
      <w:r>
        <w:rPr>
          <w:rFonts w:hint="eastAsia" w:ascii="宋体" w:hAnsi="宋体" w:cs="宋体"/>
          <w:b/>
          <w:bCs/>
          <w:lang w:eastAsia="zh-CN"/>
        </w:rPr>
        <w:t>十一</w:t>
      </w:r>
      <w:r>
        <w:rPr>
          <w:rFonts w:hint="eastAsia" w:ascii="宋体" w:hAnsi="宋体" w:cs="宋体"/>
          <w:b/>
          <w:bCs/>
        </w:rPr>
        <w:t>、评标办法：</w:t>
      </w:r>
      <w:r>
        <w:rPr>
          <w:rFonts w:hint="eastAsia" w:ascii="宋体" w:hAnsi="宋体" w:cs="宋体"/>
        </w:rPr>
        <w:t>综合评分法</w:t>
      </w:r>
    </w:p>
    <w:p>
      <w:pPr>
        <w:pStyle w:val="3"/>
        <w:snapToGrid w:val="0"/>
        <w:spacing w:line="360" w:lineRule="auto"/>
        <w:ind w:left="1868" w:leftChars="228" w:hanging="1389" w:hangingChars="494"/>
        <w:jc w:val="left"/>
        <w:rPr>
          <w:rFonts w:ascii="宋体"/>
          <w:b/>
          <w:bCs/>
        </w:rPr>
      </w:pPr>
      <w:r>
        <w:rPr>
          <w:rFonts w:hint="eastAsia" w:ascii="宋体" w:hAnsi="宋体" w:cs="宋体"/>
          <w:b/>
          <w:bCs/>
          <w:lang w:eastAsia="zh-CN"/>
        </w:rPr>
        <w:t>十二</w:t>
      </w:r>
      <w:r>
        <w:rPr>
          <w:rFonts w:hint="eastAsia" w:ascii="宋体" w:hAnsi="宋体" w:cs="宋体"/>
          <w:b/>
          <w:bCs/>
        </w:rPr>
        <w:t>、投标文件</w:t>
      </w:r>
    </w:p>
    <w:p>
      <w:pPr>
        <w:pStyle w:val="3"/>
        <w:snapToGrid w:val="0"/>
        <w:spacing w:line="360" w:lineRule="auto"/>
        <w:ind w:left="839" w:leftChars="266" w:hanging="280" w:hangingChars="100"/>
        <w:jc w:val="left"/>
        <w:rPr>
          <w:rFonts w:hint="eastAsia" w:ascii="宋体" w:hAnsi="宋体" w:cs="宋体"/>
        </w:rPr>
      </w:pPr>
      <w:r>
        <w:rPr>
          <w:rFonts w:hint="eastAsia" w:ascii="宋体" w:hAnsi="宋体" w:cs="宋体"/>
          <w:lang w:eastAsia="zh-CN"/>
        </w:rPr>
        <w:t>（一）</w:t>
      </w:r>
      <w:r>
        <w:rPr>
          <w:rFonts w:hint="eastAsia" w:ascii="宋体" w:hAnsi="宋体" w:cs="宋体"/>
        </w:rPr>
        <w:t>投标人应交送</w:t>
      </w:r>
      <w:r>
        <w:rPr>
          <w:rFonts w:ascii="宋体" w:hAnsi="宋体" w:cs="宋体"/>
          <w:b/>
          <w:bCs/>
        </w:rPr>
        <w:t>5</w:t>
      </w:r>
      <w:r>
        <w:rPr>
          <w:rFonts w:hint="eastAsia" w:ascii="宋体" w:hAnsi="宋体" w:cs="宋体"/>
        </w:rPr>
        <w:t>份纸质投标文件，标有正本（</w:t>
      </w:r>
      <w:r>
        <w:rPr>
          <w:rFonts w:ascii="宋体" w:hAnsi="宋体" w:cs="宋体"/>
          <w:b/>
          <w:bCs/>
        </w:rPr>
        <w:t>1</w:t>
      </w:r>
      <w:r>
        <w:rPr>
          <w:rFonts w:hint="eastAsia" w:ascii="宋体" w:hAnsi="宋体" w:cs="宋体"/>
        </w:rPr>
        <w:t>份），副本（</w:t>
      </w:r>
      <w:r>
        <w:rPr>
          <w:rFonts w:ascii="宋体" w:hAnsi="宋体" w:cs="宋体"/>
          <w:b/>
          <w:bCs/>
        </w:rPr>
        <w:t>4</w:t>
      </w:r>
      <w:r>
        <w:rPr>
          <w:rFonts w:hint="eastAsia" w:ascii="宋体" w:hAnsi="宋体" w:cs="宋体"/>
        </w:rPr>
        <w:t>份）。电子版投标文件</w:t>
      </w:r>
      <w:r>
        <w:rPr>
          <w:rFonts w:ascii="宋体" w:hAnsi="宋体" w:cs="宋体"/>
        </w:rPr>
        <w:t>1</w:t>
      </w:r>
      <w:r>
        <w:rPr>
          <w:rFonts w:hint="eastAsia" w:ascii="宋体" w:hAnsi="宋体" w:cs="宋体"/>
        </w:rPr>
        <w:t>份（光盘</w:t>
      </w:r>
      <w:r>
        <w:rPr>
          <w:rFonts w:ascii="宋体" w:hAnsi="宋体" w:cs="宋体"/>
        </w:rPr>
        <w:t>U</w:t>
      </w:r>
      <w:r>
        <w:rPr>
          <w:rFonts w:hint="eastAsia" w:ascii="宋体" w:hAnsi="宋体" w:cs="宋体"/>
        </w:rPr>
        <w:t>盘均可），电子版投标文件内容须与纸质投标文件完全相同。</w:t>
      </w:r>
    </w:p>
    <w:p>
      <w:pPr>
        <w:pStyle w:val="3"/>
        <w:snapToGrid w:val="0"/>
        <w:spacing w:line="360" w:lineRule="auto"/>
        <w:ind w:left="0" w:firstLine="560" w:firstLineChars="200"/>
        <w:jc w:val="left"/>
        <w:rPr>
          <w:rFonts w:ascii="宋体"/>
        </w:rPr>
      </w:pPr>
      <w:r>
        <w:rPr>
          <w:rFonts w:hint="eastAsia" w:ascii="宋体" w:hAnsi="宋体" w:cs="宋体"/>
          <w:lang w:eastAsia="zh-CN"/>
        </w:rPr>
        <w:t>（二）</w:t>
      </w:r>
      <w:r>
        <w:rPr>
          <w:rFonts w:hint="eastAsia" w:ascii="宋体" w:hAnsi="宋体" w:cs="宋体"/>
        </w:rPr>
        <w:t>投标文件须盖投标人公章，并有法定代表人或委托代理人的签名。</w:t>
      </w:r>
    </w:p>
    <w:p>
      <w:pPr>
        <w:pStyle w:val="3"/>
        <w:snapToGrid w:val="0"/>
        <w:spacing w:line="360" w:lineRule="auto"/>
        <w:ind w:left="1119" w:leftChars="266" w:hanging="560" w:hangingChars="200"/>
        <w:jc w:val="left"/>
        <w:rPr>
          <w:rFonts w:hint="eastAsia" w:ascii="宋体" w:hAnsi="宋体" w:cs="宋体"/>
        </w:rPr>
      </w:pPr>
      <w:r>
        <w:rPr>
          <w:rFonts w:hint="eastAsia" w:ascii="宋体" w:hAnsi="宋体" w:cs="宋体"/>
          <w:lang w:eastAsia="zh-CN"/>
        </w:rPr>
        <w:t>（三）</w:t>
      </w:r>
      <w:r>
        <w:rPr>
          <w:rFonts w:hint="eastAsia" w:ascii="宋体" w:hAnsi="宋体" w:cs="宋体"/>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w:t>
      </w:r>
      <w:r>
        <w:rPr>
          <w:rFonts w:hint="eastAsia" w:ascii="宋体" w:hAnsi="宋体" w:cs="宋体"/>
          <w:lang w:eastAsia="zh-CN"/>
        </w:rPr>
        <w:t>人</w:t>
      </w:r>
      <w:r>
        <w:rPr>
          <w:rFonts w:hint="eastAsia" w:ascii="宋体" w:hAnsi="宋体" w:cs="宋体"/>
        </w:rPr>
        <w:t>拒绝接受投标方的投标文件。</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投标文件须实质性响应招标文件的要求，实质性内容是指物资采购数量、投标方案、主要技术规格、主要合同条款等，招标文件中要求的</w:t>
      </w:r>
      <w:r>
        <w:rPr>
          <w:rFonts w:hint="eastAsia" w:ascii="宋体" w:cs="宋体"/>
          <w:sz w:val="28"/>
          <w:szCs w:val="28"/>
        </w:rPr>
        <w:t>“</w:t>
      </w:r>
      <w:r>
        <w:rPr>
          <w:rFonts w:hint="eastAsia" w:ascii="宋体" w:hAnsi="宋体" w:cs="宋体"/>
          <w:sz w:val="28"/>
          <w:szCs w:val="28"/>
        </w:rPr>
        <w:t>投标文件编制内容</w:t>
      </w:r>
      <w:r>
        <w:rPr>
          <w:rFonts w:hint="eastAsia" w:ascii="宋体" w:cs="宋体"/>
          <w:sz w:val="28"/>
          <w:szCs w:val="28"/>
        </w:rPr>
        <w:t>”</w:t>
      </w:r>
      <w:r>
        <w:rPr>
          <w:rFonts w:hint="eastAsia" w:ascii="宋体" w:hAnsi="宋体" w:cs="宋体"/>
          <w:sz w:val="28"/>
          <w:szCs w:val="28"/>
        </w:rPr>
        <w:t>，投标文件不得漏项，如有漏项，视为没有</w:t>
      </w:r>
      <w:r>
        <w:rPr>
          <w:rFonts w:hint="eastAsia" w:ascii="宋体" w:cs="宋体"/>
          <w:sz w:val="28"/>
          <w:szCs w:val="28"/>
        </w:rPr>
        <w:t>“</w:t>
      </w:r>
      <w:r>
        <w:rPr>
          <w:rFonts w:hint="eastAsia" w:ascii="宋体" w:hAnsi="宋体" w:cs="宋体"/>
          <w:sz w:val="28"/>
          <w:szCs w:val="28"/>
        </w:rPr>
        <w:t>实质性</w:t>
      </w:r>
      <w:r>
        <w:rPr>
          <w:rFonts w:hint="eastAsia" w:ascii="宋体" w:cs="宋体"/>
          <w:sz w:val="28"/>
          <w:szCs w:val="28"/>
        </w:rPr>
        <w:t>”</w:t>
      </w:r>
      <w:r>
        <w:rPr>
          <w:rFonts w:hint="eastAsia" w:ascii="宋体" w:hAnsi="宋体" w:cs="宋体"/>
          <w:sz w:val="28"/>
          <w:szCs w:val="28"/>
        </w:rPr>
        <w:t>响应招标文件。</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（五）</w:t>
      </w:r>
      <w:r>
        <w:rPr>
          <w:rFonts w:hint="eastAsia" w:ascii="宋体" w:hAnsi="宋体" w:cs="宋体"/>
          <w:sz w:val="28"/>
          <w:szCs w:val="28"/>
        </w:rPr>
        <w:t>凡招标文件中有投标文件编制格式的部分，投标文件须按招标文件规定的格式编制，不按规定格式填报的投标文件可能造成无效投标。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eastAsia="zh-CN"/>
        </w:rPr>
        <w:t>（六）</w:t>
      </w:r>
      <w:r>
        <w:rPr>
          <w:rFonts w:hint="eastAsia" w:ascii="宋体" w:hAnsi="宋体" w:cs="宋体"/>
          <w:sz w:val="28"/>
          <w:szCs w:val="28"/>
        </w:rPr>
        <w:t>投标人应保证投标文件及资料均未侵犯他人的知识产权，否则投标人必须承担由此引起的全部法律责任。</w:t>
      </w:r>
    </w:p>
    <w:p>
      <w:pPr>
        <w:pStyle w:val="3"/>
        <w:snapToGrid w:val="0"/>
        <w:spacing w:line="360" w:lineRule="auto"/>
        <w:ind w:left="0" w:firstLine="560" w:firstLineChars="200"/>
        <w:jc w:val="left"/>
        <w:rPr>
          <w:rFonts w:ascii="宋体"/>
        </w:rPr>
      </w:pPr>
      <w:r>
        <w:rPr>
          <w:rFonts w:hint="eastAsia" w:ascii="宋体" w:hAnsi="宋体" w:cs="宋体"/>
          <w:lang w:eastAsia="zh-CN"/>
        </w:rPr>
        <w:t>（七）</w:t>
      </w:r>
      <w:r>
        <w:rPr>
          <w:rFonts w:hint="eastAsia" w:ascii="宋体" w:hAnsi="宋体" w:cs="宋体"/>
        </w:rPr>
        <w:t>若投标人使用了他人的专利、专有技术，涉及的费用由投标人</w:t>
      </w:r>
      <w:r>
        <w:rPr>
          <w:rFonts w:hint="eastAsia" w:ascii="宋体" w:hAnsi="宋体" w:cs="宋体"/>
          <w:lang w:eastAsia="zh-CN"/>
        </w:rPr>
        <w:t>承担</w:t>
      </w:r>
      <w:r>
        <w:rPr>
          <w:rFonts w:hint="eastAsia" w:ascii="宋体" w:hAnsi="宋体" w:cs="宋体"/>
        </w:rPr>
        <w:t>。</w:t>
      </w:r>
    </w:p>
    <w:p>
      <w:pPr>
        <w:pStyle w:val="3"/>
        <w:snapToGrid w:val="0"/>
        <w:spacing w:line="360" w:lineRule="auto"/>
        <w:ind w:left="839" w:leftChars="266" w:hanging="280" w:hangingChars="100"/>
        <w:jc w:val="left"/>
        <w:rPr>
          <w:rFonts w:ascii="宋体"/>
        </w:rPr>
      </w:pPr>
      <w:r>
        <w:rPr>
          <w:rFonts w:hint="eastAsia" w:ascii="宋体" w:hAnsi="宋体" w:cs="宋体"/>
          <w:lang w:eastAsia="zh-CN"/>
        </w:rPr>
        <w:t>（八）</w:t>
      </w:r>
      <w:r>
        <w:rPr>
          <w:rFonts w:hint="eastAsia" w:ascii="宋体" w:hAnsi="宋体" w:cs="宋体"/>
        </w:rPr>
        <w:t>招标人不接受投标人对任何未办理正常进口手续的非中华人民共和国境内</w:t>
      </w:r>
      <w:r>
        <w:rPr>
          <w:rFonts w:hint="eastAsia" w:ascii="宋体" w:hAnsi="宋体" w:cs="宋体"/>
          <w:lang w:eastAsia="zh-CN"/>
        </w:rPr>
        <w:t>所</w:t>
      </w:r>
      <w:r>
        <w:rPr>
          <w:rFonts w:hint="eastAsia" w:ascii="宋体" w:hAnsi="宋体" w:cs="宋体"/>
        </w:rPr>
        <w:t>生产货物的投标报价。</w:t>
      </w:r>
    </w:p>
    <w:p>
      <w:pPr>
        <w:pStyle w:val="3"/>
        <w:snapToGrid w:val="0"/>
        <w:spacing w:line="360" w:lineRule="auto"/>
        <w:ind w:left="839" w:leftChars="266" w:hanging="280" w:hangingChars="100"/>
        <w:jc w:val="left"/>
        <w:rPr>
          <w:rFonts w:ascii="宋体"/>
        </w:rPr>
      </w:pPr>
      <w:r>
        <w:rPr>
          <w:rFonts w:hint="eastAsia" w:ascii="宋体" w:hAnsi="宋体" w:cs="宋体"/>
          <w:lang w:eastAsia="zh-CN"/>
        </w:rPr>
        <w:t>（九）</w:t>
      </w:r>
      <w:r>
        <w:rPr>
          <w:rFonts w:hint="eastAsia" w:ascii="宋体" w:hAnsi="宋体" w:cs="宋体"/>
        </w:rPr>
        <w:t>投标人如对招标文件部分条款有异议，可在投标文件的“商务偏离表”和“技术偏离表”中填写，但无论如何，投标设备须完全满足招标文件提出的技术和使用条件。否则，可能造成无效投标。</w:t>
      </w:r>
    </w:p>
    <w:p>
      <w:pPr>
        <w:tabs>
          <w:tab w:val="left" w:pos="1050"/>
        </w:tabs>
        <w:autoSpaceDE w:val="0"/>
        <w:autoSpaceDN w:val="0"/>
        <w:adjustRightInd w:val="0"/>
        <w:snapToGrid w:val="0"/>
        <w:spacing w:line="360" w:lineRule="auto"/>
        <w:ind w:left="1868" w:leftChars="228" w:hanging="1389" w:hangingChars="494"/>
        <w:jc w:val="left"/>
        <w:rPr>
          <w:rFonts w:cs="Times New Roman"/>
          <w:sz w:val="28"/>
          <w:szCs w:val="28"/>
        </w:rPr>
      </w:pPr>
      <w:r>
        <w:rPr>
          <w:rFonts w:hint="eastAsia" w:ascii="宋体" w:hAnsi="宋体" w:cs="宋体"/>
          <w:b/>
          <w:bCs/>
          <w:sz w:val="28"/>
          <w:szCs w:val="28"/>
        </w:rPr>
        <w:t>十</w:t>
      </w:r>
      <w:r>
        <w:rPr>
          <w:rFonts w:hint="eastAsia" w:ascii="宋体" w:hAnsi="宋体" w:cs="宋体"/>
          <w:b/>
          <w:bCs/>
          <w:sz w:val="28"/>
          <w:szCs w:val="28"/>
          <w:lang w:eastAsia="zh-CN"/>
        </w:rPr>
        <w:t>三</w:t>
      </w:r>
      <w:r>
        <w:rPr>
          <w:rFonts w:hint="eastAsia" w:ascii="宋体" w:hAnsi="宋体" w:cs="宋体"/>
          <w:b/>
          <w:bCs/>
          <w:sz w:val="28"/>
          <w:szCs w:val="28"/>
        </w:rPr>
        <w:t>、</w:t>
      </w:r>
      <w:r>
        <w:rPr>
          <w:rFonts w:hint="eastAsia" w:cs="宋体"/>
          <w:b/>
          <w:bCs/>
          <w:sz w:val="28"/>
          <w:szCs w:val="28"/>
        </w:rPr>
        <w:t>下列情况之一者为废标：</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（一）</w:t>
      </w:r>
      <w:r>
        <w:rPr>
          <w:rFonts w:hint="eastAsia" w:ascii="宋体" w:hAnsi="宋体" w:eastAsia="宋体" w:cs="宋体"/>
          <w:kern w:val="2"/>
          <w:sz w:val="28"/>
          <w:szCs w:val="28"/>
          <w:lang w:val="en-US" w:eastAsia="zh-CN" w:bidi="ar-SA"/>
        </w:rPr>
        <w:t>没有按照招标文件要求提交投标保证金的；</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（二）</w:t>
      </w:r>
      <w:r>
        <w:rPr>
          <w:rFonts w:hint="eastAsia" w:ascii="宋体" w:hAnsi="宋体" w:eastAsia="宋体" w:cs="宋体"/>
          <w:kern w:val="2"/>
          <w:sz w:val="28"/>
          <w:szCs w:val="28"/>
          <w:lang w:val="en-US" w:eastAsia="zh-CN" w:bidi="ar-SA"/>
        </w:rPr>
        <w:t>投标人不符合国家或者招标文件规定的资格条件的；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（三）</w:t>
      </w:r>
      <w:r>
        <w:rPr>
          <w:rFonts w:hint="eastAsia" w:ascii="宋体" w:hAnsi="宋体" w:eastAsia="宋体" w:cs="宋体"/>
          <w:kern w:val="2"/>
          <w:sz w:val="28"/>
          <w:szCs w:val="28"/>
          <w:lang w:val="en-US" w:eastAsia="zh-CN" w:bidi="ar-SA"/>
        </w:rPr>
        <w:t>投标人的投标报价多于一个，且未指定以哪个为准；</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（四）</w:t>
      </w:r>
      <w:r>
        <w:rPr>
          <w:rFonts w:hint="eastAsia" w:ascii="宋体" w:hAnsi="宋体" w:eastAsia="宋体" w:cs="宋体"/>
          <w:kern w:val="2"/>
          <w:sz w:val="28"/>
          <w:szCs w:val="28"/>
          <w:lang w:val="en-US" w:eastAsia="zh-CN" w:bidi="ar-SA"/>
        </w:rPr>
        <w:t>投标文件未盖公章及法定代表人或委托代理人印章（或签名）；</w:t>
      </w:r>
    </w:p>
    <w:p>
      <w:pPr>
        <w:tabs>
          <w:tab w:val="left" w:pos="1050"/>
        </w:tabs>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（五）</w:t>
      </w:r>
      <w:r>
        <w:rPr>
          <w:rFonts w:hint="eastAsia" w:ascii="宋体" w:hAnsi="宋体" w:eastAsia="宋体" w:cs="宋体"/>
          <w:kern w:val="2"/>
          <w:sz w:val="28"/>
          <w:szCs w:val="28"/>
          <w:lang w:val="en-US" w:eastAsia="zh-CN" w:bidi="ar-SA"/>
        </w:rPr>
        <w:t>投标文件未按招标文件规定的格式和要求编制；</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（六）</w:t>
      </w:r>
      <w:r>
        <w:rPr>
          <w:rFonts w:hint="eastAsia" w:ascii="宋体" w:hAnsi="宋体" w:eastAsia="宋体" w:cs="宋体"/>
          <w:kern w:val="2"/>
          <w:sz w:val="28"/>
          <w:szCs w:val="28"/>
          <w:lang w:val="en-US" w:eastAsia="zh-CN" w:bidi="ar-SA"/>
        </w:rPr>
        <w:t>没有对招标文件提出的要求和条件作出实质性响应的；</w:t>
      </w:r>
    </w:p>
    <w:p>
      <w:pPr>
        <w:autoSpaceDE w:val="0"/>
        <w:autoSpaceDN w:val="0"/>
        <w:adjustRightInd w:val="0"/>
        <w:snapToGrid w:val="0"/>
        <w:spacing w:line="360" w:lineRule="auto"/>
        <w:ind w:left="1405" w:leftChars="269" w:hanging="840" w:hangingChars="300"/>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（七）</w:t>
      </w:r>
      <w:r>
        <w:rPr>
          <w:rFonts w:hint="eastAsia" w:ascii="宋体" w:hAnsi="宋体" w:eastAsia="宋体" w:cs="宋体"/>
          <w:kern w:val="2"/>
          <w:sz w:val="28"/>
          <w:szCs w:val="28"/>
          <w:lang w:val="en-US" w:eastAsia="zh-CN" w:bidi="ar-SA"/>
        </w:rPr>
        <w:t>串通投标、以行贿手段谋取中标、以他人名义或者其他弄虚作假方式投标的；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（八）</w:t>
      </w:r>
      <w:r>
        <w:rPr>
          <w:rFonts w:hint="eastAsia" w:ascii="宋体" w:hAnsi="宋体" w:eastAsia="宋体" w:cs="宋体"/>
          <w:kern w:val="2"/>
          <w:sz w:val="28"/>
          <w:szCs w:val="28"/>
          <w:lang w:val="en-US" w:eastAsia="zh-CN" w:bidi="ar-SA"/>
        </w:rPr>
        <w:t>带有★标的参数出现负偏离的；</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（九）</w:t>
      </w:r>
      <w:r>
        <w:rPr>
          <w:rFonts w:hint="eastAsia" w:ascii="宋体" w:hAnsi="宋体" w:eastAsia="宋体" w:cs="宋体"/>
          <w:kern w:val="2"/>
          <w:sz w:val="28"/>
          <w:szCs w:val="28"/>
          <w:lang w:val="en-US" w:eastAsia="zh-CN" w:bidi="ar-SA"/>
        </w:rPr>
        <w:t>评委会一致确认应属于废标的其它严重情况。</w:t>
      </w:r>
    </w:p>
    <w:p>
      <w:pPr>
        <w:snapToGrid w:val="0"/>
        <w:spacing w:line="360" w:lineRule="auto"/>
        <w:ind w:firstLine="1968" w:firstLineChars="700"/>
        <w:jc w:val="left"/>
        <w:rPr>
          <w:rFonts w:ascii="宋体" w:cs="Times New Roman"/>
          <w:b/>
          <w:bCs/>
          <w:sz w:val="28"/>
          <w:szCs w:val="28"/>
        </w:rPr>
      </w:pPr>
      <w:r>
        <w:rPr>
          <w:rFonts w:hint="eastAsia" w:ascii="宋体" w:hAnsi="宋体" w:cs="宋体"/>
          <w:b/>
          <w:bCs/>
          <w:sz w:val="28"/>
          <w:szCs w:val="28"/>
        </w:rPr>
        <w:t>第</w:t>
      </w:r>
      <w:r>
        <w:rPr>
          <w:rFonts w:hint="eastAsia" w:ascii="宋体" w:hAnsi="宋体" w:cs="宋体"/>
          <w:b/>
          <w:bCs/>
          <w:sz w:val="28"/>
          <w:szCs w:val="28"/>
          <w:lang w:eastAsia="zh-CN"/>
        </w:rPr>
        <w:t>二</w:t>
      </w:r>
      <w:r>
        <w:rPr>
          <w:rFonts w:hint="eastAsia" w:ascii="宋体" w:hAnsi="宋体" w:cs="宋体"/>
          <w:b/>
          <w:bCs/>
          <w:sz w:val="28"/>
          <w:szCs w:val="28"/>
        </w:rPr>
        <w:t>部分设备采购内容及技术要求</w:t>
      </w:r>
    </w:p>
    <w:p>
      <w:pPr>
        <w:pStyle w:val="9"/>
        <w:numPr>
          <w:ilvl w:val="0"/>
          <w:numId w:val="2"/>
        </w:numPr>
        <w:snapToGrid w:val="0"/>
        <w:spacing w:line="360" w:lineRule="auto"/>
        <w:ind w:firstLineChars="0"/>
        <w:jc w:val="left"/>
        <w:rPr>
          <w:b/>
          <w:bCs/>
          <w:sz w:val="28"/>
          <w:szCs w:val="28"/>
        </w:rPr>
      </w:pPr>
      <w:r>
        <w:rPr>
          <w:rFonts w:hint="eastAsia" w:cs="宋体"/>
          <w:b/>
          <w:bCs/>
          <w:sz w:val="28"/>
          <w:szCs w:val="28"/>
          <w:lang w:eastAsia="zh-CN"/>
        </w:rPr>
        <w:t>肺功能仪</w:t>
      </w:r>
      <w:r>
        <w:rPr>
          <w:rFonts w:hint="eastAsia" w:cs="宋体"/>
          <w:b/>
          <w:bCs/>
          <w:sz w:val="28"/>
          <w:szCs w:val="28"/>
        </w:rPr>
        <w:t>设备：</w:t>
      </w:r>
    </w:p>
    <w:p>
      <w:pPr>
        <w:pStyle w:val="9"/>
        <w:snapToGrid w:val="0"/>
        <w:spacing w:line="360" w:lineRule="auto"/>
        <w:ind w:left="0" w:firstLine="840" w:firstLineChars="300"/>
        <w:jc w:val="left"/>
        <w:rPr>
          <w:rFonts w:ascii="宋体" w:hAnsi="宋体" w:cs="宋体"/>
          <w:kern w:val="0"/>
          <w:sz w:val="28"/>
          <w:szCs w:val="28"/>
        </w:rPr>
      </w:pPr>
      <w:r>
        <w:rPr>
          <w:rFonts w:hint="eastAsia" w:ascii="宋体" w:hAnsi="宋体" w:cs="宋体"/>
          <w:kern w:val="0"/>
          <w:sz w:val="28"/>
          <w:szCs w:val="28"/>
        </w:rPr>
        <w:t>（一）最高控制总价为</w:t>
      </w:r>
      <w:r>
        <w:rPr>
          <w:rFonts w:hint="eastAsia" w:ascii="宋体" w:hAnsi="宋体" w:cs="宋体"/>
          <w:kern w:val="0"/>
          <w:sz w:val="28"/>
          <w:szCs w:val="28"/>
          <w:lang w:val="en-US" w:eastAsia="zh-CN"/>
        </w:rPr>
        <w:t>23.2</w:t>
      </w:r>
      <w:r>
        <w:rPr>
          <w:rFonts w:hint="eastAsia" w:ascii="宋体" w:hAnsi="宋体" w:cs="宋体"/>
          <w:kern w:val="0"/>
          <w:sz w:val="28"/>
          <w:szCs w:val="28"/>
        </w:rPr>
        <w:t>万元（</w:t>
      </w:r>
      <w:r>
        <w:rPr>
          <w:rFonts w:hint="eastAsia" w:cs="宋体"/>
          <w:sz w:val="28"/>
          <w:szCs w:val="28"/>
        </w:rPr>
        <w:t>包含投标设备的生产、运输、安装调试和</w:t>
      </w:r>
      <w:r>
        <w:rPr>
          <w:rFonts w:hint="eastAsia" w:ascii="宋体" w:hAnsi="宋体" w:cs="宋体"/>
          <w:kern w:val="0"/>
          <w:sz w:val="28"/>
          <w:szCs w:val="28"/>
        </w:rPr>
        <w:t>人员培训等</w:t>
      </w:r>
      <w:r>
        <w:rPr>
          <w:rFonts w:hint="eastAsia" w:cs="宋体"/>
          <w:sz w:val="28"/>
          <w:szCs w:val="28"/>
        </w:rPr>
        <w:t>各种税费）。</w:t>
      </w:r>
      <w:r>
        <w:rPr>
          <w:rFonts w:hint="eastAsia" w:ascii="宋体" w:hAnsi="宋体" w:cs="宋体"/>
          <w:kern w:val="0"/>
          <w:sz w:val="28"/>
          <w:szCs w:val="28"/>
        </w:rPr>
        <w:t> </w:t>
      </w:r>
    </w:p>
    <w:p>
      <w:pPr>
        <w:pStyle w:val="9"/>
        <w:snapToGrid w:val="0"/>
        <w:spacing w:line="360" w:lineRule="auto"/>
        <w:ind w:left="0" w:firstLine="843" w:firstLineChars="300"/>
        <w:jc w:val="left"/>
        <w:rPr>
          <w:rFonts w:hAnsi="宋体" w:cs="宋体"/>
          <w:b/>
          <w:bCs/>
          <w:sz w:val="28"/>
          <w:szCs w:val="28"/>
        </w:rPr>
      </w:pPr>
      <w:r>
        <w:rPr>
          <w:rFonts w:hint="eastAsia" w:cs="宋体"/>
          <w:b/>
          <w:bCs/>
          <w:sz w:val="28"/>
          <w:szCs w:val="28"/>
        </w:rPr>
        <w:t>（二）</w:t>
      </w:r>
      <w:r>
        <w:rPr>
          <w:rFonts w:hint="eastAsia" w:ascii="宋体" w:hAnsi="宋体" w:cs="宋体"/>
          <w:kern w:val="0"/>
          <w:sz w:val="28"/>
          <w:szCs w:val="28"/>
        </w:rPr>
        <w:t>设备采购清单和主要设备技术参数配置要求</w:t>
      </w:r>
    </w:p>
    <w:p>
      <w:pPr>
        <w:snapToGrid w:val="0"/>
        <w:spacing w:line="360" w:lineRule="auto"/>
        <w:ind w:left="838" w:firstLine="0" w:firstLineChars="0"/>
        <w:jc w:val="left"/>
        <w:rPr>
          <w:rFonts w:hint="eastAsia" w:ascii="宋体" w:hAnsi="宋体" w:eastAsia="宋体"/>
          <w:sz w:val="28"/>
          <w:szCs w:val="28"/>
          <w:lang w:eastAsia="zh-CN"/>
        </w:rPr>
      </w:pPr>
      <w:r>
        <w:rPr>
          <w:rFonts w:hint="eastAsia" w:ascii="宋体" w:hAnsi="宋体" w:cs="宋体"/>
          <w:kern w:val="0"/>
          <w:sz w:val="28"/>
          <w:szCs w:val="28"/>
        </w:rPr>
        <w:t>1、设备采购清单</w:t>
      </w:r>
      <w:r>
        <w:rPr>
          <w:rFonts w:hint="eastAsia" w:ascii="宋体" w:hAnsi="宋体" w:cs="宋体"/>
          <w:sz w:val="28"/>
          <w:szCs w:val="28"/>
          <w:lang w:eastAsia="zh-CN"/>
        </w:rPr>
        <w:t>：四台便携式肺功能仪。</w:t>
      </w:r>
    </w:p>
    <w:p>
      <w:pPr>
        <w:pStyle w:val="9"/>
        <w:snapToGrid w:val="0"/>
        <w:spacing w:line="360" w:lineRule="auto"/>
        <w:ind w:left="0" w:firstLine="840" w:firstLineChars="300"/>
        <w:jc w:val="left"/>
        <w:rPr>
          <w:rFonts w:hint="eastAsia" w:hAnsi="宋体" w:eastAsia="宋体" w:cs="宋体"/>
          <w:b/>
          <w:bCs/>
          <w:sz w:val="28"/>
          <w:szCs w:val="28"/>
          <w:lang w:val="en-US" w:eastAsia="zh-CN"/>
        </w:rPr>
      </w:pPr>
      <w:r>
        <w:rPr>
          <w:rFonts w:hint="eastAsia" w:ascii="宋体" w:hAnsi="宋体" w:cs="宋体"/>
          <w:kern w:val="0"/>
          <w:sz w:val="28"/>
          <w:szCs w:val="28"/>
        </w:rPr>
        <w:t>2、主要设备技术参数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数字超声或薄膜压差传感器，达到ATS和</w:t>
      </w:r>
      <w:r>
        <w:rPr>
          <w:rFonts w:hint="default" w:ascii="宋体" w:hAnsi="宋体" w:eastAsia="宋体" w:cs="宋体"/>
          <w:kern w:val="2"/>
          <w:sz w:val="28"/>
          <w:szCs w:val="28"/>
          <w:lang w:val="en-US" w:eastAsia="zh-CN" w:bidi="ar-SA"/>
        </w:rPr>
        <w:t>ERS</w:t>
      </w:r>
      <w:r>
        <w:rPr>
          <w:rFonts w:hint="eastAsia" w:ascii="宋体" w:hAnsi="宋体" w:eastAsia="宋体" w:cs="宋体"/>
          <w:kern w:val="2"/>
          <w:sz w:val="28"/>
          <w:szCs w:val="28"/>
          <w:lang w:val="en-US" w:eastAsia="zh-CN" w:bidi="ar-SA"/>
        </w:rPr>
        <w:t>精确度，高精度，对小气道尤为敏感，中途免更换、清洗、消毒，一次性咬嘴随插随用，简单方便，更能从根本上杜绝交叉感染。</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标准值，亚洲人预测标准。</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单健操作，全中文界面，产品自动定标，自动校准，直接进入测量界面，扫码即可完成信息录入，几分钟就可以完成检测。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4</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动画激励程序，保证患者的测试成功率。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报告自动分析测量数据、严格按照</w:t>
      </w:r>
      <w:r>
        <w:rPr>
          <w:rFonts w:hint="default" w:ascii="宋体" w:hAnsi="宋体" w:eastAsia="宋体" w:cs="宋体"/>
          <w:kern w:val="2"/>
          <w:sz w:val="28"/>
          <w:szCs w:val="28"/>
          <w:lang w:val="en-US" w:eastAsia="zh-CN" w:bidi="ar-SA"/>
        </w:rPr>
        <w:t>ATS</w:t>
      </w:r>
      <w:r>
        <w:rPr>
          <w:rFonts w:hint="eastAsia" w:ascii="宋体" w:hAnsi="宋体" w:eastAsia="宋体" w:cs="宋体"/>
          <w:kern w:val="2"/>
          <w:sz w:val="28"/>
          <w:szCs w:val="28"/>
          <w:lang w:val="en-US" w:eastAsia="zh-CN" w:bidi="ar-SA"/>
        </w:rPr>
        <w:t>和</w:t>
      </w:r>
      <w:r>
        <w:rPr>
          <w:rFonts w:hint="default" w:ascii="宋体" w:hAnsi="宋体" w:eastAsia="宋体" w:cs="宋体"/>
          <w:kern w:val="2"/>
          <w:sz w:val="28"/>
          <w:szCs w:val="28"/>
          <w:lang w:val="en-US" w:eastAsia="zh-CN" w:bidi="ar-SA"/>
        </w:rPr>
        <w:t>ERS</w:t>
      </w:r>
      <w:r>
        <w:rPr>
          <w:rFonts w:hint="eastAsia" w:ascii="宋体" w:hAnsi="宋体" w:eastAsia="宋体" w:cs="宋体"/>
          <w:kern w:val="2"/>
          <w:sz w:val="28"/>
          <w:szCs w:val="28"/>
          <w:lang w:val="en-US" w:eastAsia="zh-CN" w:bidi="ar-SA"/>
        </w:rPr>
        <w:t>评判质控、自动评级、分级审核、最大限度杜绝错误报告。自动评估COPD，自动解析报告解读。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6</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可显示预设曲线。</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7</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可一键生成纸质报告和电子报告（PDF、JPG格式）无限存储。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8</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可链接医院HIS系统，实现数据实时上传。</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default" w:ascii="宋体" w:hAnsi="宋体" w:eastAsia="宋体" w:cs="宋体"/>
          <w:kern w:val="2"/>
          <w:sz w:val="28"/>
          <w:szCs w:val="28"/>
          <w:lang w:val="en-US" w:eastAsia="zh-CN" w:bidi="ar-SA"/>
        </w:rPr>
        <w:t>9</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产品可无线升级，可增加弥散残气，体描等模块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default" w:ascii="宋体" w:hAnsi="宋体" w:eastAsia="宋体" w:cs="宋体"/>
          <w:kern w:val="2"/>
          <w:sz w:val="28"/>
          <w:szCs w:val="28"/>
          <w:lang w:val="en-US" w:eastAsia="zh-CN" w:bidi="ar-SA"/>
        </w:rPr>
        <w:t>10</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报告可以上传肺功能质控平台。对其社区医院进行肺功能报告的判读和质量控制。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1</w:t>
      </w:r>
      <w:r>
        <w:rPr>
          <w:rFonts w:hint="default" w:ascii="宋体" w:hAnsi="宋体" w:eastAsia="宋体" w:cs="宋体"/>
          <w:kern w:val="2"/>
          <w:sz w:val="28"/>
          <w:szCs w:val="28"/>
          <w:lang w:val="en-US" w:eastAsia="zh-CN" w:bidi="ar-SA"/>
        </w:rPr>
        <w:t>1</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 xml:space="preserve"> 规范肺功能室日常管理，通过信息化手段，对肺功能日常定标、数据管理、报告打印、数据备份、报告签发责任到人，有据可查。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1</w:t>
      </w:r>
      <w:r>
        <w:rPr>
          <w:rFonts w:hint="default" w:ascii="宋体" w:hAnsi="宋体" w:eastAsia="宋体" w:cs="宋体"/>
          <w:kern w:val="2"/>
          <w:sz w:val="28"/>
          <w:szCs w:val="28"/>
          <w:lang w:val="en-US" w:eastAsia="zh-CN" w:bidi="ar-SA"/>
        </w:rPr>
        <w:t>2</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通过平台建立标准化的报告，推行报告标准化，参数标准化，结论结构化，为报告互认打下基础。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1</w:t>
      </w:r>
      <w:r>
        <w:rPr>
          <w:rFonts w:hint="default" w:ascii="宋体" w:hAnsi="宋体" w:eastAsia="宋体" w:cs="宋体"/>
          <w:kern w:val="2"/>
          <w:sz w:val="28"/>
          <w:szCs w:val="28"/>
          <w:lang w:val="en-US" w:eastAsia="zh-CN" w:bidi="ar-SA"/>
        </w:rPr>
        <w:t>3</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可建立患者肺功能检查数据库，对病人的上下级转诊及随访，提供患者历次检查的报告及肺功能趋势分析，一目了然的了解患者的质量情况及随访情况。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left="1942" w:leftChars="266" w:hanging="1383" w:hangingChars="494"/>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1</w:t>
      </w:r>
      <w:r>
        <w:rPr>
          <w:rFonts w:hint="default" w:ascii="宋体" w:hAnsi="宋体" w:eastAsia="宋体" w:cs="宋体"/>
          <w:kern w:val="2"/>
          <w:sz w:val="28"/>
          <w:szCs w:val="28"/>
          <w:lang w:val="en-US" w:eastAsia="zh-CN" w:bidi="ar-SA"/>
        </w:rPr>
        <w:t>4</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能对肺功能报告不定期抽检质控，督促操作大夫提高肺功能检查的质量控制。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u-E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可检查</w:t>
      </w:r>
      <w:r>
        <w:rPr>
          <w:rFonts w:hint="eastAsia" w:ascii="宋体" w:hAnsi="宋体" w:eastAsia="宋体" w:cs="宋体"/>
          <w:kern w:val="2"/>
          <w:sz w:val="28"/>
          <w:szCs w:val="28"/>
          <w:lang w:val="eu-ES" w:eastAsia="zh-CN" w:bidi="ar-SA"/>
        </w:rPr>
        <w:t>项目以及参数</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u-ES" w:eastAsia="zh-CN" w:bidi="ar-SA"/>
        </w:rPr>
      </w:pPr>
      <w:r>
        <w:rPr>
          <w:rFonts w:hint="eastAsia" w:ascii="宋体" w:hAnsi="宋体" w:cs="宋体"/>
          <w:kern w:val="2"/>
          <w:sz w:val="28"/>
          <w:szCs w:val="28"/>
          <w:lang w:val="en-US" w:eastAsia="zh-CN" w:bidi="ar-SA"/>
        </w:rPr>
        <w:t>3.1、</w:t>
      </w:r>
      <w:r>
        <w:rPr>
          <w:rFonts w:hint="eastAsia" w:ascii="宋体" w:hAnsi="宋体" w:eastAsia="宋体" w:cs="宋体"/>
          <w:kern w:val="2"/>
          <w:sz w:val="28"/>
          <w:szCs w:val="28"/>
          <w:lang w:val="eu-ES" w:eastAsia="zh-CN" w:bidi="ar-SA"/>
        </w:rPr>
        <w:t>SVC（</w:t>
      </w:r>
      <w:r>
        <w:rPr>
          <w:rFonts w:hint="eastAsia" w:ascii="宋体" w:hAnsi="宋体" w:eastAsia="宋体" w:cs="宋体"/>
          <w:kern w:val="2"/>
          <w:sz w:val="28"/>
          <w:szCs w:val="28"/>
          <w:lang w:val="en-US" w:eastAsia="zh-CN" w:bidi="ar-SA"/>
        </w:rPr>
        <w:t>肺活量</w:t>
      </w:r>
      <w:r>
        <w:rPr>
          <w:rFonts w:hint="eastAsia" w:ascii="宋体" w:hAnsi="宋体" w:eastAsia="宋体" w:cs="宋体"/>
          <w:kern w:val="2"/>
          <w:sz w:val="28"/>
          <w:szCs w:val="28"/>
          <w:lang w:val="eu-ES" w:eastAsia="zh-CN" w:bidi="ar-SA"/>
        </w:rPr>
        <w:t>）：VC/IC/ERV/IRV</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3.2、</w:t>
      </w:r>
      <w:r>
        <w:rPr>
          <w:rFonts w:hint="eastAsia" w:ascii="宋体" w:hAnsi="宋体" w:eastAsia="宋体" w:cs="宋体"/>
          <w:kern w:val="2"/>
          <w:sz w:val="28"/>
          <w:szCs w:val="28"/>
          <w:lang w:val="eu-ES" w:eastAsia="zh-CN" w:bidi="ar-SA"/>
        </w:rPr>
        <w:t>FVC（</w:t>
      </w:r>
      <w:r>
        <w:rPr>
          <w:rFonts w:hint="eastAsia" w:ascii="宋体" w:hAnsi="宋体" w:eastAsia="宋体" w:cs="宋体"/>
          <w:kern w:val="2"/>
          <w:sz w:val="28"/>
          <w:szCs w:val="28"/>
          <w:lang w:val="en-US" w:eastAsia="zh-CN" w:bidi="ar-SA"/>
        </w:rPr>
        <w:t>用力肺活量</w:t>
      </w:r>
      <w:r>
        <w:rPr>
          <w:rFonts w:hint="eastAsia" w:ascii="宋体" w:hAnsi="宋体" w:eastAsia="宋体" w:cs="宋体"/>
          <w:kern w:val="2"/>
          <w:sz w:val="28"/>
          <w:szCs w:val="28"/>
          <w:lang w:val="eu-ES" w:eastAsia="zh-CN" w:bidi="ar-SA"/>
        </w:rPr>
        <w:t>）：FVC、FEV0.5、FEV1.0、FEV1(G)、FEV1(T)、FEV3、</w:t>
      </w:r>
      <w:r>
        <w:rPr>
          <w:rFonts w:hint="eastAsia" w:ascii="宋体" w:hAnsi="宋体" w:cs="宋体"/>
          <w:kern w:val="2"/>
          <w:sz w:val="28"/>
          <w:szCs w:val="28"/>
          <w:lang w:val="en-US" w:eastAsia="zh-CN" w:bidi="ar-SA"/>
        </w:rPr>
        <w:t>3.3、</w:t>
      </w:r>
      <w:r>
        <w:rPr>
          <w:rFonts w:hint="eastAsia" w:ascii="宋体" w:hAnsi="宋体" w:eastAsia="宋体" w:cs="宋体"/>
          <w:kern w:val="2"/>
          <w:sz w:val="28"/>
          <w:szCs w:val="28"/>
          <w:lang w:val="eu-ES" w:eastAsia="zh-CN" w:bidi="ar-SA"/>
        </w:rPr>
        <w:t>FEV1/VCpr、 MMF、PEF、FEF25%、FEF50%、FEF75%</w:t>
      </w:r>
      <w:r>
        <w:rPr>
          <w:rFonts w:hint="eastAsia" w:ascii="宋体" w:hAnsi="宋体" w:eastAsia="宋体" w:cs="宋体"/>
          <w:kern w:val="2"/>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u-ES" w:eastAsia="zh-CN" w:bidi="ar-SA"/>
        </w:rPr>
      </w:pPr>
      <w:r>
        <w:rPr>
          <w:rFonts w:hint="eastAsia" w:ascii="宋体" w:hAnsi="宋体" w:cs="宋体"/>
          <w:kern w:val="2"/>
          <w:sz w:val="28"/>
          <w:szCs w:val="28"/>
          <w:lang w:val="en-US" w:eastAsia="zh-CN" w:bidi="ar-SA"/>
        </w:rPr>
        <w:t>3.4、</w:t>
      </w:r>
      <w:r>
        <w:rPr>
          <w:rFonts w:hint="eastAsia" w:ascii="宋体" w:hAnsi="宋体" w:eastAsia="宋体" w:cs="宋体"/>
          <w:kern w:val="2"/>
          <w:sz w:val="28"/>
          <w:szCs w:val="28"/>
          <w:lang w:val="eu-ES" w:eastAsia="zh-CN" w:bidi="ar-SA"/>
        </w:rPr>
        <w:t>MVV（</w:t>
      </w:r>
      <w:r>
        <w:rPr>
          <w:rFonts w:hint="eastAsia" w:ascii="宋体" w:hAnsi="宋体" w:eastAsia="宋体" w:cs="宋体"/>
          <w:kern w:val="2"/>
          <w:sz w:val="28"/>
          <w:szCs w:val="28"/>
          <w:lang w:val="en-US" w:eastAsia="zh-CN" w:bidi="ar-SA"/>
        </w:rPr>
        <w:t>分钟最大通气量</w:t>
      </w:r>
      <w:r>
        <w:rPr>
          <w:rFonts w:hint="eastAsia" w:ascii="宋体" w:hAnsi="宋体" w:eastAsia="宋体" w:cs="宋体"/>
          <w:kern w:val="2"/>
          <w:sz w:val="28"/>
          <w:szCs w:val="28"/>
          <w:lang w:val="eu-ES" w:eastAsia="zh-CN" w:bidi="ar-SA"/>
        </w:rPr>
        <w:t>）： MVV /RR /TV/ MVV/BSA /AVI</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u-ES" w:eastAsia="zh-CN" w:bidi="ar-SA"/>
        </w:rPr>
      </w:pPr>
      <w:r>
        <w:rPr>
          <w:rFonts w:hint="eastAsia" w:ascii="宋体" w:hAnsi="宋体" w:cs="宋体"/>
          <w:kern w:val="2"/>
          <w:sz w:val="28"/>
          <w:szCs w:val="28"/>
          <w:lang w:val="en-US" w:eastAsia="zh-CN" w:bidi="ar-SA"/>
        </w:rPr>
        <w:t>3.5、</w:t>
      </w:r>
      <w:r>
        <w:rPr>
          <w:rFonts w:hint="eastAsia" w:ascii="宋体" w:hAnsi="宋体" w:eastAsia="宋体" w:cs="宋体"/>
          <w:kern w:val="2"/>
          <w:sz w:val="28"/>
          <w:szCs w:val="28"/>
          <w:lang w:val="eu-ES" w:eastAsia="zh-CN" w:bidi="ar-SA"/>
        </w:rPr>
        <w:t>MV（</w:t>
      </w:r>
      <w:r>
        <w:rPr>
          <w:rFonts w:hint="eastAsia" w:ascii="宋体" w:hAnsi="宋体" w:eastAsia="宋体" w:cs="宋体"/>
          <w:kern w:val="2"/>
          <w:sz w:val="28"/>
          <w:szCs w:val="28"/>
          <w:lang w:val="en-US" w:eastAsia="zh-CN" w:bidi="ar-SA"/>
        </w:rPr>
        <w:t>分钟通气量</w:t>
      </w:r>
      <w:r>
        <w:rPr>
          <w:rFonts w:hint="eastAsia" w:ascii="宋体" w:hAnsi="宋体" w:eastAsia="宋体" w:cs="宋体"/>
          <w:kern w:val="2"/>
          <w:sz w:val="28"/>
          <w:szCs w:val="28"/>
          <w:lang w:val="eu-ES" w:eastAsia="zh-CN" w:bidi="ar-SA"/>
        </w:rPr>
        <w:t>）：MV/TV/RR/BR/VR</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cs="宋体"/>
          <w:kern w:val="0"/>
          <w:sz w:val="28"/>
          <w:szCs w:val="28"/>
        </w:rPr>
      </w:pPr>
      <w:r>
        <w:rPr>
          <w:rFonts w:hint="eastAsia" w:ascii="宋体" w:hAnsi="宋体" w:cs="宋体"/>
          <w:kern w:val="2"/>
          <w:sz w:val="28"/>
          <w:szCs w:val="28"/>
          <w:lang w:val="en-US" w:eastAsia="zh-CN" w:bidi="ar-SA"/>
        </w:rPr>
        <w:t>3.6、</w:t>
      </w:r>
      <w:r>
        <w:rPr>
          <w:rFonts w:hint="eastAsia" w:ascii="宋体" w:hAnsi="宋体" w:eastAsia="宋体" w:cs="宋体"/>
          <w:kern w:val="2"/>
          <w:sz w:val="28"/>
          <w:szCs w:val="28"/>
          <w:lang w:val="eu-ES" w:eastAsia="zh-CN" w:bidi="ar-SA"/>
        </w:rPr>
        <w:t>BD（</w:t>
      </w:r>
      <w:r>
        <w:rPr>
          <w:rFonts w:hint="eastAsia" w:ascii="宋体" w:hAnsi="宋体" w:eastAsia="宋体" w:cs="宋体"/>
          <w:kern w:val="2"/>
          <w:sz w:val="28"/>
          <w:szCs w:val="28"/>
          <w:lang w:val="en-US" w:eastAsia="zh-CN" w:bidi="ar-SA"/>
        </w:rPr>
        <w:t>支气管扩张试验</w:t>
      </w:r>
      <w:r>
        <w:rPr>
          <w:rFonts w:hint="eastAsia" w:ascii="宋体" w:hAnsi="宋体" w:eastAsia="宋体" w:cs="宋体"/>
          <w:kern w:val="2"/>
          <w:sz w:val="28"/>
          <w:szCs w:val="28"/>
          <w:lang w:val="eu-ES" w:eastAsia="zh-CN" w:bidi="ar-SA"/>
        </w:rPr>
        <w:t>）：SVC/ FVC /MVV</w:t>
      </w:r>
    </w:p>
    <w:p>
      <w:pPr>
        <w:snapToGrid w:val="0"/>
        <w:spacing w:line="360" w:lineRule="auto"/>
        <w:ind w:left="0" w:leftChars="0" w:firstLine="562" w:firstLineChars="200"/>
        <w:jc w:val="left"/>
        <w:rPr>
          <w:rFonts w:ascii="宋体" w:cs="Times New Roman"/>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、设备的安装、调试及验收</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lang w:eastAsia="zh-CN"/>
        </w:rPr>
        <w:t>（一）</w:t>
      </w:r>
      <w:r>
        <w:rPr>
          <w:rFonts w:hint="eastAsia" w:ascii="宋体" w:hAnsi="宋体" w:cs="宋体"/>
          <w:kern w:val="0"/>
          <w:sz w:val="28"/>
          <w:szCs w:val="28"/>
        </w:rPr>
        <w:t>安装、调试必须由取得安装资质的专业工程师进行。</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hint="eastAsia" w:ascii="宋体" w:hAnsi="宋体" w:cs="宋体"/>
          <w:kern w:val="0"/>
          <w:sz w:val="28"/>
          <w:szCs w:val="28"/>
          <w:lang w:eastAsia="zh-CN"/>
        </w:rPr>
        <w:t>（二）</w:t>
      </w:r>
      <w:r>
        <w:rPr>
          <w:rFonts w:hint="eastAsia" w:ascii="宋体" w:hAnsi="宋体" w:cs="宋体"/>
          <w:kern w:val="0"/>
          <w:sz w:val="28"/>
          <w:szCs w:val="28"/>
        </w:rPr>
        <w:t>技术资料</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提供操作手册一套。</w:t>
      </w:r>
    </w:p>
    <w:p>
      <w:pPr>
        <w:widowControl/>
        <w:shd w:val="clear" w:color="auto" w:fill="FFFFFF"/>
        <w:snapToGrid w:val="0"/>
        <w:spacing w:line="360" w:lineRule="auto"/>
        <w:ind w:left="0" w:firstLine="548" w:firstLineChars="196"/>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提供设备的运行、安装、使用环境要求。</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（三）</w:t>
      </w:r>
      <w:r>
        <w:rPr>
          <w:rFonts w:hint="eastAsia" w:ascii="宋体" w:hAnsi="宋体" w:cs="宋体"/>
          <w:kern w:val="0"/>
          <w:sz w:val="28"/>
          <w:szCs w:val="28"/>
        </w:rPr>
        <w:t>技术服务</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技术人员</w:t>
      </w:r>
      <w:r>
        <w:rPr>
          <w:rFonts w:hint="eastAsia" w:ascii="宋体" w:hAnsi="宋体" w:cs="宋体"/>
          <w:kern w:val="0"/>
          <w:sz w:val="28"/>
          <w:szCs w:val="28"/>
          <w:lang w:eastAsia="zh-CN"/>
        </w:rPr>
        <w:t>应随设备在合同规定的交货日期内一同</w:t>
      </w:r>
      <w:r>
        <w:rPr>
          <w:rFonts w:hint="eastAsia" w:ascii="宋体" w:hAnsi="宋体" w:cs="宋体"/>
          <w:kern w:val="0"/>
          <w:sz w:val="28"/>
          <w:szCs w:val="28"/>
        </w:rPr>
        <w:t>到达</w:t>
      </w:r>
      <w:r>
        <w:rPr>
          <w:rFonts w:hint="eastAsia" w:ascii="宋体" w:hAnsi="宋体" w:cs="宋体"/>
          <w:kern w:val="0"/>
          <w:sz w:val="28"/>
          <w:szCs w:val="28"/>
          <w:lang w:eastAsia="zh-CN"/>
        </w:rPr>
        <w:t>交货地点</w:t>
      </w:r>
      <w:r>
        <w:rPr>
          <w:rFonts w:hint="eastAsia" w:ascii="宋体" w:hAnsi="宋体" w:cs="宋体"/>
          <w:kern w:val="0"/>
          <w:sz w:val="28"/>
          <w:szCs w:val="28"/>
        </w:rPr>
        <w:t>，在</w:t>
      </w:r>
      <w:r>
        <w:rPr>
          <w:rFonts w:hint="eastAsia" w:ascii="宋体" w:hAnsi="宋体" w:cs="宋体"/>
          <w:kern w:val="0"/>
          <w:sz w:val="28"/>
          <w:szCs w:val="28"/>
          <w:lang w:eastAsia="zh-CN"/>
        </w:rPr>
        <w:t>招标人</w:t>
      </w:r>
      <w:r>
        <w:rPr>
          <w:rFonts w:hint="eastAsia" w:ascii="宋体" w:hAnsi="宋体" w:cs="宋体"/>
          <w:kern w:val="0"/>
          <w:sz w:val="28"/>
          <w:szCs w:val="28"/>
        </w:rPr>
        <w:t>技术人员在场的情况下开箱清点货物，组织安装、调试，并承担因此发生的一切费用。若设备经验收不合格，</w:t>
      </w:r>
      <w:r>
        <w:rPr>
          <w:rFonts w:hint="eastAsia" w:ascii="宋体" w:hAnsi="宋体" w:cs="宋体"/>
          <w:kern w:val="0"/>
          <w:sz w:val="28"/>
          <w:szCs w:val="28"/>
          <w:lang w:eastAsia="zh-CN"/>
        </w:rPr>
        <w:t>招标人</w:t>
      </w:r>
      <w:r>
        <w:rPr>
          <w:rFonts w:hint="eastAsia" w:ascii="宋体" w:hAnsi="宋体" w:cs="宋体"/>
          <w:kern w:val="0"/>
          <w:sz w:val="28"/>
          <w:szCs w:val="28"/>
        </w:rPr>
        <w:t>将拒绝收货，此时货物毁损灭失的风险由</w:t>
      </w:r>
      <w:r>
        <w:rPr>
          <w:rFonts w:hint="eastAsia" w:ascii="宋体" w:hAnsi="宋体" w:cs="宋体"/>
          <w:kern w:val="0"/>
          <w:sz w:val="28"/>
          <w:szCs w:val="28"/>
          <w:lang w:eastAsia="zh-CN"/>
        </w:rPr>
        <w:t>投标人</w:t>
      </w:r>
      <w:r>
        <w:rPr>
          <w:rFonts w:hint="eastAsia" w:ascii="宋体" w:hAnsi="宋体" w:cs="宋体"/>
          <w:kern w:val="0"/>
          <w:sz w:val="28"/>
          <w:szCs w:val="28"/>
        </w:rPr>
        <w:t>承担。</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ascii="宋体" w:hAnsi="宋体" w:cs="宋体"/>
          <w:kern w:val="0"/>
          <w:sz w:val="28"/>
          <w:szCs w:val="28"/>
        </w:rPr>
        <w:t>2</w:t>
      </w:r>
      <w:r>
        <w:rPr>
          <w:rFonts w:hint="eastAsia" w:ascii="宋体" w:hAnsi="宋体" w:cs="宋体"/>
          <w:kern w:val="0"/>
          <w:sz w:val="28"/>
          <w:szCs w:val="28"/>
        </w:rPr>
        <w:t>、设备安装后，按国家标准进行质量验收。</w:t>
      </w:r>
      <w:r>
        <w:rPr>
          <w:rFonts w:hint="eastAsia" w:ascii="宋体" w:hAnsi="宋体" w:cs="宋体"/>
          <w:kern w:val="0"/>
          <w:sz w:val="28"/>
          <w:szCs w:val="28"/>
          <w:lang w:eastAsia="zh-CN"/>
        </w:rPr>
        <w:t>投标人</w:t>
      </w:r>
      <w:r>
        <w:rPr>
          <w:rFonts w:hint="eastAsia" w:ascii="宋体" w:hAnsi="宋体" w:cs="宋体"/>
          <w:kern w:val="0"/>
          <w:sz w:val="28"/>
          <w:szCs w:val="28"/>
        </w:rPr>
        <w:t>应向</w:t>
      </w:r>
      <w:r>
        <w:rPr>
          <w:rFonts w:hint="eastAsia" w:ascii="宋体" w:hAnsi="宋体" w:cs="宋体"/>
          <w:kern w:val="0"/>
          <w:sz w:val="28"/>
          <w:szCs w:val="28"/>
          <w:lang w:eastAsia="zh-CN"/>
        </w:rPr>
        <w:t>招标人</w:t>
      </w:r>
      <w:r>
        <w:rPr>
          <w:rFonts w:hint="eastAsia" w:ascii="宋体" w:hAnsi="宋体" w:cs="宋体"/>
          <w:kern w:val="0"/>
          <w:sz w:val="28"/>
          <w:szCs w:val="28"/>
        </w:rPr>
        <w:t>提供详细的验收标准、验收手册。</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（四）</w:t>
      </w:r>
      <w:r>
        <w:rPr>
          <w:rFonts w:hint="eastAsia" w:ascii="宋体" w:hAnsi="宋体" w:cs="宋体"/>
          <w:kern w:val="0"/>
          <w:sz w:val="28"/>
          <w:szCs w:val="28"/>
        </w:rPr>
        <w:t>备品备件、专用工具</w:t>
      </w:r>
    </w:p>
    <w:p>
      <w:pPr>
        <w:widowControl/>
        <w:shd w:val="clear" w:color="auto" w:fill="FFFFFF"/>
        <w:snapToGrid w:val="0"/>
        <w:spacing w:line="360" w:lineRule="auto"/>
        <w:ind w:left="1941" w:leftChars="399" w:hanging="1103" w:hangingChars="394"/>
        <w:jc w:val="left"/>
        <w:rPr>
          <w:rFonts w:ascii="宋体" w:cs="Times New Roman"/>
          <w:kern w:val="0"/>
          <w:sz w:val="28"/>
          <w:szCs w:val="28"/>
        </w:rPr>
      </w:pPr>
      <w:r>
        <w:rPr>
          <w:rFonts w:hint="eastAsia" w:ascii="宋体" w:hAnsi="宋体" w:cs="宋体"/>
          <w:kern w:val="0"/>
          <w:sz w:val="28"/>
          <w:szCs w:val="28"/>
        </w:rPr>
        <w:t>备品备件应列出清单及单价。</w:t>
      </w:r>
    </w:p>
    <w:p>
      <w:pPr>
        <w:snapToGrid w:val="0"/>
        <w:spacing w:line="360" w:lineRule="auto"/>
        <w:ind w:left="1954" w:leftChars="269" w:hanging="1389" w:hangingChars="494"/>
        <w:jc w:val="left"/>
        <w:rPr>
          <w:rFonts w:ascii="宋体" w:cs="Times New Roman"/>
          <w:b/>
          <w:bCs/>
          <w:sz w:val="28"/>
          <w:szCs w:val="28"/>
        </w:rPr>
      </w:pPr>
      <w:bookmarkStart w:id="0" w:name="_Toc211769022"/>
      <w:r>
        <w:rPr>
          <w:rFonts w:hint="eastAsia" w:ascii="宋体" w:hAnsi="宋体" w:cs="宋体"/>
          <w:b/>
          <w:bCs/>
          <w:sz w:val="28"/>
          <w:szCs w:val="28"/>
          <w:lang w:eastAsia="zh-CN"/>
        </w:rPr>
        <w:t>三</w:t>
      </w:r>
      <w:r>
        <w:rPr>
          <w:rFonts w:hint="eastAsia" w:ascii="宋体" w:hAnsi="宋体" w:cs="宋体"/>
          <w:b/>
          <w:bCs/>
          <w:sz w:val="28"/>
          <w:szCs w:val="28"/>
        </w:rPr>
        <w:t>、人员培训</w:t>
      </w:r>
      <w:bookmarkEnd w:id="0"/>
      <w:bookmarkStart w:id="1" w:name="_Toc211769023"/>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auto"/>
        <w:rPr>
          <w:rFonts w:ascii="宋体" w:cs="Times New Roman"/>
          <w:kern w:val="0"/>
          <w:sz w:val="28"/>
          <w:szCs w:val="28"/>
        </w:rPr>
      </w:pPr>
      <w:r>
        <w:rPr>
          <w:rFonts w:hint="eastAsia" w:ascii="宋体" w:hAnsi="宋体" w:cs="宋体"/>
          <w:kern w:val="0"/>
          <w:sz w:val="28"/>
          <w:szCs w:val="28"/>
          <w:lang w:eastAsia="zh-CN"/>
        </w:rPr>
        <w:t>投标人</w:t>
      </w:r>
      <w:r>
        <w:rPr>
          <w:rFonts w:hint="eastAsia" w:ascii="宋体" w:hAnsi="宋体" w:cs="宋体"/>
          <w:kern w:val="0"/>
          <w:sz w:val="28"/>
          <w:szCs w:val="28"/>
        </w:rPr>
        <w:t>应提供现场或外出技术培训，保证使用人员正常操作设备的各种功能。</w:t>
      </w:r>
    </w:p>
    <w:p>
      <w:pPr>
        <w:snapToGrid w:val="0"/>
        <w:spacing w:line="360" w:lineRule="auto"/>
        <w:ind w:left="1954" w:leftChars="269" w:hanging="1389" w:hangingChars="494"/>
        <w:jc w:val="left"/>
        <w:rPr>
          <w:rFonts w:cs="Times New Roman"/>
          <w:sz w:val="28"/>
          <w:szCs w:val="28"/>
        </w:rPr>
      </w:pPr>
      <w:r>
        <w:rPr>
          <w:rFonts w:hint="eastAsia" w:ascii="宋体" w:hAnsi="宋体" w:cs="宋体"/>
          <w:b/>
          <w:bCs/>
          <w:sz w:val="28"/>
          <w:szCs w:val="28"/>
          <w:lang w:eastAsia="zh-CN"/>
        </w:rPr>
        <w:t>四</w:t>
      </w:r>
      <w:r>
        <w:rPr>
          <w:rFonts w:hint="eastAsia" w:ascii="宋体" w:hAnsi="宋体" w:cs="宋体"/>
          <w:b/>
          <w:bCs/>
          <w:sz w:val="28"/>
          <w:szCs w:val="28"/>
        </w:rPr>
        <w:t>、</w:t>
      </w:r>
      <w:bookmarkEnd w:id="1"/>
      <w:r>
        <w:rPr>
          <w:rFonts w:hint="eastAsia" w:ascii="宋体" w:hAnsi="宋体" w:cs="宋体"/>
          <w:b/>
          <w:bCs/>
          <w:sz w:val="28"/>
          <w:szCs w:val="28"/>
        </w:rPr>
        <w:t>售后服务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（一）</w:t>
      </w:r>
      <w:r>
        <w:rPr>
          <w:rFonts w:hint="eastAsia" w:ascii="宋体" w:hAnsi="宋体" w:cs="宋体"/>
          <w:kern w:val="0"/>
          <w:sz w:val="28"/>
          <w:szCs w:val="28"/>
        </w:rPr>
        <w:t>在本省境内有专业维修工程师，提供详细的售后服务计划；</w:t>
      </w:r>
    </w:p>
    <w:p>
      <w:pPr>
        <w:widowControl/>
        <w:shd w:val="clear" w:color="auto" w:fill="FFFFFF"/>
        <w:snapToGrid w:val="0"/>
        <w:spacing w:line="360" w:lineRule="auto"/>
        <w:ind w:left="1119" w:leftChars="266" w:hanging="560" w:hangingChars="200"/>
        <w:jc w:val="left"/>
        <w:rPr>
          <w:rFonts w:ascii="宋体" w:cs="Times New Roman"/>
          <w:kern w:val="0"/>
          <w:sz w:val="28"/>
          <w:szCs w:val="28"/>
        </w:rPr>
      </w:pPr>
      <w:r>
        <w:rPr>
          <w:rFonts w:hint="eastAsia" w:ascii="宋体" w:hAnsi="宋体" w:cs="宋体"/>
          <w:kern w:val="0"/>
          <w:sz w:val="28"/>
          <w:szCs w:val="28"/>
          <w:lang w:eastAsia="zh-CN"/>
        </w:rPr>
        <w:t>（二）</w:t>
      </w:r>
      <w:r>
        <w:rPr>
          <w:rFonts w:hint="eastAsia" w:ascii="宋体" w:hAnsi="宋体" w:cs="宋体"/>
          <w:kern w:val="0"/>
          <w:sz w:val="28"/>
          <w:szCs w:val="28"/>
        </w:rPr>
        <w:t>提供售后服务承诺书，保修期</w:t>
      </w:r>
      <w:r>
        <w:rPr>
          <w:rFonts w:hint="eastAsia" w:ascii="宋体" w:hAnsi="宋体" w:cs="宋体"/>
          <w:kern w:val="0"/>
          <w:sz w:val="28"/>
          <w:szCs w:val="28"/>
          <w:lang w:eastAsia="zh-CN"/>
        </w:rPr>
        <w:t>从</w:t>
      </w:r>
      <w:r>
        <w:rPr>
          <w:rFonts w:hint="eastAsia" w:ascii="宋体" w:hAnsi="宋体" w:cs="宋体"/>
          <w:kern w:val="0"/>
          <w:sz w:val="28"/>
          <w:szCs w:val="28"/>
        </w:rPr>
        <w:t>设备经验收合格双方签字后算起。在保修期内设备运行中发生问题，维修人员</w:t>
      </w:r>
      <w:r>
        <w:rPr>
          <w:rFonts w:ascii="宋体" w:hAnsi="宋体" w:cs="宋体"/>
          <w:kern w:val="0"/>
          <w:sz w:val="28"/>
          <w:szCs w:val="28"/>
        </w:rPr>
        <w:t>2</w:t>
      </w:r>
      <w:r>
        <w:rPr>
          <w:rFonts w:hint="eastAsia" w:ascii="宋体" w:hAnsi="宋体" w:cs="宋体"/>
          <w:kern w:val="0"/>
          <w:sz w:val="28"/>
          <w:szCs w:val="28"/>
        </w:rPr>
        <w:t>小时响应，</w:t>
      </w:r>
      <w:r>
        <w:rPr>
          <w:rFonts w:ascii="宋体" w:hAnsi="宋体" w:cs="宋体"/>
          <w:kern w:val="0"/>
          <w:sz w:val="28"/>
          <w:szCs w:val="28"/>
        </w:rPr>
        <w:t>24</w:t>
      </w:r>
      <w:r>
        <w:rPr>
          <w:rFonts w:hint="eastAsia" w:ascii="宋体" w:hAnsi="宋体" w:cs="宋体"/>
          <w:kern w:val="0"/>
          <w:sz w:val="28"/>
          <w:szCs w:val="28"/>
        </w:rPr>
        <w:t>－</w:t>
      </w:r>
      <w:r>
        <w:rPr>
          <w:rFonts w:ascii="宋体" w:hAnsi="宋体" w:cs="宋体"/>
          <w:kern w:val="0"/>
          <w:sz w:val="28"/>
          <w:szCs w:val="28"/>
        </w:rPr>
        <w:t>48</w:t>
      </w:r>
      <w:r>
        <w:rPr>
          <w:rFonts w:hint="eastAsia" w:ascii="宋体" w:hAnsi="宋体" w:cs="宋体"/>
          <w:kern w:val="0"/>
          <w:sz w:val="28"/>
          <w:szCs w:val="28"/>
        </w:rPr>
        <w:t>小时到达现场，提供免费服务。此期间内若配件损坏，投标人应免费更换损坏的零部件，更换的部件从更换之日起保修一年。</w:t>
      </w:r>
    </w:p>
    <w:p>
      <w:pPr>
        <w:widowControl/>
        <w:shd w:val="clear" w:color="auto" w:fill="FFFFFF"/>
        <w:snapToGrid w:val="0"/>
        <w:spacing w:line="360" w:lineRule="auto"/>
        <w:ind w:left="839" w:leftChars="266" w:hanging="280" w:hangingChars="100"/>
        <w:jc w:val="left"/>
        <w:rPr>
          <w:rFonts w:ascii="宋体" w:cs="Times New Roman"/>
          <w:kern w:val="0"/>
          <w:sz w:val="28"/>
          <w:szCs w:val="28"/>
        </w:rPr>
      </w:pPr>
      <w:r>
        <w:rPr>
          <w:rFonts w:hint="eastAsia" w:ascii="宋体" w:hAnsi="宋体" w:cs="宋体"/>
          <w:kern w:val="0"/>
          <w:sz w:val="28"/>
          <w:szCs w:val="28"/>
          <w:lang w:eastAsia="zh-CN"/>
        </w:rPr>
        <w:t>（三）</w:t>
      </w:r>
      <w:r>
        <w:rPr>
          <w:rFonts w:hint="eastAsia" w:ascii="宋体" w:hAnsi="宋体" w:cs="宋体"/>
          <w:kern w:val="0"/>
          <w:sz w:val="28"/>
          <w:szCs w:val="28"/>
        </w:rPr>
        <w:t>设备由厂家专业工程师提供终身维修服务，保修期外的维修只收取材料费，免收服务费。三个月定期回访一次，并于使用达到二年时对所有设备予以免费检修保养一次。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（四）招标人</w:t>
      </w:r>
      <w:r>
        <w:rPr>
          <w:rFonts w:hint="eastAsia" w:ascii="宋体" w:hAnsi="宋体" w:cs="宋体"/>
          <w:kern w:val="0"/>
          <w:sz w:val="28"/>
          <w:szCs w:val="28"/>
        </w:rPr>
        <w:t>需对设备升级时，投标人必须提供免费升级服务。</w:t>
      </w:r>
    </w:p>
    <w:p>
      <w:pPr>
        <w:widowControl/>
        <w:shd w:val="clear" w:color="auto" w:fill="FFFFFF"/>
        <w:snapToGrid w:val="0"/>
        <w:spacing w:line="360" w:lineRule="auto"/>
        <w:ind w:left="0" w:firstLine="560" w:firstLineChars="200"/>
        <w:jc w:val="left"/>
        <w:rPr>
          <w:rFonts w:ascii="宋体" w:cs="Times New Roman"/>
          <w:kern w:val="0"/>
          <w:sz w:val="28"/>
          <w:szCs w:val="28"/>
        </w:rPr>
      </w:pPr>
      <w:r>
        <w:rPr>
          <w:rFonts w:hint="eastAsia" w:ascii="宋体" w:hAnsi="宋体" w:cs="宋体"/>
          <w:kern w:val="0"/>
          <w:sz w:val="28"/>
          <w:szCs w:val="28"/>
          <w:lang w:eastAsia="zh-CN"/>
        </w:rPr>
        <w:t>（五）</w:t>
      </w:r>
      <w:r>
        <w:rPr>
          <w:rFonts w:hint="eastAsia" w:ascii="宋体" w:hAnsi="宋体" w:cs="宋体"/>
          <w:kern w:val="0"/>
          <w:sz w:val="28"/>
          <w:szCs w:val="28"/>
        </w:rPr>
        <w:t>投标人应确保主要设备开机率≥</w:t>
      </w:r>
      <w:r>
        <w:rPr>
          <w:rFonts w:ascii="宋体" w:hAnsi="宋体" w:cs="宋体"/>
          <w:kern w:val="0"/>
          <w:sz w:val="28"/>
          <w:szCs w:val="28"/>
        </w:rPr>
        <w:t>95</w:t>
      </w:r>
      <w:r>
        <w:rPr>
          <w:rFonts w:hint="eastAsia" w:ascii="宋体" w:hAnsi="宋体" w:cs="宋体"/>
          <w:kern w:val="0"/>
          <w:sz w:val="28"/>
          <w:szCs w:val="28"/>
        </w:rPr>
        <w:t>％。</w:t>
      </w:r>
    </w:p>
    <w:p>
      <w:pPr>
        <w:autoSpaceDE w:val="0"/>
        <w:autoSpaceDN w:val="0"/>
        <w:adjustRightInd w:val="0"/>
        <w:snapToGrid w:val="0"/>
        <w:spacing w:line="360" w:lineRule="auto"/>
        <w:ind w:left="1948" w:leftChars="269" w:hanging="1383" w:hangingChars="494"/>
        <w:jc w:val="left"/>
        <w:rPr>
          <w:rFonts w:hint="eastAsia" w:ascii="宋体" w:hAnsi="宋体" w:eastAsia="宋体" w:cs="宋体"/>
          <w:kern w:val="2"/>
          <w:sz w:val="28"/>
          <w:szCs w:val="28"/>
          <w:lang w:val="en-US" w:eastAsia="zh-CN" w:bidi="ar-SA"/>
        </w:rPr>
      </w:pPr>
    </w:p>
    <w:p>
      <w:pPr>
        <w:snapToGrid w:val="0"/>
        <w:spacing w:line="360" w:lineRule="auto"/>
        <w:ind w:left="1961" w:leftChars="934" w:firstLine="295" w:firstLineChars="105"/>
        <w:jc w:val="left"/>
        <w:rPr>
          <w:rFonts w:ascii="宋体" w:cs="Times New Roman"/>
          <w:sz w:val="28"/>
          <w:szCs w:val="28"/>
        </w:rPr>
      </w:pPr>
      <w:r>
        <w:rPr>
          <w:rFonts w:hint="eastAsia" w:ascii="宋体" w:hAnsi="宋体" w:cs="宋体"/>
          <w:b/>
          <w:bCs/>
          <w:sz w:val="28"/>
          <w:szCs w:val="28"/>
        </w:rPr>
        <w:t>第</w:t>
      </w:r>
      <w:r>
        <w:rPr>
          <w:rFonts w:hint="eastAsia" w:ascii="宋体" w:hAnsi="宋体" w:cs="宋体"/>
          <w:b/>
          <w:bCs/>
          <w:sz w:val="28"/>
          <w:szCs w:val="28"/>
          <w:lang w:eastAsia="zh-CN"/>
        </w:rPr>
        <w:t>三</w:t>
      </w:r>
      <w:r>
        <w:rPr>
          <w:rFonts w:hint="eastAsia" w:ascii="宋体" w:hAnsi="宋体" w:cs="宋体"/>
          <w:b/>
          <w:bCs/>
          <w:sz w:val="28"/>
          <w:szCs w:val="28"/>
        </w:rPr>
        <w:t>部分投标文件的编制内容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rPr>
        <w:t>一、投标文件应按规定内容和格式编制，投标文件不按规定内容和格式编制或有实质性的漏项，有可能造成无效投标。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二、投标文件应包括以下内容，并按照以下顺序装订</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投标报价函；</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（二）</w:t>
      </w:r>
      <w:r>
        <w:rPr>
          <w:rFonts w:hint="eastAsia" w:cs="宋体"/>
          <w:sz w:val="28"/>
          <w:szCs w:val="28"/>
        </w:rPr>
        <w:t>法定代表人资格证明和法定代表人的授权委托书；</w:t>
      </w:r>
    </w:p>
    <w:p>
      <w:pPr>
        <w:snapToGrid w:val="0"/>
        <w:spacing w:line="360" w:lineRule="auto"/>
        <w:ind w:left="0" w:firstLine="560" w:firstLineChars="200"/>
        <w:jc w:val="left"/>
        <w:rPr>
          <w:rFonts w:cs="Times New Roman"/>
          <w:sz w:val="28"/>
          <w:szCs w:val="28"/>
        </w:rPr>
      </w:pPr>
      <w:r>
        <w:rPr>
          <w:rFonts w:hint="eastAsia" w:ascii="宋体" w:hAnsi="宋体" w:cs="宋体"/>
          <w:sz w:val="28"/>
          <w:szCs w:val="28"/>
          <w:lang w:eastAsia="zh-CN"/>
        </w:rPr>
        <w:t>（三）</w:t>
      </w:r>
      <w:r>
        <w:rPr>
          <w:rFonts w:hint="eastAsia" w:ascii="宋体" w:hAnsi="宋体" w:cs="宋体"/>
          <w:sz w:val="28"/>
          <w:szCs w:val="28"/>
        </w:rPr>
        <w:t>投标设备报价汇总表</w:t>
      </w:r>
      <w:r>
        <w:rPr>
          <w:rFonts w:hint="eastAsia" w:cs="宋体"/>
          <w:sz w:val="28"/>
          <w:szCs w:val="28"/>
        </w:rPr>
        <w:t>；</w:t>
      </w:r>
    </w:p>
    <w:p>
      <w:pPr>
        <w:snapToGrid w:val="0"/>
        <w:spacing w:line="360" w:lineRule="auto"/>
        <w:ind w:left="0" w:firstLine="560" w:firstLineChars="200"/>
        <w:jc w:val="left"/>
        <w:rPr>
          <w:rFonts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投标设备备品、备件及专用工具清单；</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（五）</w:t>
      </w:r>
      <w:r>
        <w:rPr>
          <w:rFonts w:hint="eastAsia" w:cs="宋体"/>
          <w:sz w:val="28"/>
          <w:szCs w:val="28"/>
        </w:rPr>
        <w:t>投标报价中不包含的易损件报价表；</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（六）</w:t>
      </w:r>
      <w:r>
        <w:rPr>
          <w:rFonts w:hint="eastAsia" w:cs="宋体"/>
          <w:sz w:val="28"/>
          <w:szCs w:val="28"/>
        </w:rPr>
        <w:t>技术说明；</w:t>
      </w:r>
    </w:p>
    <w:p>
      <w:pPr>
        <w:snapToGrid w:val="0"/>
        <w:spacing w:line="360" w:lineRule="auto"/>
        <w:ind w:left="0" w:firstLine="560" w:firstLineChars="200"/>
        <w:jc w:val="left"/>
        <w:rPr>
          <w:rFonts w:hint="eastAsia" w:eastAsia="宋体" w:cs="Times New Roman"/>
          <w:sz w:val="28"/>
          <w:szCs w:val="28"/>
          <w:lang w:eastAsia="zh-CN"/>
        </w:rPr>
      </w:pPr>
      <w:r>
        <w:rPr>
          <w:rFonts w:hint="eastAsia" w:cs="宋体"/>
          <w:sz w:val="28"/>
          <w:szCs w:val="28"/>
          <w:lang w:eastAsia="zh-CN"/>
        </w:rPr>
        <w:t>（七）</w:t>
      </w:r>
      <w:r>
        <w:rPr>
          <w:rFonts w:hint="eastAsia" w:cs="宋体"/>
          <w:sz w:val="28"/>
          <w:szCs w:val="28"/>
        </w:rPr>
        <w:t>质量保证措施</w:t>
      </w:r>
      <w:r>
        <w:rPr>
          <w:rFonts w:hint="eastAsia" w:cs="宋体"/>
          <w:sz w:val="28"/>
          <w:szCs w:val="28"/>
          <w:lang w:eastAsia="zh-CN"/>
        </w:rPr>
        <w:t>；</w:t>
      </w:r>
    </w:p>
    <w:p>
      <w:pPr>
        <w:snapToGrid w:val="0"/>
        <w:spacing w:line="360" w:lineRule="auto"/>
        <w:ind w:left="0" w:firstLine="560" w:firstLineChars="200"/>
        <w:jc w:val="left"/>
        <w:rPr>
          <w:rFonts w:cs="Times New Roman"/>
          <w:sz w:val="28"/>
          <w:szCs w:val="28"/>
        </w:rPr>
      </w:pPr>
      <w:r>
        <w:rPr>
          <w:rFonts w:hint="eastAsia"/>
          <w:sz w:val="28"/>
          <w:szCs w:val="28"/>
          <w:lang w:eastAsia="zh-CN"/>
        </w:rPr>
        <w:t>（八）</w:t>
      </w:r>
      <w:r>
        <w:rPr>
          <w:rFonts w:hint="eastAsia" w:cs="宋体"/>
          <w:sz w:val="28"/>
          <w:szCs w:val="28"/>
        </w:rPr>
        <w:t>投标技术偏离表；</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（九）</w:t>
      </w:r>
      <w:r>
        <w:rPr>
          <w:rFonts w:hint="eastAsia" w:cs="宋体"/>
          <w:sz w:val="28"/>
          <w:szCs w:val="28"/>
        </w:rPr>
        <w:t>投标商务偏离表；</w:t>
      </w:r>
    </w:p>
    <w:p>
      <w:pPr>
        <w:snapToGrid w:val="0"/>
        <w:spacing w:line="360" w:lineRule="auto"/>
        <w:ind w:left="1119" w:leftChars="266" w:hanging="560" w:hangingChars="200"/>
        <w:jc w:val="left"/>
        <w:rPr>
          <w:rFonts w:cs="Times New Roman"/>
          <w:sz w:val="28"/>
          <w:szCs w:val="28"/>
        </w:rPr>
      </w:pPr>
      <w:r>
        <w:rPr>
          <w:rFonts w:hint="eastAsia"/>
          <w:sz w:val="28"/>
          <w:szCs w:val="28"/>
          <w:lang w:eastAsia="zh-CN"/>
        </w:rPr>
        <w:t>（十）</w:t>
      </w:r>
      <w:r>
        <w:rPr>
          <w:rFonts w:hint="eastAsia" w:cs="宋体"/>
          <w:sz w:val="28"/>
          <w:szCs w:val="28"/>
        </w:rPr>
        <w:t>投标人资格证明文件（包括投标人的营业执照、生产许可证、经销授权证明及投标</w:t>
      </w:r>
      <w:r>
        <w:rPr>
          <w:rFonts w:hint="eastAsia" w:cs="宋体"/>
          <w:sz w:val="28"/>
          <w:szCs w:val="28"/>
          <w:lang w:eastAsia="zh-CN"/>
        </w:rPr>
        <w:t>人</w:t>
      </w:r>
      <w:r>
        <w:rPr>
          <w:rFonts w:hint="eastAsia" w:cs="宋体"/>
          <w:sz w:val="28"/>
          <w:szCs w:val="28"/>
        </w:rPr>
        <w:t>认为与本次招标有关的证明等）；</w:t>
      </w:r>
    </w:p>
    <w:p>
      <w:pPr>
        <w:snapToGrid w:val="0"/>
        <w:spacing w:line="360" w:lineRule="auto"/>
        <w:ind w:left="0" w:firstLine="560" w:firstLineChars="200"/>
        <w:jc w:val="left"/>
        <w:rPr>
          <w:rFonts w:cs="Times New Roman"/>
          <w:sz w:val="28"/>
          <w:szCs w:val="28"/>
        </w:rPr>
      </w:pPr>
      <w:r>
        <w:rPr>
          <w:rFonts w:hint="eastAsia"/>
          <w:sz w:val="28"/>
          <w:szCs w:val="28"/>
          <w:lang w:eastAsia="zh-CN"/>
        </w:rPr>
        <w:t>（十一）</w:t>
      </w:r>
      <w:r>
        <w:rPr>
          <w:rFonts w:hint="eastAsia" w:cs="宋体"/>
          <w:sz w:val="28"/>
          <w:szCs w:val="28"/>
        </w:rPr>
        <w:t>售后服务承诺；</w:t>
      </w:r>
    </w:p>
    <w:p>
      <w:pPr>
        <w:snapToGrid w:val="0"/>
        <w:spacing w:line="360" w:lineRule="auto"/>
        <w:ind w:left="0" w:firstLine="560" w:firstLineChars="200"/>
        <w:jc w:val="left"/>
        <w:rPr>
          <w:rFonts w:cs="Times New Roman"/>
          <w:sz w:val="28"/>
          <w:szCs w:val="28"/>
        </w:rPr>
      </w:pPr>
      <w:r>
        <w:rPr>
          <w:rFonts w:hint="eastAsia" w:cs="宋体"/>
          <w:sz w:val="28"/>
          <w:szCs w:val="28"/>
          <w:lang w:eastAsia="zh-CN"/>
        </w:rPr>
        <w:t>（十二）</w:t>
      </w:r>
      <w:r>
        <w:rPr>
          <w:rFonts w:hint="eastAsia" w:cs="宋体"/>
          <w:sz w:val="28"/>
          <w:szCs w:val="28"/>
        </w:rPr>
        <w:t>投标人同类产品近</w:t>
      </w:r>
      <w:r>
        <w:rPr>
          <w:rFonts w:hint="eastAsia" w:cs="宋体"/>
          <w:sz w:val="28"/>
          <w:szCs w:val="28"/>
          <w:lang w:eastAsia="zh-CN"/>
        </w:rPr>
        <w:t>三</w:t>
      </w:r>
      <w:r>
        <w:rPr>
          <w:rFonts w:hint="eastAsia" w:cs="宋体"/>
          <w:sz w:val="28"/>
          <w:szCs w:val="28"/>
        </w:rPr>
        <w:t>年销售业绩；</w:t>
      </w:r>
    </w:p>
    <w:p>
      <w:pPr>
        <w:snapToGrid w:val="0"/>
        <w:spacing w:line="360" w:lineRule="auto"/>
        <w:ind w:left="0" w:firstLine="560" w:firstLineChars="200"/>
        <w:jc w:val="left"/>
        <w:rPr>
          <w:rFonts w:cs="Times New Roman"/>
          <w:sz w:val="28"/>
          <w:szCs w:val="28"/>
        </w:rPr>
      </w:pPr>
      <w:r>
        <w:rPr>
          <w:rFonts w:hint="eastAsia"/>
          <w:sz w:val="28"/>
          <w:szCs w:val="28"/>
          <w:lang w:eastAsia="zh-CN"/>
        </w:rPr>
        <w:t>（十三）</w:t>
      </w:r>
      <w:r>
        <w:rPr>
          <w:rFonts w:hint="eastAsia" w:cs="宋体"/>
          <w:sz w:val="28"/>
          <w:szCs w:val="28"/>
        </w:rPr>
        <w:t>投标人认为需要表述的与本次招标有关的其它内容。</w:t>
      </w:r>
    </w:p>
    <w:p>
      <w:pPr>
        <w:snapToGrid w:val="0"/>
        <w:spacing w:line="360" w:lineRule="auto"/>
        <w:ind w:left="1121" w:leftChars="266" w:hanging="562" w:hangingChars="200"/>
        <w:jc w:val="left"/>
        <w:rPr>
          <w:rFonts w:ascii="宋体" w:cs="Times New Roman"/>
          <w:b/>
          <w:bCs/>
          <w:sz w:val="28"/>
          <w:szCs w:val="28"/>
        </w:rPr>
      </w:pPr>
      <w:r>
        <w:rPr>
          <w:rFonts w:hint="eastAsia" w:ascii="宋体" w:hAnsi="宋体" w:cs="宋体"/>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snapToGrid w:val="0"/>
        <w:spacing w:line="360" w:lineRule="auto"/>
        <w:ind w:left="0" w:firstLine="560" w:firstLineChars="200"/>
        <w:jc w:val="left"/>
        <w:rPr>
          <w:rFonts w:ascii="宋体" w:cs="Times New Roman"/>
          <w:b/>
          <w:bCs/>
          <w:sz w:val="28"/>
          <w:szCs w:val="28"/>
        </w:rPr>
      </w:pPr>
      <w:r>
        <w:rPr>
          <w:rFonts w:hint="eastAsia" w:ascii="宋体" w:hAnsi="宋体" w:cs="宋体"/>
          <w:sz w:val="28"/>
          <w:szCs w:val="28"/>
        </w:rPr>
        <w:t>四、标准格式及表格</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投标设备报价汇总表</w:t>
      </w:r>
    </w:p>
    <w:tbl>
      <w:tblPr>
        <w:tblStyle w:val="4"/>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序号</w:t>
            </w:r>
          </w:p>
        </w:tc>
        <w:tc>
          <w:tcPr>
            <w:tcW w:w="1435"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设备名称</w:t>
            </w:r>
          </w:p>
        </w:tc>
        <w:tc>
          <w:tcPr>
            <w:tcW w:w="1403"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规格型号</w:t>
            </w:r>
          </w:p>
        </w:tc>
        <w:tc>
          <w:tcPr>
            <w:tcW w:w="947" w:type="dxa"/>
            <w:shd w:val="clear" w:color="auto" w:fill="CCFFCC"/>
            <w:vAlign w:val="center"/>
          </w:tcPr>
          <w:p>
            <w:pPr>
              <w:snapToGrid w:val="0"/>
              <w:spacing w:line="360" w:lineRule="auto"/>
              <w:ind w:left="0" w:firstLine="0" w:firstLineChars="0"/>
              <w:rPr>
                <w:rFonts w:ascii="宋体" w:cs="宋体"/>
                <w:sz w:val="28"/>
                <w:szCs w:val="28"/>
              </w:rPr>
            </w:pPr>
            <w:r>
              <w:rPr>
                <w:rFonts w:hint="eastAsia" w:ascii="宋体" w:hAnsi="宋体" w:cs="宋体"/>
                <w:sz w:val="28"/>
                <w:szCs w:val="28"/>
              </w:rPr>
              <w:t>单位</w:t>
            </w:r>
          </w:p>
        </w:tc>
        <w:tc>
          <w:tcPr>
            <w:tcW w:w="950"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数量</w:t>
            </w:r>
          </w:p>
        </w:tc>
        <w:tc>
          <w:tcPr>
            <w:tcW w:w="1383"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单价（元）</w:t>
            </w:r>
          </w:p>
        </w:tc>
        <w:tc>
          <w:tcPr>
            <w:tcW w:w="1448"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金额（元）</w:t>
            </w:r>
          </w:p>
        </w:tc>
        <w:tc>
          <w:tcPr>
            <w:tcW w:w="1381"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1435" w:type="dxa"/>
          </w:tcPr>
          <w:p>
            <w:pPr>
              <w:snapToGrid w:val="0"/>
              <w:spacing w:line="360" w:lineRule="auto"/>
              <w:ind w:left="31680" w:firstLine="31680"/>
              <w:jc w:val="left"/>
              <w:rPr>
                <w:rFonts w:ascii="宋体" w:cs="Times New Roman"/>
                <w:sz w:val="28"/>
                <w:szCs w:val="28"/>
              </w:rPr>
            </w:pPr>
          </w:p>
        </w:tc>
        <w:tc>
          <w:tcPr>
            <w:tcW w:w="1403" w:type="dxa"/>
          </w:tcPr>
          <w:p>
            <w:pPr>
              <w:snapToGrid w:val="0"/>
              <w:spacing w:line="360" w:lineRule="auto"/>
              <w:ind w:left="31680" w:firstLine="31680"/>
              <w:jc w:val="left"/>
              <w:rPr>
                <w:rFonts w:ascii="宋体" w:cs="Times New Roman"/>
                <w:sz w:val="28"/>
                <w:szCs w:val="28"/>
              </w:rPr>
            </w:pPr>
          </w:p>
        </w:tc>
        <w:tc>
          <w:tcPr>
            <w:tcW w:w="947" w:type="dxa"/>
          </w:tcPr>
          <w:p>
            <w:pPr>
              <w:snapToGrid w:val="0"/>
              <w:spacing w:line="360" w:lineRule="auto"/>
              <w:ind w:left="31680" w:firstLine="31680"/>
              <w:jc w:val="left"/>
              <w:rPr>
                <w:rFonts w:ascii="宋体" w:cs="Times New Roman"/>
                <w:sz w:val="28"/>
                <w:szCs w:val="28"/>
              </w:rPr>
            </w:pPr>
          </w:p>
        </w:tc>
        <w:tc>
          <w:tcPr>
            <w:tcW w:w="950" w:type="dxa"/>
          </w:tcPr>
          <w:p>
            <w:pPr>
              <w:snapToGrid w:val="0"/>
              <w:spacing w:line="360" w:lineRule="auto"/>
              <w:ind w:left="31680" w:firstLine="31680"/>
              <w:jc w:val="left"/>
              <w:rPr>
                <w:rFonts w:ascii="宋体" w:cs="Times New Roman"/>
                <w:sz w:val="28"/>
                <w:szCs w:val="28"/>
              </w:rPr>
            </w:pPr>
          </w:p>
        </w:tc>
        <w:tc>
          <w:tcPr>
            <w:tcW w:w="1383" w:type="dxa"/>
          </w:tcPr>
          <w:p>
            <w:pPr>
              <w:snapToGrid w:val="0"/>
              <w:spacing w:line="360" w:lineRule="auto"/>
              <w:ind w:left="31680" w:firstLine="31680"/>
              <w:jc w:val="left"/>
              <w:rPr>
                <w:rFonts w:ascii="宋体" w:cs="Times New Roman"/>
                <w:sz w:val="28"/>
                <w:szCs w:val="28"/>
              </w:rPr>
            </w:pPr>
          </w:p>
        </w:tc>
        <w:tc>
          <w:tcPr>
            <w:tcW w:w="1448" w:type="dxa"/>
          </w:tcPr>
          <w:p>
            <w:pPr>
              <w:snapToGrid w:val="0"/>
              <w:spacing w:line="360" w:lineRule="auto"/>
              <w:ind w:left="31680" w:firstLine="31680"/>
              <w:jc w:val="left"/>
              <w:rPr>
                <w:rFonts w:ascii="宋体" w:cs="Times New Roman"/>
                <w:sz w:val="28"/>
                <w:szCs w:val="28"/>
              </w:rPr>
            </w:pPr>
          </w:p>
        </w:tc>
        <w:tc>
          <w:tcPr>
            <w:tcW w:w="1381"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snapToGrid w:val="0"/>
              <w:spacing w:line="360" w:lineRule="auto"/>
              <w:ind w:left="31680" w:firstLine="31680"/>
              <w:jc w:val="left"/>
              <w:rPr>
                <w:rFonts w:ascii="宋体" w:cs="Times New Roman"/>
                <w:sz w:val="28"/>
                <w:szCs w:val="28"/>
              </w:rPr>
            </w:pPr>
          </w:p>
        </w:tc>
        <w:tc>
          <w:tcPr>
            <w:tcW w:w="2838" w:type="dxa"/>
            <w:gridSpan w:val="2"/>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合计金额（元）</w:t>
            </w:r>
          </w:p>
        </w:tc>
        <w:tc>
          <w:tcPr>
            <w:tcW w:w="6109" w:type="dxa"/>
            <w:gridSpan w:val="5"/>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、本表的“合计金额”为最终报价。</w:t>
      </w:r>
    </w:p>
    <w:p>
      <w:pPr>
        <w:snapToGrid w:val="0"/>
        <w:spacing w:line="360" w:lineRule="auto"/>
        <w:ind w:left="687" w:leftChars="327" w:firstLine="138" w:firstLineChars="49"/>
        <w:jc w:val="left"/>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、本表“合计金额”须与“投标报价函”中对应的“投标报价”相同。</w:t>
      </w:r>
    </w:p>
    <w:p>
      <w:pPr>
        <w:pStyle w:val="9"/>
        <w:snapToGrid w:val="0"/>
        <w:spacing w:line="360" w:lineRule="auto"/>
        <w:ind w:left="805" w:firstLine="0" w:firstLineChars="0"/>
        <w:jc w:val="left"/>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、本项和以下各项的“设备名称”要按照“第</w:t>
      </w:r>
      <w:r>
        <w:rPr>
          <w:rFonts w:hint="eastAsia" w:ascii="宋体" w:hAnsi="宋体" w:cs="宋体"/>
          <w:b/>
          <w:bCs/>
          <w:sz w:val="28"/>
          <w:szCs w:val="28"/>
          <w:lang w:eastAsia="zh-CN"/>
        </w:rPr>
        <w:t>二</w:t>
      </w:r>
      <w:r>
        <w:rPr>
          <w:rFonts w:hint="eastAsia" w:ascii="宋体" w:hAnsi="宋体" w:cs="宋体"/>
          <w:b/>
          <w:bCs/>
          <w:sz w:val="28"/>
          <w:szCs w:val="28"/>
        </w:rPr>
        <w:t>部分，设备采购内容及技术要求。</w:t>
      </w:r>
      <w:r>
        <w:rPr>
          <w:rFonts w:hint="eastAsia" w:ascii="宋体" w:hAnsi="宋体" w:cs="宋体"/>
          <w:b/>
          <w:bCs/>
          <w:sz w:val="28"/>
          <w:szCs w:val="28"/>
          <w:lang w:eastAsia="zh-CN"/>
        </w:rPr>
        <w:t>肺功能仪</w:t>
      </w:r>
      <w:r>
        <w:rPr>
          <w:rFonts w:hint="eastAsia" w:ascii="宋体" w:hAnsi="宋体" w:cs="宋体"/>
          <w:b/>
          <w:bCs/>
          <w:sz w:val="28"/>
          <w:szCs w:val="28"/>
        </w:rPr>
        <w:t>设备采购清单”</w:t>
      </w:r>
      <w:r>
        <w:rPr>
          <w:rFonts w:ascii="宋体" w:hAnsi="宋体" w:cs="宋体"/>
          <w:b/>
          <w:bCs/>
          <w:sz w:val="28"/>
          <w:szCs w:val="28"/>
        </w:rPr>
        <w:t xml:space="preserve"> </w:t>
      </w:r>
      <w:r>
        <w:rPr>
          <w:rFonts w:hint="eastAsia" w:ascii="宋体" w:hAnsi="宋体" w:cs="宋体"/>
          <w:b/>
          <w:bCs/>
          <w:sz w:val="28"/>
          <w:szCs w:val="28"/>
        </w:rPr>
        <w:t>顺序号填写</w:t>
      </w:r>
      <w:r>
        <w:rPr>
          <w:rFonts w:hint="eastAsia" w:cs="宋体"/>
          <w:b/>
          <w:bCs/>
          <w:sz w:val="28"/>
          <w:szCs w:val="28"/>
        </w:rPr>
        <w:t>。</w:t>
      </w:r>
    </w:p>
    <w:p>
      <w:pPr>
        <w:snapToGrid w:val="0"/>
        <w:spacing w:line="360" w:lineRule="auto"/>
        <w:ind w:left="1954" w:leftChars="269" w:hanging="1389" w:hangingChars="494"/>
        <w:jc w:val="left"/>
        <w:rPr>
          <w:rFonts w:ascii="宋体" w:cs="Times New Roman"/>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投标报价中不包含的易损件报价表</w:t>
      </w:r>
    </w:p>
    <w:tbl>
      <w:tblPr>
        <w:tblStyle w:val="4"/>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序号</w:t>
            </w:r>
          </w:p>
        </w:tc>
        <w:tc>
          <w:tcPr>
            <w:tcW w:w="1610" w:type="dxa"/>
            <w:shd w:val="clear" w:color="auto" w:fill="CCFFCC"/>
          </w:tcPr>
          <w:p>
            <w:pPr>
              <w:snapToGrid w:val="0"/>
              <w:spacing w:line="360" w:lineRule="auto"/>
              <w:ind w:left="31680" w:firstLine="31680"/>
              <w:jc w:val="left"/>
              <w:rPr>
                <w:rFonts w:ascii="宋体" w:cs="宋体"/>
                <w:sz w:val="28"/>
                <w:szCs w:val="28"/>
              </w:rPr>
            </w:pPr>
            <w:r>
              <w:rPr>
                <w:rFonts w:hint="eastAsia" w:ascii="宋体" w:hAnsi="宋体" w:cs="宋体"/>
                <w:sz w:val="28"/>
                <w:szCs w:val="28"/>
              </w:rPr>
              <w:t>设备名称</w:t>
            </w:r>
          </w:p>
        </w:tc>
        <w:tc>
          <w:tcPr>
            <w:tcW w:w="184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易损件名称</w:t>
            </w:r>
          </w:p>
        </w:tc>
        <w:tc>
          <w:tcPr>
            <w:tcW w:w="1627"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规格型号</w:t>
            </w:r>
          </w:p>
        </w:tc>
        <w:tc>
          <w:tcPr>
            <w:tcW w:w="1033"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单位</w:t>
            </w:r>
          </w:p>
        </w:tc>
        <w:tc>
          <w:tcPr>
            <w:tcW w:w="99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单价</w:t>
            </w:r>
          </w:p>
        </w:tc>
        <w:tc>
          <w:tcPr>
            <w:tcW w:w="1559"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31680" w:firstLine="31680"/>
              <w:jc w:val="left"/>
              <w:rPr>
                <w:rFonts w:ascii="宋体" w:cs="Times New Roman"/>
                <w:sz w:val="28"/>
                <w:szCs w:val="28"/>
              </w:rPr>
            </w:pPr>
          </w:p>
        </w:tc>
        <w:tc>
          <w:tcPr>
            <w:tcW w:w="1610" w:type="dxa"/>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c>
          <w:tcPr>
            <w:tcW w:w="1627" w:type="dxa"/>
            <w:vAlign w:val="center"/>
          </w:tcPr>
          <w:p>
            <w:pPr>
              <w:snapToGrid w:val="0"/>
              <w:spacing w:line="360" w:lineRule="auto"/>
              <w:ind w:left="31680" w:firstLine="31680"/>
              <w:jc w:val="left"/>
              <w:rPr>
                <w:rFonts w:ascii="宋体" w:cs="Times New Roman"/>
                <w:sz w:val="28"/>
                <w:szCs w:val="28"/>
              </w:rPr>
            </w:pPr>
          </w:p>
        </w:tc>
        <w:tc>
          <w:tcPr>
            <w:tcW w:w="1033" w:type="dxa"/>
            <w:vAlign w:val="center"/>
          </w:tcPr>
          <w:p>
            <w:pPr>
              <w:snapToGrid w:val="0"/>
              <w:spacing w:line="360" w:lineRule="auto"/>
              <w:ind w:left="31680" w:firstLine="31680"/>
              <w:jc w:val="left"/>
              <w:rPr>
                <w:rFonts w:ascii="宋体" w:cs="Times New Roman"/>
                <w:sz w:val="28"/>
                <w:szCs w:val="28"/>
              </w:rPr>
            </w:pPr>
          </w:p>
        </w:tc>
        <w:tc>
          <w:tcPr>
            <w:tcW w:w="992" w:type="dxa"/>
            <w:vAlign w:val="center"/>
          </w:tcPr>
          <w:p>
            <w:pPr>
              <w:snapToGrid w:val="0"/>
              <w:spacing w:line="360" w:lineRule="auto"/>
              <w:ind w:left="31680" w:firstLine="31680"/>
              <w:jc w:val="left"/>
              <w:rPr>
                <w:rFonts w:ascii="宋体" w:cs="Times New Roman"/>
                <w:sz w:val="28"/>
                <w:szCs w:val="28"/>
              </w:rPr>
            </w:pPr>
          </w:p>
        </w:tc>
        <w:tc>
          <w:tcPr>
            <w:tcW w:w="1559" w:type="dxa"/>
            <w:vAlign w:val="center"/>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snapToGrid w:val="0"/>
              <w:spacing w:line="360" w:lineRule="auto"/>
              <w:ind w:left="31680" w:firstLine="31680"/>
              <w:jc w:val="left"/>
              <w:rPr>
                <w:rFonts w:ascii="宋体" w:cs="Times New Roman"/>
                <w:sz w:val="28"/>
                <w:szCs w:val="28"/>
              </w:rPr>
            </w:pPr>
          </w:p>
        </w:tc>
        <w:tc>
          <w:tcPr>
            <w:tcW w:w="1610" w:type="dxa"/>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c>
          <w:tcPr>
            <w:tcW w:w="1627" w:type="dxa"/>
            <w:vAlign w:val="center"/>
          </w:tcPr>
          <w:p>
            <w:pPr>
              <w:snapToGrid w:val="0"/>
              <w:spacing w:line="360" w:lineRule="auto"/>
              <w:ind w:left="31680" w:firstLine="31680"/>
              <w:jc w:val="left"/>
              <w:rPr>
                <w:rFonts w:ascii="宋体" w:cs="Times New Roman"/>
                <w:sz w:val="28"/>
                <w:szCs w:val="28"/>
              </w:rPr>
            </w:pPr>
          </w:p>
        </w:tc>
        <w:tc>
          <w:tcPr>
            <w:tcW w:w="1033" w:type="dxa"/>
            <w:vAlign w:val="center"/>
          </w:tcPr>
          <w:p>
            <w:pPr>
              <w:snapToGrid w:val="0"/>
              <w:spacing w:line="360" w:lineRule="auto"/>
              <w:ind w:left="31680" w:firstLine="31680"/>
              <w:jc w:val="left"/>
              <w:rPr>
                <w:rFonts w:ascii="宋体" w:cs="Times New Roman"/>
                <w:sz w:val="28"/>
                <w:szCs w:val="28"/>
              </w:rPr>
            </w:pPr>
          </w:p>
        </w:tc>
        <w:tc>
          <w:tcPr>
            <w:tcW w:w="992" w:type="dxa"/>
            <w:vAlign w:val="center"/>
          </w:tcPr>
          <w:p>
            <w:pPr>
              <w:snapToGrid w:val="0"/>
              <w:spacing w:line="360" w:lineRule="auto"/>
              <w:ind w:left="31680" w:firstLine="31680"/>
              <w:jc w:val="left"/>
              <w:rPr>
                <w:rFonts w:ascii="宋体" w:cs="Times New Roman"/>
                <w:sz w:val="28"/>
                <w:szCs w:val="28"/>
              </w:rPr>
            </w:pPr>
          </w:p>
        </w:tc>
        <w:tc>
          <w:tcPr>
            <w:tcW w:w="1559" w:type="dxa"/>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投标设备备品、备件及专用工具清单</w:t>
      </w:r>
    </w:p>
    <w:tbl>
      <w:tblPr>
        <w:tblStyle w:val="4"/>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序号</w:t>
            </w:r>
          </w:p>
        </w:tc>
        <w:tc>
          <w:tcPr>
            <w:tcW w:w="1622" w:type="dxa"/>
            <w:shd w:val="clear" w:color="auto" w:fill="CCFFCC"/>
          </w:tcPr>
          <w:p>
            <w:pPr>
              <w:snapToGrid w:val="0"/>
              <w:spacing w:line="360" w:lineRule="auto"/>
              <w:ind w:left="31680" w:firstLine="31680"/>
              <w:jc w:val="left"/>
              <w:rPr>
                <w:rFonts w:ascii="宋体" w:cs="宋体"/>
                <w:sz w:val="28"/>
                <w:szCs w:val="28"/>
              </w:rPr>
            </w:pPr>
            <w:r>
              <w:rPr>
                <w:rFonts w:hint="eastAsia" w:ascii="宋体" w:hAnsi="宋体" w:cs="宋体"/>
                <w:sz w:val="28"/>
                <w:szCs w:val="28"/>
              </w:rPr>
              <w:t>设备名称</w:t>
            </w:r>
          </w:p>
        </w:tc>
        <w:tc>
          <w:tcPr>
            <w:tcW w:w="1947"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备品名称</w:t>
            </w:r>
          </w:p>
        </w:tc>
        <w:tc>
          <w:tcPr>
            <w:tcW w:w="161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规格型号</w:t>
            </w:r>
          </w:p>
        </w:tc>
        <w:tc>
          <w:tcPr>
            <w:tcW w:w="984"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单位</w:t>
            </w:r>
          </w:p>
        </w:tc>
        <w:tc>
          <w:tcPr>
            <w:tcW w:w="953"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数量</w:t>
            </w:r>
          </w:p>
        </w:tc>
        <w:tc>
          <w:tcPr>
            <w:tcW w:w="1842" w:type="dxa"/>
            <w:shd w:val="clear" w:color="auto" w:fill="CCFFCC"/>
            <w:vAlign w:val="center"/>
          </w:tcPr>
          <w:p>
            <w:pPr>
              <w:snapToGrid w:val="0"/>
              <w:spacing w:line="360" w:lineRule="auto"/>
              <w:ind w:left="31680" w:firstLine="31680"/>
              <w:jc w:val="left"/>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vAlign w:val="center"/>
          </w:tcPr>
          <w:p>
            <w:pPr>
              <w:snapToGrid w:val="0"/>
              <w:spacing w:line="360" w:lineRule="auto"/>
              <w:ind w:left="31680" w:firstLine="31680"/>
              <w:jc w:val="left"/>
              <w:rPr>
                <w:rFonts w:ascii="宋体" w:cs="Times New Roman"/>
                <w:sz w:val="28"/>
                <w:szCs w:val="28"/>
              </w:rPr>
            </w:pPr>
          </w:p>
        </w:tc>
        <w:tc>
          <w:tcPr>
            <w:tcW w:w="1622" w:type="dxa"/>
          </w:tcPr>
          <w:p>
            <w:pPr>
              <w:snapToGrid w:val="0"/>
              <w:spacing w:line="360" w:lineRule="auto"/>
              <w:ind w:left="31680" w:firstLine="31680"/>
              <w:jc w:val="left"/>
              <w:rPr>
                <w:rFonts w:ascii="宋体" w:cs="Times New Roman"/>
                <w:sz w:val="28"/>
                <w:szCs w:val="28"/>
              </w:rPr>
            </w:pPr>
          </w:p>
        </w:tc>
        <w:tc>
          <w:tcPr>
            <w:tcW w:w="1947" w:type="dxa"/>
            <w:vAlign w:val="center"/>
          </w:tcPr>
          <w:p>
            <w:pPr>
              <w:snapToGrid w:val="0"/>
              <w:spacing w:line="360" w:lineRule="auto"/>
              <w:ind w:left="31680" w:firstLine="31680"/>
              <w:jc w:val="left"/>
              <w:rPr>
                <w:rFonts w:ascii="宋体" w:cs="Times New Roman"/>
                <w:sz w:val="28"/>
                <w:szCs w:val="28"/>
              </w:rPr>
            </w:pPr>
          </w:p>
        </w:tc>
        <w:tc>
          <w:tcPr>
            <w:tcW w:w="1614" w:type="dxa"/>
            <w:vAlign w:val="center"/>
          </w:tcPr>
          <w:p>
            <w:pPr>
              <w:snapToGrid w:val="0"/>
              <w:spacing w:line="360" w:lineRule="auto"/>
              <w:ind w:left="31680" w:firstLine="31680"/>
              <w:jc w:val="left"/>
              <w:rPr>
                <w:rFonts w:ascii="宋体" w:cs="Times New Roman"/>
                <w:sz w:val="28"/>
                <w:szCs w:val="28"/>
              </w:rPr>
            </w:pPr>
          </w:p>
        </w:tc>
        <w:tc>
          <w:tcPr>
            <w:tcW w:w="984" w:type="dxa"/>
            <w:vAlign w:val="center"/>
          </w:tcPr>
          <w:p>
            <w:pPr>
              <w:snapToGrid w:val="0"/>
              <w:spacing w:line="360" w:lineRule="auto"/>
              <w:ind w:left="31680" w:firstLine="31680"/>
              <w:jc w:val="left"/>
              <w:rPr>
                <w:rFonts w:ascii="宋体" w:cs="Times New Roman"/>
                <w:sz w:val="28"/>
                <w:szCs w:val="28"/>
              </w:rPr>
            </w:pPr>
          </w:p>
        </w:tc>
        <w:tc>
          <w:tcPr>
            <w:tcW w:w="953" w:type="dxa"/>
            <w:vAlign w:val="center"/>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snapToGrid w:val="0"/>
              <w:spacing w:line="360" w:lineRule="auto"/>
              <w:ind w:left="31680" w:firstLine="31680"/>
              <w:jc w:val="left"/>
              <w:rPr>
                <w:rFonts w:ascii="宋体" w:cs="Times New Roman"/>
                <w:sz w:val="28"/>
                <w:szCs w:val="28"/>
              </w:rPr>
            </w:pPr>
          </w:p>
        </w:tc>
        <w:tc>
          <w:tcPr>
            <w:tcW w:w="1622" w:type="dxa"/>
          </w:tcPr>
          <w:p>
            <w:pPr>
              <w:snapToGrid w:val="0"/>
              <w:spacing w:line="360" w:lineRule="auto"/>
              <w:ind w:left="31680" w:firstLine="31680"/>
              <w:jc w:val="left"/>
              <w:rPr>
                <w:rFonts w:ascii="宋体" w:cs="Times New Roman"/>
                <w:sz w:val="28"/>
                <w:szCs w:val="28"/>
              </w:rPr>
            </w:pPr>
          </w:p>
        </w:tc>
        <w:tc>
          <w:tcPr>
            <w:tcW w:w="1947" w:type="dxa"/>
            <w:vAlign w:val="center"/>
          </w:tcPr>
          <w:p>
            <w:pPr>
              <w:snapToGrid w:val="0"/>
              <w:spacing w:line="360" w:lineRule="auto"/>
              <w:ind w:left="31680" w:firstLine="31680"/>
              <w:jc w:val="left"/>
              <w:rPr>
                <w:rFonts w:ascii="宋体" w:cs="Times New Roman"/>
                <w:sz w:val="28"/>
                <w:szCs w:val="28"/>
              </w:rPr>
            </w:pPr>
          </w:p>
        </w:tc>
        <w:tc>
          <w:tcPr>
            <w:tcW w:w="1614" w:type="dxa"/>
            <w:vAlign w:val="center"/>
          </w:tcPr>
          <w:p>
            <w:pPr>
              <w:snapToGrid w:val="0"/>
              <w:spacing w:line="360" w:lineRule="auto"/>
              <w:ind w:left="31680" w:firstLine="31680"/>
              <w:jc w:val="left"/>
              <w:rPr>
                <w:rFonts w:ascii="宋体" w:cs="Times New Roman"/>
                <w:sz w:val="28"/>
                <w:szCs w:val="28"/>
              </w:rPr>
            </w:pPr>
          </w:p>
        </w:tc>
        <w:tc>
          <w:tcPr>
            <w:tcW w:w="984" w:type="dxa"/>
            <w:vAlign w:val="center"/>
          </w:tcPr>
          <w:p>
            <w:pPr>
              <w:snapToGrid w:val="0"/>
              <w:spacing w:line="360" w:lineRule="auto"/>
              <w:ind w:left="31680" w:firstLine="31680"/>
              <w:jc w:val="left"/>
              <w:rPr>
                <w:rFonts w:ascii="宋体" w:cs="Times New Roman"/>
                <w:sz w:val="28"/>
                <w:szCs w:val="28"/>
              </w:rPr>
            </w:pPr>
          </w:p>
        </w:tc>
        <w:tc>
          <w:tcPr>
            <w:tcW w:w="953" w:type="dxa"/>
            <w:vAlign w:val="center"/>
          </w:tcPr>
          <w:p>
            <w:pPr>
              <w:snapToGrid w:val="0"/>
              <w:spacing w:line="360" w:lineRule="auto"/>
              <w:ind w:left="31680" w:firstLine="31680"/>
              <w:jc w:val="left"/>
              <w:rPr>
                <w:rFonts w:ascii="宋体" w:cs="Times New Roman"/>
                <w:sz w:val="28"/>
                <w:szCs w:val="28"/>
              </w:rPr>
            </w:pPr>
          </w:p>
        </w:tc>
        <w:tc>
          <w:tcPr>
            <w:tcW w:w="1842" w:type="dxa"/>
            <w:vAlign w:val="center"/>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（四）</w:t>
      </w:r>
      <w:r>
        <w:rPr>
          <w:rFonts w:hint="eastAsia" w:ascii="宋体" w:hAnsi="宋体" w:cs="宋体"/>
          <w:b/>
          <w:bCs/>
          <w:sz w:val="28"/>
          <w:szCs w:val="28"/>
        </w:rPr>
        <w:t>投标设备技术偏离表</w:t>
      </w:r>
    </w:p>
    <w:tbl>
      <w:tblPr>
        <w:tblStyle w:val="4"/>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498"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设备名称</w:t>
            </w:r>
          </w:p>
        </w:tc>
        <w:tc>
          <w:tcPr>
            <w:tcW w:w="155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66"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100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snapToGrid w:val="0"/>
              <w:spacing w:line="360" w:lineRule="auto"/>
              <w:ind w:left="31680" w:firstLine="31680"/>
              <w:jc w:val="left"/>
              <w:rPr>
                <w:rFonts w:ascii="宋体" w:cs="Times New Roman"/>
                <w:sz w:val="28"/>
                <w:szCs w:val="28"/>
              </w:rPr>
            </w:pPr>
          </w:p>
        </w:tc>
        <w:tc>
          <w:tcPr>
            <w:tcW w:w="1498" w:type="dxa"/>
          </w:tcPr>
          <w:p>
            <w:pPr>
              <w:snapToGrid w:val="0"/>
              <w:spacing w:line="360" w:lineRule="auto"/>
              <w:ind w:left="31680" w:firstLine="31680"/>
              <w:jc w:val="left"/>
              <w:rPr>
                <w:rFonts w:ascii="宋体" w:cs="Times New Roman"/>
                <w:sz w:val="28"/>
                <w:szCs w:val="28"/>
              </w:rPr>
            </w:pPr>
          </w:p>
        </w:tc>
        <w:tc>
          <w:tcPr>
            <w:tcW w:w="1552" w:type="dxa"/>
          </w:tcPr>
          <w:p>
            <w:pPr>
              <w:snapToGrid w:val="0"/>
              <w:spacing w:line="360" w:lineRule="auto"/>
              <w:ind w:left="31680" w:firstLine="31680"/>
              <w:jc w:val="left"/>
              <w:rPr>
                <w:rFonts w:ascii="宋体" w:cs="Times New Roman"/>
                <w:sz w:val="28"/>
                <w:szCs w:val="28"/>
              </w:rPr>
            </w:pPr>
          </w:p>
        </w:tc>
        <w:tc>
          <w:tcPr>
            <w:tcW w:w="1700" w:type="dxa"/>
          </w:tcPr>
          <w:p>
            <w:pPr>
              <w:snapToGrid w:val="0"/>
              <w:spacing w:line="360" w:lineRule="auto"/>
              <w:ind w:left="31680" w:firstLine="31680"/>
              <w:jc w:val="left"/>
              <w:rPr>
                <w:rFonts w:ascii="宋体" w:cs="Times New Roman"/>
                <w:sz w:val="28"/>
                <w:szCs w:val="28"/>
              </w:rPr>
            </w:pPr>
          </w:p>
        </w:tc>
        <w:tc>
          <w:tcPr>
            <w:tcW w:w="1567" w:type="dxa"/>
          </w:tcPr>
          <w:p>
            <w:pPr>
              <w:snapToGrid w:val="0"/>
              <w:spacing w:line="360" w:lineRule="auto"/>
              <w:ind w:left="31680" w:firstLine="31680"/>
              <w:jc w:val="left"/>
              <w:rPr>
                <w:rFonts w:ascii="宋体" w:cs="Times New Roman"/>
                <w:sz w:val="28"/>
                <w:szCs w:val="28"/>
              </w:rPr>
            </w:pPr>
          </w:p>
        </w:tc>
        <w:tc>
          <w:tcPr>
            <w:tcW w:w="1566" w:type="dxa"/>
          </w:tcPr>
          <w:p>
            <w:pPr>
              <w:snapToGrid w:val="0"/>
              <w:spacing w:line="360" w:lineRule="auto"/>
              <w:ind w:left="31680" w:firstLine="31680"/>
              <w:jc w:val="left"/>
              <w:rPr>
                <w:rFonts w:ascii="宋体" w:cs="Times New Roman"/>
                <w:sz w:val="28"/>
                <w:szCs w:val="28"/>
              </w:rPr>
            </w:pPr>
          </w:p>
        </w:tc>
        <w:tc>
          <w:tcPr>
            <w:tcW w:w="1000"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0" w:firstLine="0" w:firstLineChars="0"/>
        <w:jc w:val="left"/>
        <w:rPr>
          <w:rFonts w:ascii="宋体" w:cs="Times New Roman"/>
          <w:b/>
          <w:bCs/>
          <w:sz w:val="28"/>
          <w:szCs w:val="28"/>
        </w:rPr>
      </w:pPr>
    </w:p>
    <w:p>
      <w:pPr>
        <w:snapToGrid w:val="0"/>
        <w:spacing w:line="360" w:lineRule="auto"/>
        <w:ind w:left="0" w:firstLine="0" w:firstLineChars="0"/>
        <w:jc w:val="left"/>
        <w:rPr>
          <w:rFonts w:ascii="宋体" w:cs="Times New Roman"/>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商务偏离表</w:t>
      </w:r>
    </w:p>
    <w:tbl>
      <w:tblPr>
        <w:tblStyle w:val="4"/>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序号</w:t>
            </w:r>
          </w:p>
        </w:tc>
        <w:tc>
          <w:tcPr>
            <w:tcW w:w="1577" w:type="dxa"/>
            <w:shd w:val="clear" w:color="auto" w:fill="CCFFCC"/>
            <w:vAlign w:val="center"/>
          </w:tcPr>
          <w:p>
            <w:pPr>
              <w:snapToGrid w:val="0"/>
              <w:spacing w:line="360" w:lineRule="auto"/>
              <w:ind w:left="0" w:firstLine="0" w:firstLineChars="0"/>
              <w:jc w:val="center"/>
              <w:rPr>
                <w:rFonts w:ascii="宋体" w:cs="宋体"/>
                <w:sz w:val="28"/>
                <w:szCs w:val="28"/>
              </w:rPr>
            </w:pPr>
            <w:r>
              <w:rPr>
                <w:rFonts w:hint="eastAsia" w:ascii="宋体" w:hAnsi="宋体" w:cs="宋体"/>
                <w:sz w:val="28"/>
                <w:szCs w:val="28"/>
              </w:rPr>
              <w:t>设备名称</w:t>
            </w:r>
          </w:p>
        </w:tc>
        <w:tc>
          <w:tcPr>
            <w:tcW w:w="1577"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项目名称</w:t>
            </w:r>
          </w:p>
        </w:tc>
        <w:tc>
          <w:tcPr>
            <w:tcW w:w="1701"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招标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文件要求</w:t>
            </w:r>
          </w:p>
        </w:tc>
        <w:tc>
          <w:tcPr>
            <w:tcW w:w="1560"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投标</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文件对应</w:t>
            </w:r>
          </w:p>
        </w:tc>
        <w:tc>
          <w:tcPr>
            <w:tcW w:w="1559" w:type="dxa"/>
            <w:shd w:val="clear" w:color="auto" w:fill="CCFFCC"/>
            <w:vAlign w:val="center"/>
          </w:tcPr>
          <w:p>
            <w:pPr>
              <w:snapToGrid w:val="0"/>
              <w:spacing w:line="360" w:lineRule="auto"/>
              <w:ind w:left="31680" w:firstLine="31680"/>
              <w:jc w:val="center"/>
              <w:rPr>
                <w:rFonts w:ascii="宋体" w:cs="宋体"/>
                <w:sz w:val="28"/>
                <w:szCs w:val="28"/>
              </w:rPr>
            </w:pPr>
            <w:r>
              <w:rPr>
                <w:rFonts w:hint="eastAsia" w:ascii="宋体" w:hAnsi="宋体" w:cs="宋体"/>
                <w:sz w:val="28"/>
                <w:szCs w:val="28"/>
              </w:rPr>
              <w:t>是否偏离</w:t>
            </w:r>
          </w:p>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及理由</w:t>
            </w:r>
          </w:p>
        </w:tc>
        <w:tc>
          <w:tcPr>
            <w:tcW w:w="992" w:type="dxa"/>
            <w:shd w:val="clear" w:color="auto" w:fill="CCFFCC"/>
            <w:vAlign w:val="center"/>
          </w:tcPr>
          <w:p>
            <w:pPr>
              <w:snapToGrid w:val="0"/>
              <w:spacing w:line="360" w:lineRule="auto"/>
              <w:ind w:left="31680" w:firstLine="31680"/>
              <w:jc w:val="center"/>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577" w:type="dxa"/>
          </w:tcPr>
          <w:p>
            <w:pPr>
              <w:snapToGrid w:val="0"/>
              <w:spacing w:line="360" w:lineRule="auto"/>
              <w:ind w:left="31680" w:firstLine="31680"/>
              <w:jc w:val="left"/>
              <w:rPr>
                <w:rFonts w:ascii="宋体" w:cs="Times New Roman"/>
                <w:sz w:val="28"/>
                <w:szCs w:val="28"/>
              </w:rPr>
            </w:pPr>
          </w:p>
        </w:tc>
        <w:tc>
          <w:tcPr>
            <w:tcW w:w="1701" w:type="dxa"/>
          </w:tcPr>
          <w:p>
            <w:pPr>
              <w:snapToGrid w:val="0"/>
              <w:spacing w:line="360" w:lineRule="auto"/>
              <w:ind w:left="31680" w:firstLine="31680"/>
              <w:jc w:val="left"/>
              <w:rPr>
                <w:rFonts w:ascii="宋体" w:cs="Times New Roman"/>
                <w:sz w:val="28"/>
                <w:szCs w:val="28"/>
              </w:rPr>
            </w:pPr>
          </w:p>
        </w:tc>
        <w:tc>
          <w:tcPr>
            <w:tcW w:w="1560" w:type="dxa"/>
          </w:tcPr>
          <w:p>
            <w:pPr>
              <w:snapToGrid w:val="0"/>
              <w:spacing w:line="360" w:lineRule="auto"/>
              <w:ind w:left="31680" w:firstLine="31680"/>
              <w:jc w:val="left"/>
              <w:rPr>
                <w:rFonts w:ascii="宋体" w:cs="Times New Roman"/>
                <w:sz w:val="28"/>
                <w:szCs w:val="28"/>
              </w:rPr>
            </w:pPr>
          </w:p>
        </w:tc>
        <w:tc>
          <w:tcPr>
            <w:tcW w:w="1559" w:type="dxa"/>
          </w:tcPr>
          <w:p>
            <w:pPr>
              <w:snapToGrid w:val="0"/>
              <w:spacing w:line="360" w:lineRule="auto"/>
              <w:ind w:left="31680" w:firstLine="31680"/>
              <w:jc w:val="left"/>
              <w:rPr>
                <w:rFonts w:ascii="宋体" w:cs="Times New Roman"/>
                <w:sz w:val="28"/>
                <w:szCs w:val="28"/>
              </w:rPr>
            </w:pPr>
          </w:p>
        </w:tc>
        <w:tc>
          <w:tcPr>
            <w:tcW w:w="992" w:type="dxa"/>
          </w:tcPr>
          <w:p>
            <w:pPr>
              <w:snapToGrid w:val="0"/>
              <w:spacing w:line="360" w:lineRule="auto"/>
              <w:ind w:left="31680" w:firstLine="31680"/>
              <w:jc w:val="left"/>
              <w:rPr>
                <w:rFonts w:ascii="宋体" w:cs="Times New Roman"/>
                <w:sz w:val="28"/>
                <w:szCs w:val="28"/>
              </w:rPr>
            </w:pPr>
          </w:p>
        </w:tc>
      </w:tr>
    </w:tbl>
    <w:p>
      <w:pPr>
        <w:snapToGrid w:val="0"/>
        <w:spacing w:line="360" w:lineRule="auto"/>
        <w:ind w:left="31680" w:firstLine="31680"/>
        <w:jc w:val="left"/>
        <w:rPr>
          <w:rFonts w:ascii="宋体" w:cs="Times New Roman"/>
          <w:b/>
          <w:bCs/>
          <w:sz w:val="28"/>
          <w:szCs w:val="28"/>
        </w:rPr>
      </w:pPr>
    </w:p>
    <w:p>
      <w:pPr>
        <w:snapToGrid w:val="0"/>
        <w:spacing w:line="360" w:lineRule="auto"/>
        <w:ind w:left="31680" w:firstLine="31680"/>
        <w:jc w:val="left"/>
        <w:rPr>
          <w:rFonts w:ascii="宋体" w:cs="Times New Roman"/>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投标报价函</w:t>
      </w: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投标报价函</w:t>
      </w:r>
    </w:p>
    <w:p>
      <w:pPr>
        <w:snapToGrid w:val="0"/>
        <w:spacing w:line="360" w:lineRule="auto"/>
        <w:ind w:left="31680" w:hanging="1663" w:hangingChars="594"/>
        <w:jc w:val="left"/>
        <w:rPr>
          <w:rFonts w:ascii="宋体" w:cs="Times New Roman"/>
          <w:sz w:val="28"/>
          <w:szCs w:val="28"/>
        </w:rPr>
      </w:pPr>
      <w:r>
        <w:rPr>
          <w:rFonts w:hint="eastAsia" w:ascii="宋体" w:hAnsi="宋体" w:cs="宋体"/>
          <w:sz w:val="28"/>
          <w:szCs w:val="28"/>
        </w:rPr>
        <w:t>淮北</w:t>
      </w:r>
      <w:r>
        <w:rPr>
          <w:rFonts w:hint="eastAsia" w:ascii="宋体" w:hAnsi="宋体" w:cs="宋体"/>
          <w:sz w:val="28"/>
          <w:szCs w:val="28"/>
          <w:lang w:eastAsia="zh-CN"/>
        </w:rPr>
        <w:t>市</w:t>
      </w:r>
      <w:r>
        <w:rPr>
          <w:rFonts w:hint="eastAsia" w:ascii="宋体" w:hAnsi="宋体" w:cs="宋体"/>
          <w:sz w:val="28"/>
          <w:szCs w:val="28"/>
        </w:rPr>
        <w:t>相王医药连锁有限公司：</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我们已全面研究了“</w:t>
      </w:r>
      <w:r>
        <w:rPr>
          <w:rFonts w:hint="eastAsia" w:ascii="宋体" w:hAnsi="宋体" w:cs="宋体"/>
          <w:sz w:val="28"/>
          <w:szCs w:val="28"/>
          <w:lang w:eastAsia="zh-CN"/>
        </w:rPr>
        <w:t>淮北市</w:t>
      </w:r>
      <w:r>
        <w:rPr>
          <w:rFonts w:hint="eastAsia" w:ascii="宋体" w:hAnsi="宋体" w:cs="宋体"/>
          <w:sz w:val="28"/>
          <w:szCs w:val="28"/>
        </w:rPr>
        <w:t>相王医药</w:t>
      </w:r>
      <w:r>
        <w:rPr>
          <w:rFonts w:hint="eastAsia" w:ascii="宋体" w:hAnsi="宋体" w:cs="宋体"/>
          <w:sz w:val="28"/>
          <w:szCs w:val="28"/>
          <w:lang w:eastAsia="zh-CN"/>
        </w:rPr>
        <w:t>肺功能仪</w:t>
      </w:r>
      <w:r>
        <w:rPr>
          <w:rFonts w:hint="eastAsia" w:ascii="宋体" w:hAnsi="宋体" w:cs="宋体"/>
          <w:sz w:val="28"/>
          <w:szCs w:val="28"/>
        </w:rPr>
        <w:t>设备采购招标文件”，并熟知招标文件的各项规定，我方同意按招标文件规定的全部条件投标。投标报价如下：</w:t>
      </w:r>
    </w:p>
    <w:p>
      <w:pPr>
        <w:snapToGrid w:val="0"/>
        <w:spacing w:line="360" w:lineRule="auto"/>
        <w:ind w:left="31680" w:hanging="1663" w:hangingChars="594"/>
        <w:jc w:val="left"/>
        <w:rPr>
          <w:rFonts w:ascii="宋体" w:cs="Times New Roman"/>
          <w:sz w:val="28"/>
          <w:szCs w:val="28"/>
        </w:rPr>
      </w:pPr>
      <w:r>
        <w:rPr>
          <w:rFonts w:hint="eastAsia" w:ascii="宋体" w:hAnsi="宋体" w:cs="宋体"/>
          <w:sz w:val="28"/>
          <w:szCs w:val="28"/>
        </w:rPr>
        <w:t>投标报价：人民币元</w:t>
      </w:r>
      <w:r>
        <w:rPr>
          <w:rFonts w:hint="eastAsia" w:ascii="宋体" w:hAnsi="宋体" w:cs="宋体"/>
          <w:sz w:val="28"/>
          <w:szCs w:val="28"/>
          <w:lang w:val="en-US" w:eastAsia="zh-CN"/>
        </w:rPr>
        <w:t xml:space="preserve">     </w:t>
      </w:r>
      <w:r>
        <w:rPr>
          <w:rFonts w:hint="eastAsia" w:ascii="宋体" w:hAnsi="宋体" w:cs="宋体"/>
          <w:sz w:val="28"/>
          <w:szCs w:val="28"/>
        </w:rPr>
        <w:t>（价款大写）</w:t>
      </w:r>
    </w:p>
    <w:p>
      <w:pPr>
        <w:snapToGrid w:val="0"/>
        <w:spacing w:line="360" w:lineRule="auto"/>
        <w:ind w:left="31680" w:hanging="1663" w:hangingChars="594"/>
        <w:jc w:val="left"/>
        <w:rPr>
          <w:rFonts w:hint="eastAsia" w:eastAsia="宋体" w:cs="Times New Roman"/>
          <w:sz w:val="28"/>
          <w:szCs w:val="28"/>
          <w:lang w:eastAsia="zh-CN"/>
        </w:rPr>
      </w:pPr>
      <w:r>
        <w:rPr>
          <w:rFonts w:hint="eastAsia" w:ascii="宋体" w:hAnsi="宋体" w:cs="宋体"/>
          <w:sz w:val="28"/>
          <w:szCs w:val="28"/>
        </w:rPr>
        <w:t>供货日期：</w:t>
      </w:r>
      <w:r>
        <w:rPr>
          <w:rFonts w:hint="eastAsia" w:ascii="宋体" w:hAnsi="宋体" w:cs="宋体"/>
          <w:sz w:val="28"/>
          <w:szCs w:val="28"/>
          <w:lang w:val="en-US" w:eastAsia="zh-CN"/>
        </w:rPr>
        <w:t xml:space="preserve">   </w:t>
      </w:r>
      <w:r>
        <w:rPr>
          <w:rFonts w:hint="eastAsia" w:ascii="宋体" w:hAnsi="宋体" w:cs="宋体"/>
          <w:sz w:val="28"/>
          <w:szCs w:val="28"/>
        </w:rPr>
        <w:t>天（指</w:t>
      </w:r>
      <w:r>
        <w:rPr>
          <w:rFonts w:hint="eastAsia" w:ascii="宋体" w:hAnsi="宋体" w:cs="宋体"/>
          <w:sz w:val="28"/>
          <w:szCs w:val="28"/>
          <w:lang w:eastAsia="zh-CN"/>
        </w:rPr>
        <w:t>合同签订后，采购</w:t>
      </w:r>
      <w:r>
        <w:rPr>
          <w:rFonts w:hint="eastAsia" w:ascii="宋体" w:hAnsi="宋体" w:cs="宋体"/>
          <w:sz w:val="28"/>
          <w:szCs w:val="28"/>
        </w:rPr>
        <w:t>货物全部运至指定交货地点的时间</w:t>
      </w:r>
      <w:r>
        <w:rPr>
          <w:rFonts w:hint="eastAsia" w:cs="宋体"/>
          <w:sz w:val="28"/>
          <w:szCs w:val="28"/>
        </w:rPr>
        <w:t>）要求报最短交货期</w:t>
      </w:r>
      <w:r>
        <w:rPr>
          <w:rFonts w:hint="eastAsia" w:cs="宋体"/>
          <w:sz w:val="28"/>
          <w:szCs w:val="28"/>
          <w:lang w:eastAsia="zh-CN"/>
        </w:rPr>
        <w:t>。</w:t>
      </w:r>
    </w:p>
    <w:p>
      <w:pPr>
        <w:snapToGrid w:val="0"/>
        <w:spacing w:line="360" w:lineRule="auto"/>
        <w:ind w:left="31680" w:hanging="1663" w:hangingChars="594"/>
        <w:jc w:val="left"/>
        <w:rPr>
          <w:rFonts w:ascii="宋体" w:cs="Times New Roman"/>
          <w:sz w:val="28"/>
          <w:szCs w:val="28"/>
        </w:rPr>
      </w:pPr>
      <w:r>
        <w:rPr>
          <w:rFonts w:hint="eastAsia" w:ascii="宋体" w:hAnsi="宋体" w:cs="宋体"/>
          <w:sz w:val="28"/>
          <w:szCs w:val="28"/>
        </w:rPr>
        <w:t>交货地点：安徽皖北</w:t>
      </w:r>
      <w:r>
        <w:rPr>
          <w:rFonts w:hint="eastAsia" w:ascii="宋体" w:hAnsi="宋体" w:cs="宋体"/>
          <w:sz w:val="28"/>
          <w:szCs w:val="28"/>
          <w:lang w:eastAsia="zh-CN"/>
        </w:rPr>
        <w:t>康复</w:t>
      </w:r>
      <w:r>
        <w:rPr>
          <w:rFonts w:hint="eastAsia" w:ascii="宋体" w:hAnsi="宋体" w:cs="宋体"/>
          <w:sz w:val="28"/>
          <w:szCs w:val="28"/>
        </w:rPr>
        <w:t>医院，安徽省淮北市相山北路</w:t>
      </w:r>
      <w:r>
        <w:rPr>
          <w:rFonts w:ascii="宋体" w:hAnsi="宋体" w:cs="宋体"/>
          <w:sz w:val="28"/>
          <w:szCs w:val="28"/>
        </w:rPr>
        <w:t>3</w:t>
      </w:r>
      <w:r>
        <w:rPr>
          <w:rFonts w:hint="eastAsia" w:ascii="宋体" w:hAnsi="宋体" w:cs="宋体"/>
          <w:sz w:val="28"/>
          <w:szCs w:val="28"/>
        </w:rPr>
        <w:t>号</w:t>
      </w:r>
    </w:p>
    <w:p>
      <w:pPr>
        <w:snapToGrid w:val="0"/>
        <w:spacing w:line="360" w:lineRule="auto"/>
        <w:ind w:left="0" w:leftChars="0" w:firstLine="560" w:firstLineChars="200"/>
        <w:jc w:val="left"/>
        <w:rPr>
          <w:rFonts w:ascii="宋体" w:cs="Times New Roman"/>
          <w:sz w:val="28"/>
          <w:szCs w:val="28"/>
        </w:rPr>
      </w:pPr>
      <w:r>
        <w:rPr>
          <w:rFonts w:hint="eastAsia" w:ascii="宋体" w:hAnsi="宋体" w:cs="宋体"/>
          <w:sz w:val="28"/>
          <w:szCs w:val="28"/>
        </w:rPr>
        <w:t>我方一旦中标，将于收到中标通知书后的</w:t>
      </w:r>
      <w:r>
        <w:rPr>
          <w:rFonts w:ascii="宋体" w:hAnsi="宋体" w:cs="宋体"/>
          <w:sz w:val="28"/>
          <w:szCs w:val="28"/>
        </w:rPr>
        <w:t>10</w:t>
      </w:r>
      <w:r>
        <w:rPr>
          <w:rFonts w:hint="eastAsia" w:ascii="宋体" w:hAnsi="宋体" w:cs="宋体"/>
          <w:sz w:val="28"/>
          <w:szCs w:val="28"/>
        </w:rPr>
        <w:t>个工作日内与贵方签订供货合同。如逾期不派代表签约。贵单位有权没收投标保证金，并视为我方自动放弃中标资格。</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我方承诺，保证在合同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我方理解，如我方未中标，贵方有权不作任何解释。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本投标书在开标后的</w:t>
      </w:r>
      <w:r>
        <w:rPr>
          <w:rFonts w:ascii="宋体" w:hAnsi="宋体" w:cs="宋体"/>
          <w:sz w:val="28"/>
          <w:szCs w:val="28"/>
        </w:rPr>
        <w:t>60</w:t>
      </w:r>
      <w:r>
        <w:rPr>
          <w:rFonts w:hint="eastAsia" w:ascii="宋体" w:hAnsi="宋体" w:cs="宋体"/>
          <w:sz w:val="28"/>
          <w:szCs w:val="28"/>
        </w:rPr>
        <w:t>日内均有效，在合同未签订前，将构成约束贵我双方的协议。</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投标人公章</w:t>
      </w:r>
    </w:p>
    <w:p>
      <w:pPr>
        <w:snapToGrid w:val="0"/>
        <w:spacing w:line="360" w:lineRule="auto"/>
        <w:ind w:left="0" w:firstLine="2959" w:firstLineChars="1057"/>
        <w:jc w:val="center"/>
        <w:rPr>
          <w:rFonts w:ascii="宋体" w:cs="Times New Roman"/>
          <w:sz w:val="28"/>
          <w:szCs w:val="28"/>
        </w:rPr>
      </w:pPr>
      <w:r>
        <w:rPr>
          <w:rFonts w:hint="eastAsia" w:ascii="宋体" w:hAnsi="宋体" w:cs="宋体"/>
          <w:sz w:val="28"/>
          <w:szCs w:val="28"/>
        </w:rPr>
        <w:t>法定代表人：</w:t>
      </w:r>
    </w:p>
    <w:p>
      <w:pPr>
        <w:snapToGrid w:val="0"/>
        <w:spacing w:line="360" w:lineRule="auto"/>
        <w:ind w:left="0" w:firstLine="2959" w:firstLineChars="1057"/>
        <w:jc w:val="center"/>
        <w:rPr>
          <w:rFonts w:ascii="宋体" w:cs="Times New Roman"/>
          <w:b/>
          <w:bCs/>
          <w:sz w:val="28"/>
          <w:szCs w:val="28"/>
        </w:rPr>
      </w:pPr>
      <w:r>
        <w:rPr>
          <w:rFonts w:hint="eastAsia" w:ascii="宋体" w:hAnsi="宋体" w:cs="宋体"/>
          <w:sz w:val="28"/>
          <w:szCs w:val="28"/>
        </w:rPr>
        <w:t>委托代理人：</w:t>
      </w:r>
    </w:p>
    <w:p>
      <w:pPr>
        <w:snapToGrid w:val="0"/>
        <w:spacing w:line="360" w:lineRule="auto"/>
        <w:ind w:left="0" w:firstLine="1820" w:firstLineChars="650"/>
        <w:jc w:val="center"/>
        <w:rPr>
          <w:rFonts w:ascii="宋体" w:cs="Times New Roman"/>
          <w:sz w:val="28"/>
          <w:szCs w:val="28"/>
        </w:rPr>
      </w:pPr>
      <w:r>
        <w:rPr>
          <w:rFonts w:hint="eastAsia" w:ascii="宋体" w:hAnsi="宋体" w:cs="宋体"/>
          <w:sz w:val="28"/>
          <w:szCs w:val="28"/>
        </w:rPr>
        <w:t>日期（年、月、日）</w:t>
      </w:r>
    </w:p>
    <w:p>
      <w:pPr>
        <w:snapToGrid w:val="0"/>
        <w:spacing w:line="360" w:lineRule="auto"/>
        <w:ind w:left="31680" w:hanging="826" w:hangingChars="294"/>
        <w:jc w:val="left"/>
        <w:rPr>
          <w:rFonts w:ascii="宋体" w:cs="Times New Roman"/>
          <w:b/>
          <w:bCs/>
          <w:sz w:val="28"/>
          <w:szCs w:val="28"/>
        </w:rPr>
      </w:pPr>
      <w:r>
        <w:rPr>
          <w:rFonts w:hint="eastAsia" w:ascii="宋体" w:hAnsi="宋体" w:cs="宋体"/>
          <w:b/>
          <w:bCs/>
          <w:sz w:val="28"/>
          <w:szCs w:val="28"/>
        </w:rPr>
        <w:t>说明：“投标报价函”是投标文件的重要组成部分，投标方须按招标文件给定格式和要求填写“投标报价函”；“投标报价函”装订在投标文件中。</w:t>
      </w:r>
    </w:p>
    <w:p>
      <w:pPr>
        <w:snapToGrid w:val="0"/>
        <w:spacing w:line="360" w:lineRule="auto"/>
        <w:ind w:firstLine="1968" w:firstLineChars="700"/>
        <w:jc w:val="left"/>
        <w:rPr>
          <w:rFonts w:ascii="宋体" w:cs="Times New Roman"/>
          <w:b/>
          <w:bCs/>
          <w:sz w:val="28"/>
          <w:szCs w:val="28"/>
        </w:rPr>
      </w:pPr>
    </w:p>
    <w:p>
      <w:pPr>
        <w:snapToGrid w:val="0"/>
        <w:spacing w:line="360" w:lineRule="auto"/>
        <w:ind w:left="1961" w:leftChars="934" w:firstLine="573" w:firstLineChars="204"/>
        <w:jc w:val="left"/>
        <w:rPr>
          <w:rFonts w:hint="eastAsia" w:ascii="宋体" w:hAnsi="宋体" w:cs="宋体"/>
          <w:b/>
          <w:bCs/>
          <w:sz w:val="28"/>
          <w:szCs w:val="28"/>
        </w:rPr>
      </w:pPr>
    </w:p>
    <w:p>
      <w:pPr>
        <w:snapToGrid w:val="0"/>
        <w:spacing w:line="360" w:lineRule="auto"/>
        <w:jc w:val="center"/>
        <w:rPr>
          <w:rFonts w:ascii="宋体" w:cs="Times New Roman"/>
          <w:b/>
          <w:bCs/>
          <w:sz w:val="28"/>
          <w:szCs w:val="28"/>
        </w:rPr>
      </w:pPr>
      <w:r>
        <w:rPr>
          <w:rFonts w:hint="eastAsia" w:ascii="宋体" w:hAnsi="宋体" w:cs="宋体"/>
          <w:b/>
          <w:bCs/>
          <w:sz w:val="28"/>
          <w:szCs w:val="28"/>
        </w:rPr>
        <w:t>第四部分：合同的主要条款</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rPr>
        <w:t>一、设备价格：</w:t>
      </w:r>
      <w:r>
        <w:rPr>
          <w:rFonts w:hint="eastAsia" w:ascii="宋体" w:hAnsi="宋体" w:cs="宋体"/>
          <w:sz w:val="28"/>
          <w:szCs w:val="28"/>
          <w:lang w:eastAsia="zh-CN"/>
        </w:rPr>
        <w:t>设备</w:t>
      </w:r>
      <w:r>
        <w:rPr>
          <w:rFonts w:hint="eastAsia" w:ascii="宋体" w:hAnsi="宋体" w:cs="宋体"/>
          <w:sz w:val="28"/>
          <w:szCs w:val="28"/>
        </w:rPr>
        <w:t>价格</w:t>
      </w:r>
      <w:r>
        <w:rPr>
          <w:rFonts w:hint="eastAsia" w:ascii="宋体" w:hAnsi="宋体" w:cs="宋体"/>
          <w:sz w:val="28"/>
          <w:szCs w:val="28"/>
          <w:lang w:eastAsia="zh-CN"/>
        </w:rPr>
        <w:t>为</w:t>
      </w:r>
      <w:r>
        <w:rPr>
          <w:rFonts w:hint="eastAsia" w:ascii="宋体" w:hAnsi="宋体" w:cs="宋体"/>
          <w:sz w:val="28"/>
          <w:szCs w:val="28"/>
          <w:lang w:val="en-US" w:eastAsia="zh-CN"/>
        </w:rPr>
        <w:t xml:space="preserve">    。</w:t>
      </w:r>
      <w:r>
        <w:rPr>
          <w:rFonts w:hint="eastAsia" w:ascii="宋体" w:hAnsi="宋体" w:cs="宋体"/>
          <w:sz w:val="28"/>
          <w:szCs w:val="28"/>
        </w:rPr>
        <w:t>包括设备</w:t>
      </w:r>
      <w:r>
        <w:rPr>
          <w:rFonts w:hint="eastAsia" w:ascii="宋体" w:hAnsi="宋体" w:cs="宋体"/>
          <w:sz w:val="28"/>
          <w:szCs w:val="28"/>
          <w:shd w:val="clear" w:color="auto" w:fill="FFFFFF"/>
        </w:rPr>
        <w:t>运</w:t>
      </w:r>
      <w:r>
        <w:rPr>
          <w:rFonts w:hint="eastAsia" w:ascii="宋体" w:hAnsi="宋体" w:cs="宋体"/>
          <w:sz w:val="28"/>
          <w:szCs w:val="28"/>
          <w:shd w:val="clear" w:color="auto" w:fill="FFFFFF"/>
          <w:lang w:eastAsia="zh-CN"/>
        </w:rPr>
        <w:t>输</w:t>
      </w:r>
      <w:r>
        <w:rPr>
          <w:rFonts w:hint="eastAsia" w:ascii="宋体" w:hAnsi="宋体" w:cs="宋体"/>
          <w:sz w:val="28"/>
          <w:szCs w:val="28"/>
          <w:shd w:val="clear" w:color="auto" w:fill="FFFFFF"/>
        </w:rPr>
        <w:t>、安装、调试、验收前的所有投入和收益。</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rPr>
        <w:t>二、设备款的支付</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无预付款。</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设备运抵现场验收合格后支付合同价款的</w:t>
      </w:r>
      <w:r>
        <w:rPr>
          <w:rFonts w:ascii="宋体" w:hAnsi="宋体" w:cs="宋体"/>
          <w:sz w:val="28"/>
          <w:szCs w:val="28"/>
        </w:rPr>
        <w:t>60%</w:t>
      </w:r>
      <w:r>
        <w:rPr>
          <w:rFonts w:hint="eastAsia" w:ascii="宋体" w:hAnsi="宋体" w:cs="宋体"/>
          <w:sz w:val="28"/>
          <w:szCs w:val="28"/>
        </w:rPr>
        <w:t>，设备安装竣工试运行、验收合格后支付至合同价款的</w:t>
      </w:r>
      <w:r>
        <w:rPr>
          <w:rFonts w:hint="eastAsia" w:ascii="宋体" w:hAnsi="宋体" w:cs="宋体"/>
          <w:sz w:val="28"/>
          <w:szCs w:val="28"/>
          <w:lang w:val="en-US" w:eastAsia="zh-CN"/>
        </w:rPr>
        <w:t>100</w:t>
      </w:r>
      <w:r>
        <w:rPr>
          <w:rFonts w:ascii="宋体" w:hAnsi="宋体" w:cs="宋体"/>
          <w:sz w:val="28"/>
          <w:szCs w:val="28"/>
        </w:rPr>
        <w:t>%</w:t>
      </w:r>
      <w:r>
        <w:rPr>
          <w:rFonts w:hint="eastAsia" w:ascii="宋体" w:hAnsi="宋体" w:cs="宋体"/>
          <w:sz w:val="28"/>
          <w:szCs w:val="28"/>
        </w:rPr>
        <w:t>。</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（三）</w:t>
      </w:r>
      <w:r>
        <w:rPr>
          <w:rFonts w:hint="eastAsia" w:ascii="宋体" w:hAnsi="宋体" w:cs="宋体"/>
          <w:sz w:val="28"/>
          <w:szCs w:val="28"/>
          <w:lang w:eastAsia="zh-CN"/>
        </w:rPr>
        <w:t>乙</w:t>
      </w:r>
      <w:r>
        <w:rPr>
          <w:rFonts w:hint="eastAsia" w:ascii="宋体" w:hAnsi="宋体" w:cs="宋体"/>
          <w:sz w:val="28"/>
          <w:szCs w:val="28"/>
        </w:rPr>
        <w:t>方提供增值税专用发票</w:t>
      </w:r>
      <w:r>
        <w:rPr>
          <w:rFonts w:hint="eastAsia" w:ascii="宋体" w:hAnsi="宋体" w:cs="宋体"/>
          <w:sz w:val="28"/>
          <w:szCs w:val="28"/>
          <w:lang w:eastAsia="zh-CN"/>
        </w:rPr>
        <w:t>（</w:t>
      </w:r>
      <w:r>
        <w:rPr>
          <w:rFonts w:hint="eastAsia" w:ascii="宋体" w:hAnsi="宋体" w:cs="宋体"/>
          <w:sz w:val="28"/>
          <w:szCs w:val="28"/>
          <w:lang w:val="en-US" w:eastAsia="zh-CN"/>
        </w:rPr>
        <w:t>13%税率</w:t>
      </w:r>
      <w:r>
        <w:rPr>
          <w:rFonts w:hint="eastAsia" w:ascii="宋体" w:hAnsi="宋体" w:cs="宋体"/>
          <w:sz w:val="28"/>
          <w:szCs w:val="28"/>
          <w:lang w:eastAsia="zh-CN"/>
        </w:rPr>
        <w:t>）</w:t>
      </w:r>
      <w:r>
        <w:rPr>
          <w:rFonts w:hint="eastAsia" w:ascii="宋体" w:hAnsi="宋体" w:cs="宋体"/>
          <w:sz w:val="28"/>
          <w:szCs w:val="28"/>
        </w:rPr>
        <w:t>。</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rPr>
        <w:t>三、</w:t>
      </w:r>
      <w:r>
        <w:rPr>
          <w:rFonts w:hint="eastAsia" w:ascii="宋体" w:hAnsi="宋体" w:cs="宋体"/>
          <w:sz w:val="28"/>
          <w:szCs w:val="28"/>
          <w:lang w:eastAsia="zh-CN"/>
        </w:rPr>
        <w:t>履约保证金的缴纳与退还</w:t>
      </w:r>
    </w:p>
    <w:p>
      <w:pPr>
        <w:snapToGrid w:val="0"/>
        <w:spacing w:line="360" w:lineRule="auto"/>
        <w:ind w:left="839" w:leftChars="266" w:hanging="280" w:hangingChars="100"/>
        <w:jc w:val="left"/>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snapToGrid w:val="0"/>
        <w:spacing w:line="360" w:lineRule="auto"/>
        <w:ind w:left="839" w:leftChars="266" w:hanging="280" w:hangingChars="100"/>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ind w:left="839" w:leftChars="266" w:hanging="280" w:hangingChars="100"/>
        <w:jc w:val="left"/>
        <w:rPr>
          <w:rFonts w:hint="eastAsia" w:ascii="宋体" w:hAnsi="宋体" w:cs="宋体"/>
          <w:sz w:val="28"/>
          <w:szCs w:val="28"/>
        </w:rPr>
      </w:pPr>
      <w:r>
        <w:rPr>
          <w:rFonts w:hint="eastAsia" w:ascii="宋体" w:hAnsi="宋体" w:cs="宋体"/>
          <w:sz w:val="28"/>
          <w:szCs w:val="28"/>
          <w:lang w:eastAsia="zh-CN"/>
        </w:rPr>
        <w:t>四</w:t>
      </w:r>
      <w:r>
        <w:rPr>
          <w:rFonts w:hint="eastAsia" w:ascii="宋体" w:hAnsi="宋体" w:cs="宋体"/>
          <w:sz w:val="28"/>
          <w:szCs w:val="28"/>
        </w:rPr>
        <w:t>、质保期：质保期执行投标人投标承诺，质保期内，</w:t>
      </w:r>
      <w:r>
        <w:rPr>
          <w:rFonts w:hint="eastAsia" w:ascii="宋体" w:hAnsi="宋体" w:cs="宋体"/>
          <w:sz w:val="28"/>
          <w:szCs w:val="28"/>
          <w:lang w:eastAsia="zh-CN"/>
        </w:rPr>
        <w:t>乙方</w:t>
      </w:r>
      <w:r>
        <w:rPr>
          <w:rFonts w:hint="eastAsia" w:ascii="宋体" w:hAnsi="宋体" w:cs="宋体"/>
          <w:sz w:val="28"/>
          <w:szCs w:val="28"/>
        </w:rPr>
        <w:t>对设备免费包修。</w:t>
      </w:r>
    </w:p>
    <w:p>
      <w:pPr>
        <w:snapToGrid w:val="0"/>
        <w:spacing w:line="360" w:lineRule="auto"/>
        <w:ind w:left="839" w:leftChars="266" w:hanging="280" w:hangingChars="100"/>
        <w:jc w:val="left"/>
        <w:rPr>
          <w:rFonts w:hint="eastAsia" w:ascii="宋体" w:hAnsi="宋体" w:cs="宋体"/>
          <w:sz w:val="28"/>
          <w:szCs w:val="28"/>
          <w:lang w:eastAsia="zh-CN"/>
        </w:rPr>
      </w:pPr>
      <w:r>
        <w:rPr>
          <w:rFonts w:hint="eastAsia" w:ascii="宋体" w:hAnsi="宋体" w:cs="宋体"/>
          <w:sz w:val="28"/>
          <w:szCs w:val="28"/>
          <w:lang w:eastAsia="zh-CN"/>
        </w:rPr>
        <w:t>五、违约责任</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sz w:val="28"/>
          <w:szCs w:val="28"/>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ascii="宋体" w:hAnsi="宋体" w:cs="宋体"/>
          <w:sz w:val="28"/>
          <w:szCs w:val="28"/>
        </w:rPr>
        <w:t>1000</w:t>
      </w:r>
      <w:r>
        <w:rPr>
          <w:rFonts w:hint="eastAsia" w:ascii="宋体" w:hAnsi="宋体" w:cs="宋体"/>
          <w:sz w:val="28"/>
          <w:szCs w:val="28"/>
        </w:rPr>
        <w:t>元交纳违约金</w:t>
      </w:r>
      <w:r>
        <w:rPr>
          <w:rFonts w:hint="eastAsia" w:ascii="宋体" w:hAnsi="宋体" w:cs="宋体"/>
          <w:sz w:val="28"/>
          <w:szCs w:val="28"/>
          <w:lang w:eastAsia="zh-CN"/>
        </w:rPr>
        <w:t>，从履约保证金中扣除。</w:t>
      </w:r>
      <w:r>
        <w:rPr>
          <w:rFonts w:hint="eastAsia" w:ascii="宋体" w:hAnsi="宋体" w:cs="宋体"/>
          <w:sz w:val="28"/>
          <w:szCs w:val="28"/>
        </w:rPr>
        <w:t>当违约金达到合同款的</w:t>
      </w:r>
      <w:r>
        <w:rPr>
          <w:rFonts w:ascii="宋体" w:hAnsi="宋体" w:cs="宋体"/>
          <w:sz w:val="28"/>
          <w:szCs w:val="28"/>
        </w:rPr>
        <w:t>5</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eastAsia="宋体" w:cs="宋体"/>
          <w:sz w:val="28"/>
          <w:szCs w:val="28"/>
          <w:lang w:eastAsia="zh-CN"/>
        </w:rPr>
      </w:pPr>
      <w:r>
        <w:rPr>
          <w:rFonts w:hint="eastAsia" w:ascii="宋体" w:hAnsi="宋体" w:cs="宋体"/>
          <w:sz w:val="28"/>
          <w:szCs w:val="28"/>
          <w:lang w:eastAsia="zh-CN"/>
        </w:rPr>
        <w:t>（二）在质量保证期内，若设备出现运行故障等问题，乙方应在2小时内响应，24－48小时内到达现场并提供免费技术服务直至解决运行故障。若乙方不能及时提供服务，甲方将安排第三方进行处理，费用从履约保证金中扣除。</w:t>
      </w:r>
    </w:p>
    <w:p>
      <w:pPr>
        <w:snapToGrid w:val="0"/>
        <w:spacing w:line="360" w:lineRule="auto"/>
        <w:ind w:left="1961" w:leftChars="934" w:firstLine="852" w:firstLineChars="303"/>
        <w:jc w:val="left"/>
        <w:rPr>
          <w:rFonts w:cs="Times New Roman"/>
          <w:b/>
          <w:bCs/>
          <w:sz w:val="28"/>
          <w:szCs w:val="28"/>
        </w:rPr>
      </w:pPr>
      <w:r>
        <w:rPr>
          <w:rFonts w:hint="eastAsia" w:cs="宋体"/>
          <w:b/>
          <w:bCs/>
          <w:sz w:val="28"/>
          <w:szCs w:val="28"/>
        </w:rPr>
        <w:t>第五部分：评标办法</w:t>
      </w:r>
    </w:p>
    <w:p>
      <w:pPr>
        <w:snapToGrid w:val="0"/>
        <w:spacing w:line="360" w:lineRule="auto"/>
        <w:ind w:left="0" w:firstLine="560" w:firstLineChars="200"/>
        <w:jc w:val="left"/>
        <w:rPr>
          <w:rFonts w:cs="Times New Roman"/>
          <w:sz w:val="28"/>
          <w:szCs w:val="28"/>
        </w:rPr>
      </w:pPr>
      <w:r>
        <w:rPr>
          <w:rFonts w:hint="eastAsia" w:cs="宋体"/>
          <w:sz w:val="28"/>
          <w:szCs w:val="28"/>
        </w:rPr>
        <w:t>一、招标人组建评标委员会，评标委员会按照评标办法的规定进行评分。</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开标</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投标人参加开招标会议，参加会议的代表应</w:t>
      </w:r>
      <w:r>
        <w:rPr>
          <w:rFonts w:hint="eastAsia" w:ascii="宋体" w:hAnsi="宋体" w:cs="宋体"/>
          <w:sz w:val="28"/>
          <w:szCs w:val="28"/>
          <w:lang w:eastAsia="zh-CN"/>
        </w:rPr>
        <w:t>携带身份证明文件以及法定代表人授权委托书</w:t>
      </w:r>
      <w:r>
        <w:rPr>
          <w:rFonts w:hint="eastAsia" w:ascii="宋体" w:hAnsi="宋体" w:cs="宋体"/>
          <w:sz w:val="28"/>
          <w:szCs w:val="28"/>
        </w:rPr>
        <w:t>签名报道，以证明其出席。</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标书开封时，招标人当众宣读投标人名称、投标价格、供货日期。产品技术性能等情况由投标人向评委陈述。</w:t>
      </w:r>
    </w:p>
    <w:p>
      <w:pPr>
        <w:snapToGrid w:val="0"/>
        <w:spacing w:line="360" w:lineRule="auto"/>
        <w:ind w:left="1119" w:leftChars="266" w:hanging="560" w:hangingChars="2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开标后，招标人将审查投标文件是否完整，有无计算上的错误，文件签署是否正确，投标文件是否响应招标文件的要求。</w:t>
      </w:r>
    </w:p>
    <w:p>
      <w:pPr>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下列情况之一者招标方拒收投标文件：</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4.1、</w:t>
      </w:r>
      <w:r>
        <w:rPr>
          <w:rFonts w:hint="eastAsia" w:ascii="宋体" w:hAnsi="宋体" w:cs="宋体"/>
          <w:sz w:val="28"/>
          <w:szCs w:val="28"/>
        </w:rPr>
        <w:t>投标文件未按招标文件要求密封；</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4.2、</w:t>
      </w:r>
      <w:r>
        <w:rPr>
          <w:rFonts w:hint="eastAsia" w:ascii="宋体" w:hAnsi="宋体" w:cs="宋体"/>
          <w:sz w:val="28"/>
          <w:szCs w:val="28"/>
        </w:rPr>
        <w:t>投标文件送交时间已超过招标文件规定的投标截止时间；</w:t>
      </w:r>
    </w:p>
    <w:p>
      <w:pPr>
        <w:tabs>
          <w:tab w:val="left" w:pos="1050"/>
        </w:tabs>
        <w:autoSpaceDE w:val="0"/>
        <w:autoSpaceDN w:val="0"/>
        <w:adjustRightInd w:val="0"/>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4.3、</w:t>
      </w:r>
      <w:r>
        <w:rPr>
          <w:rFonts w:hint="eastAsia" w:ascii="宋体" w:hAnsi="宋体" w:cs="宋体"/>
          <w:sz w:val="28"/>
          <w:szCs w:val="28"/>
        </w:rPr>
        <w:t>无电子版投标文件。</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评标</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评标工作由招标单位依法组建的评标委员会负责，评标委员会，首先审查投标人资格文件，资格审查合格后，对具备实质上响应的投标文件进行评估和比较。</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评委评标独立进行，</w:t>
      </w:r>
      <w:r>
        <w:rPr>
          <w:rFonts w:hint="eastAsia" w:ascii="宋体" w:hAnsi="宋体" w:cs="宋体"/>
          <w:sz w:val="28"/>
          <w:szCs w:val="28"/>
          <w:lang w:eastAsia="zh-CN"/>
        </w:rPr>
        <w:t>若评委</w:t>
      </w:r>
      <w:r>
        <w:rPr>
          <w:rFonts w:hint="eastAsia" w:ascii="宋体" w:hAnsi="宋体" w:cs="宋体"/>
          <w:sz w:val="28"/>
          <w:szCs w:val="28"/>
        </w:rPr>
        <w:t>不按招标文件规定的评标办法评分，该评委的评分无效。评标过程中的审查、评比的有关资料，均属保密，不得向投标方及其他无关人员透露。</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投标人不得企图向评委及招标方代表施加任何影响，否则将会导致投标作废。</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ind w:left="839" w:leftChars="266" w:hanging="280" w:hangingChars="100"/>
        <w:jc w:val="left"/>
        <w:rPr>
          <w:rFonts w:ascii="宋体" w:cs="Times New Roman"/>
          <w:sz w:val="28"/>
          <w:szCs w:val="28"/>
        </w:rPr>
      </w:pPr>
      <w:r>
        <w:rPr>
          <w:rFonts w:hint="eastAsia" w:ascii="宋体" w:hAnsi="宋体" w:cs="宋体"/>
          <w:sz w:val="28"/>
          <w:szCs w:val="28"/>
          <w:lang w:val="en-US" w:eastAsia="zh-CN"/>
        </w:rPr>
        <w:t>5、</w:t>
      </w:r>
      <w:r>
        <w:rPr>
          <w:rFonts w:hint="eastAsia" w:ascii="宋体" w:hAnsi="宋体" w:cs="宋体"/>
          <w:sz w:val="28"/>
          <w:szCs w:val="28"/>
        </w:rPr>
        <w:t>评标委员会将拒绝被确定为非实质性响应的投标，投标人不能通过修正或撤销不符之处而使其投标成为实质性响应的投标。</w:t>
      </w:r>
    </w:p>
    <w:p>
      <w:pPr>
        <w:snapToGrid w:val="0"/>
        <w:spacing w:line="360" w:lineRule="auto"/>
        <w:ind w:left="0" w:firstLine="560" w:firstLineChars="200"/>
        <w:jc w:val="left"/>
        <w:rPr>
          <w:rFonts w:ascii="宋体" w:cs="Times New Roman"/>
          <w:sz w:val="28"/>
          <w:szCs w:val="28"/>
        </w:rPr>
      </w:pPr>
      <w:r>
        <w:rPr>
          <w:rFonts w:hint="eastAsia" w:ascii="宋体" w:hAnsi="宋体" w:cs="宋体"/>
          <w:sz w:val="28"/>
          <w:szCs w:val="28"/>
          <w:lang w:val="en-US" w:eastAsia="zh-CN"/>
        </w:rPr>
        <w:t>6、</w:t>
      </w:r>
      <w:r>
        <w:rPr>
          <w:rFonts w:hint="eastAsia" w:ascii="宋体" w:hAnsi="宋体" w:cs="宋体"/>
          <w:sz w:val="28"/>
          <w:szCs w:val="28"/>
        </w:rPr>
        <w:t>评标委员会严格按照招标文件的要求进行公正评标。</w:t>
      </w:r>
    </w:p>
    <w:p>
      <w:pPr>
        <w:numPr>
          <w:ilvl w:val="0"/>
          <w:numId w:val="0"/>
        </w:numPr>
        <w:ind w:leftChars="-695"/>
        <w:jc w:val="center"/>
        <w:rPr>
          <w:rFonts w:ascii="宋体" w:cs="Times New Roman"/>
          <w:sz w:val="28"/>
          <w:szCs w:val="28"/>
        </w:rPr>
      </w:pPr>
      <w:r>
        <w:rPr>
          <w:rFonts w:hint="eastAsia" w:ascii="宋体" w:hAnsi="宋体" w:cs="宋体"/>
          <w:b/>
          <w:bCs/>
          <w:sz w:val="28"/>
          <w:szCs w:val="28"/>
          <w:lang w:val="en-US" w:eastAsia="zh-CN"/>
        </w:rPr>
        <w:t>7、</w:t>
      </w:r>
      <w:r>
        <w:rPr>
          <w:rFonts w:hint="eastAsia" w:ascii="宋体" w:hAnsi="宋体" w:cs="宋体"/>
          <w:b/>
          <w:bCs/>
          <w:sz w:val="28"/>
          <w:szCs w:val="28"/>
        </w:rPr>
        <w:t>综合评分标准表</w:t>
      </w:r>
    </w:p>
    <w:tbl>
      <w:tblPr>
        <w:tblStyle w:val="4"/>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98"/>
        <w:gridCol w:w="85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2"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序号</w:t>
            </w:r>
          </w:p>
        </w:tc>
        <w:tc>
          <w:tcPr>
            <w:tcW w:w="1498"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评价项目</w:t>
            </w:r>
          </w:p>
        </w:tc>
        <w:tc>
          <w:tcPr>
            <w:tcW w:w="856"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分值</w:t>
            </w:r>
          </w:p>
        </w:tc>
        <w:tc>
          <w:tcPr>
            <w:tcW w:w="6644" w:type="dxa"/>
            <w:vAlign w:val="center"/>
          </w:tcPr>
          <w:p>
            <w:pPr>
              <w:ind w:left="0" w:firstLine="0" w:firstLineChars="0"/>
              <w:jc w:val="center"/>
              <w:rPr>
                <w:rFonts w:ascii="宋体" w:cs="宋体"/>
                <w:b/>
                <w:bCs/>
                <w:sz w:val="25"/>
                <w:szCs w:val="25"/>
              </w:rPr>
            </w:pPr>
            <w:r>
              <w:rPr>
                <w:rFonts w:hint="eastAsia" w:ascii="宋体" w:hAnsi="宋体" w:cs="宋体"/>
                <w:b/>
                <w:bCs/>
                <w:sz w:val="25"/>
                <w:szCs w:val="2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1</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投标</w:t>
            </w:r>
          </w:p>
          <w:p>
            <w:pPr>
              <w:ind w:left="0" w:firstLine="0" w:firstLineChars="0"/>
              <w:jc w:val="center"/>
              <w:rPr>
                <w:rFonts w:ascii="宋体" w:cs="宋体"/>
                <w:sz w:val="25"/>
                <w:szCs w:val="25"/>
              </w:rPr>
            </w:pPr>
            <w:r>
              <w:rPr>
                <w:rFonts w:hint="eastAsia" w:ascii="宋体" w:hAnsi="宋体" w:cs="宋体"/>
                <w:sz w:val="25"/>
                <w:szCs w:val="25"/>
              </w:rPr>
              <w:t>总报价</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所有通过评审的有效报价，最低报价为评标基准价满分</w:t>
            </w:r>
            <w:r>
              <w:rPr>
                <w:rFonts w:ascii="宋体" w:hAnsi="宋体" w:cs="宋体"/>
                <w:sz w:val="25"/>
                <w:szCs w:val="25"/>
              </w:rPr>
              <w:t>40</w:t>
            </w:r>
            <w:r>
              <w:rPr>
                <w:rFonts w:hint="eastAsia" w:ascii="宋体" w:hAnsi="宋体" w:cs="宋体"/>
                <w:sz w:val="25"/>
                <w:szCs w:val="25"/>
              </w:rPr>
              <w:t>。报价得分</w:t>
            </w:r>
            <w:r>
              <w:rPr>
                <w:rFonts w:ascii="宋体" w:hAnsi="宋体" w:cs="宋体"/>
                <w:sz w:val="25"/>
                <w:szCs w:val="25"/>
              </w:rPr>
              <w:t>=</w:t>
            </w:r>
            <w:r>
              <w:rPr>
                <w:rFonts w:hint="eastAsia" w:ascii="宋体" w:hAnsi="宋体" w:cs="宋体"/>
                <w:sz w:val="25"/>
                <w:szCs w:val="25"/>
              </w:rPr>
              <w:t>（</w:t>
            </w:r>
            <w:r>
              <w:rPr>
                <w:rFonts w:hint="eastAsia" w:ascii="宋体" w:hAnsi="宋体" w:cs="宋体"/>
                <w:sz w:val="25"/>
                <w:szCs w:val="25"/>
                <w:lang w:eastAsia="zh-CN"/>
              </w:rPr>
              <w:t>评标基准</w:t>
            </w:r>
            <w:r>
              <w:rPr>
                <w:rFonts w:hint="eastAsia" w:ascii="宋体" w:hAnsi="宋体" w:cs="宋体"/>
                <w:sz w:val="25"/>
                <w:szCs w:val="25"/>
              </w:rPr>
              <w:t>价</w:t>
            </w:r>
            <w:r>
              <w:rPr>
                <w:rFonts w:ascii="宋体" w:hAnsi="宋体" w:cs="宋体"/>
                <w:sz w:val="25"/>
                <w:szCs w:val="25"/>
              </w:rPr>
              <w:t>/</w:t>
            </w:r>
            <w:r>
              <w:rPr>
                <w:rFonts w:hint="eastAsia" w:ascii="宋体" w:hAnsi="宋体" w:cs="宋体"/>
                <w:sz w:val="25"/>
                <w:szCs w:val="25"/>
              </w:rPr>
              <w:t>投标报价）×</w:t>
            </w:r>
            <w:r>
              <w:rPr>
                <w:rFonts w:ascii="宋体" w:hAnsi="宋体" w:cs="宋体"/>
                <w:sz w:val="25"/>
                <w:szCs w:val="25"/>
              </w:rPr>
              <w:t>40</w:t>
            </w:r>
            <w:r>
              <w:rPr>
                <w:rFonts w:hint="eastAsia" w:ascii="宋体" w:hAnsi="宋体" w:cs="宋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2</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综合</w:t>
            </w:r>
          </w:p>
          <w:p>
            <w:pPr>
              <w:ind w:left="0" w:firstLine="0" w:firstLineChars="0"/>
              <w:jc w:val="center"/>
              <w:rPr>
                <w:rFonts w:ascii="宋体" w:cs="宋体"/>
                <w:sz w:val="25"/>
                <w:szCs w:val="25"/>
              </w:rPr>
            </w:pPr>
            <w:r>
              <w:rPr>
                <w:rFonts w:hint="eastAsia" w:ascii="宋体" w:hAnsi="宋体" w:cs="宋体"/>
                <w:sz w:val="25"/>
                <w:szCs w:val="25"/>
              </w:rPr>
              <w:t>实力</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hint="eastAsia" w:ascii="宋体" w:eastAsia="宋体" w:cs="宋体"/>
                <w:color w:val="auto"/>
                <w:sz w:val="25"/>
                <w:szCs w:val="25"/>
                <w:lang w:eastAsia="zh-CN"/>
              </w:rPr>
            </w:pPr>
            <w:r>
              <w:rPr>
                <w:rFonts w:ascii="宋体" w:hAnsi="宋体" w:cs="宋体"/>
                <w:color w:val="auto"/>
                <w:sz w:val="25"/>
                <w:szCs w:val="25"/>
              </w:rPr>
              <w:t>1</w:t>
            </w:r>
            <w:r>
              <w:rPr>
                <w:rFonts w:hint="eastAsia" w:ascii="宋体" w:hAnsi="宋体" w:cs="宋体"/>
                <w:color w:val="auto"/>
                <w:sz w:val="25"/>
                <w:szCs w:val="25"/>
              </w:rPr>
              <w:t>、提供</w:t>
            </w:r>
            <w:r>
              <w:rPr>
                <w:rFonts w:ascii="宋体" w:hAnsi="宋体" w:cs="宋体"/>
                <w:color w:val="auto"/>
                <w:sz w:val="25"/>
                <w:szCs w:val="25"/>
              </w:rPr>
              <w:t>2018</w:t>
            </w:r>
            <w:r>
              <w:rPr>
                <w:rFonts w:hint="eastAsia" w:ascii="宋体" w:hAnsi="宋体" w:cs="宋体"/>
                <w:color w:val="auto"/>
                <w:sz w:val="25"/>
                <w:szCs w:val="25"/>
              </w:rPr>
              <w:t>年</w:t>
            </w:r>
            <w:r>
              <w:rPr>
                <w:rFonts w:ascii="宋体" w:hAnsi="宋体" w:cs="宋体"/>
                <w:color w:val="auto"/>
                <w:sz w:val="25"/>
                <w:szCs w:val="25"/>
              </w:rPr>
              <w:t>1</w:t>
            </w:r>
            <w:r>
              <w:rPr>
                <w:rFonts w:hint="eastAsia" w:ascii="宋体" w:hAnsi="宋体" w:cs="宋体"/>
                <w:color w:val="auto"/>
                <w:sz w:val="25"/>
                <w:szCs w:val="25"/>
              </w:rPr>
              <w:t>月</w:t>
            </w:r>
            <w:r>
              <w:rPr>
                <w:rFonts w:ascii="宋体" w:hAnsi="宋体" w:cs="宋体"/>
                <w:color w:val="auto"/>
                <w:sz w:val="25"/>
                <w:szCs w:val="25"/>
              </w:rPr>
              <w:t>1</w:t>
            </w:r>
            <w:r>
              <w:rPr>
                <w:rFonts w:hint="eastAsia" w:ascii="宋体" w:hAnsi="宋体" w:cs="宋体"/>
                <w:color w:val="auto"/>
                <w:sz w:val="25"/>
                <w:szCs w:val="25"/>
              </w:rPr>
              <w:t>日以来的</w:t>
            </w:r>
            <w:r>
              <w:rPr>
                <w:rFonts w:hint="eastAsia" w:ascii="宋体" w:hAnsi="宋体" w:cs="宋体"/>
                <w:color w:val="auto"/>
                <w:sz w:val="25"/>
                <w:szCs w:val="25"/>
                <w:lang w:eastAsia="zh-CN"/>
              </w:rPr>
              <w:t>产品销售</w:t>
            </w:r>
            <w:r>
              <w:rPr>
                <w:rFonts w:hint="eastAsia" w:ascii="宋体" w:hAnsi="宋体" w:cs="宋体"/>
                <w:color w:val="auto"/>
                <w:sz w:val="25"/>
                <w:szCs w:val="25"/>
              </w:rPr>
              <w:t>业绩证明（提供销售合同复印件和联系电话）</w:t>
            </w:r>
            <w:r>
              <w:rPr>
                <w:rFonts w:hint="eastAsia" w:ascii="宋体" w:hAnsi="宋体" w:cs="宋体"/>
                <w:color w:val="auto"/>
                <w:sz w:val="25"/>
                <w:szCs w:val="25"/>
                <w:lang w:val="en-US" w:eastAsia="zh-CN"/>
              </w:rPr>
              <w:t>6</w:t>
            </w:r>
            <w:r>
              <w:rPr>
                <w:rFonts w:hint="eastAsia" w:ascii="宋体" w:hAnsi="宋体" w:cs="宋体"/>
                <w:color w:val="auto"/>
                <w:sz w:val="25"/>
                <w:szCs w:val="25"/>
              </w:rPr>
              <w:t>分：</w:t>
            </w:r>
            <w:r>
              <w:rPr>
                <w:rFonts w:hint="eastAsia" w:ascii="宋体" w:hAnsi="宋体" w:cs="宋体"/>
                <w:sz w:val="25"/>
                <w:szCs w:val="25"/>
              </w:rPr>
              <w:t>每一份合同中体现本次招标设备的得</w:t>
            </w:r>
            <w:r>
              <w:rPr>
                <w:rFonts w:ascii="宋体" w:hAnsi="宋体" w:cs="宋体"/>
                <w:sz w:val="25"/>
                <w:szCs w:val="25"/>
              </w:rPr>
              <w:t>1</w:t>
            </w:r>
            <w:r>
              <w:rPr>
                <w:rFonts w:hint="eastAsia" w:ascii="宋体" w:hAnsi="宋体" w:cs="宋体"/>
                <w:sz w:val="25"/>
                <w:szCs w:val="25"/>
              </w:rPr>
              <w:t>分，</w:t>
            </w:r>
            <w:r>
              <w:rPr>
                <w:rFonts w:hint="eastAsia" w:ascii="宋体" w:hAnsi="宋体" w:cs="宋体"/>
                <w:sz w:val="25"/>
                <w:szCs w:val="25"/>
                <w:lang w:eastAsia="zh-CN"/>
              </w:rPr>
              <w:t>每增加一份体现本次招标设备的合同加一分，</w:t>
            </w:r>
            <w:r>
              <w:rPr>
                <w:rFonts w:hint="eastAsia" w:ascii="宋体" w:hAnsi="宋体" w:cs="宋体"/>
                <w:color w:val="auto"/>
                <w:sz w:val="25"/>
                <w:szCs w:val="25"/>
              </w:rPr>
              <w:t>没有的</w:t>
            </w:r>
            <w:r>
              <w:rPr>
                <w:rFonts w:ascii="宋体" w:hAnsi="宋体" w:cs="宋体"/>
                <w:color w:val="auto"/>
                <w:sz w:val="25"/>
                <w:szCs w:val="25"/>
              </w:rPr>
              <w:t>0</w:t>
            </w:r>
            <w:r>
              <w:rPr>
                <w:rFonts w:hint="eastAsia" w:ascii="宋体" w:hAnsi="宋体" w:cs="宋体"/>
                <w:color w:val="auto"/>
                <w:sz w:val="25"/>
                <w:szCs w:val="25"/>
              </w:rPr>
              <w:t>分，最高的</w:t>
            </w:r>
            <w:r>
              <w:rPr>
                <w:rFonts w:hint="eastAsia" w:ascii="宋体" w:hAnsi="宋体" w:cs="宋体"/>
                <w:color w:val="auto"/>
                <w:sz w:val="25"/>
                <w:szCs w:val="25"/>
                <w:lang w:val="en-US" w:eastAsia="zh-CN"/>
              </w:rPr>
              <w:t>6</w:t>
            </w:r>
            <w:r>
              <w:rPr>
                <w:rFonts w:hint="eastAsia" w:ascii="宋体" w:hAnsi="宋体" w:cs="宋体"/>
                <w:color w:val="auto"/>
                <w:sz w:val="25"/>
                <w:szCs w:val="25"/>
              </w:rPr>
              <w:t>分。</w:t>
            </w:r>
          </w:p>
          <w:p>
            <w:pPr>
              <w:ind w:left="0" w:firstLine="0" w:firstLineChars="0"/>
              <w:rPr>
                <w:rFonts w:hint="eastAsia" w:ascii="宋体" w:hAnsi="宋体" w:cs="宋体"/>
                <w:color w:val="auto"/>
                <w:sz w:val="25"/>
                <w:szCs w:val="25"/>
              </w:rPr>
            </w:pPr>
            <w:r>
              <w:rPr>
                <w:rFonts w:ascii="宋体" w:hAnsi="宋体" w:cs="宋体"/>
                <w:color w:val="auto"/>
                <w:sz w:val="25"/>
                <w:szCs w:val="25"/>
              </w:rPr>
              <w:t>2</w:t>
            </w:r>
            <w:r>
              <w:rPr>
                <w:rFonts w:hint="eastAsia" w:ascii="宋体" w:hAnsi="宋体" w:cs="宋体"/>
                <w:color w:val="auto"/>
                <w:sz w:val="25"/>
                <w:szCs w:val="25"/>
              </w:rPr>
              <w:t>、注册资金：</w:t>
            </w:r>
            <w:r>
              <w:rPr>
                <w:rFonts w:ascii="宋体" w:hAnsi="宋体" w:cs="宋体"/>
                <w:color w:val="auto"/>
                <w:sz w:val="25"/>
                <w:szCs w:val="25"/>
              </w:rPr>
              <w:t xml:space="preserve"> 100</w:t>
            </w:r>
            <w:r>
              <w:rPr>
                <w:rFonts w:hint="eastAsia" w:ascii="宋体" w:hAnsi="宋体" w:cs="宋体"/>
                <w:color w:val="auto"/>
                <w:sz w:val="25"/>
                <w:szCs w:val="25"/>
              </w:rPr>
              <w:t>万以下的</w:t>
            </w:r>
            <w:r>
              <w:rPr>
                <w:rFonts w:ascii="宋体" w:hAnsi="宋体" w:cs="宋体"/>
                <w:color w:val="auto"/>
                <w:sz w:val="25"/>
                <w:szCs w:val="25"/>
              </w:rPr>
              <w:t>1</w:t>
            </w:r>
            <w:r>
              <w:rPr>
                <w:rFonts w:hint="eastAsia" w:ascii="宋体" w:hAnsi="宋体" w:cs="宋体"/>
                <w:color w:val="auto"/>
                <w:sz w:val="25"/>
                <w:szCs w:val="25"/>
              </w:rPr>
              <w:t>分，</w:t>
            </w:r>
            <w:r>
              <w:rPr>
                <w:rFonts w:ascii="宋体" w:hAnsi="宋体" w:cs="宋体"/>
                <w:color w:val="auto"/>
                <w:sz w:val="25"/>
                <w:szCs w:val="25"/>
              </w:rPr>
              <w:t>100-500</w:t>
            </w:r>
            <w:r>
              <w:rPr>
                <w:rFonts w:hint="eastAsia" w:ascii="宋体" w:hAnsi="宋体" w:cs="宋体"/>
                <w:color w:val="auto"/>
                <w:sz w:val="25"/>
                <w:szCs w:val="25"/>
              </w:rPr>
              <w:t>万的得</w:t>
            </w:r>
            <w:r>
              <w:rPr>
                <w:rFonts w:ascii="宋体" w:hAnsi="宋体" w:cs="宋体"/>
                <w:color w:val="auto"/>
                <w:sz w:val="25"/>
                <w:szCs w:val="25"/>
              </w:rPr>
              <w:t>2</w:t>
            </w:r>
            <w:r>
              <w:rPr>
                <w:rFonts w:hint="eastAsia" w:ascii="宋体" w:hAnsi="宋体" w:cs="宋体"/>
                <w:color w:val="auto"/>
                <w:sz w:val="25"/>
                <w:szCs w:val="25"/>
              </w:rPr>
              <w:t>分，</w:t>
            </w:r>
            <w:r>
              <w:rPr>
                <w:rFonts w:ascii="宋体" w:hAnsi="宋体" w:cs="宋体"/>
                <w:color w:val="auto"/>
                <w:sz w:val="25"/>
                <w:szCs w:val="25"/>
              </w:rPr>
              <w:t>500</w:t>
            </w:r>
            <w:r>
              <w:rPr>
                <w:rFonts w:hint="eastAsia" w:ascii="宋体" w:hAnsi="宋体" w:cs="宋体"/>
                <w:color w:val="auto"/>
                <w:sz w:val="25"/>
                <w:szCs w:val="25"/>
              </w:rPr>
              <w:t>万以上得</w:t>
            </w:r>
            <w:r>
              <w:rPr>
                <w:rFonts w:ascii="宋体" w:hAnsi="宋体" w:cs="宋体"/>
                <w:color w:val="auto"/>
                <w:sz w:val="25"/>
                <w:szCs w:val="25"/>
              </w:rPr>
              <w:t>3</w:t>
            </w:r>
            <w:r>
              <w:rPr>
                <w:rFonts w:hint="eastAsia" w:ascii="宋体" w:hAnsi="宋体" w:cs="宋体"/>
                <w:color w:val="auto"/>
                <w:sz w:val="25"/>
                <w:szCs w:val="25"/>
              </w:rPr>
              <w:t>分。</w:t>
            </w:r>
          </w:p>
          <w:p>
            <w:pPr>
              <w:ind w:left="0" w:firstLine="0" w:firstLineChars="0"/>
              <w:rPr>
                <w:rFonts w:hint="eastAsia" w:ascii="宋体" w:hAnsi="宋体" w:cs="宋体"/>
                <w:color w:val="auto"/>
                <w:sz w:val="25"/>
                <w:szCs w:val="25"/>
              </w:rPr>
            </w:pPr>
            <w:r>
              <w:rPr>
                <w:rFonts w:hint="eastAsia" w:ascii="宋体" w:hAnsi="宋体" w:cs="宋体"/>
                <w:color w:val="auto"/>
                <w:sz w:val="25"/>
                <w:szCs w:val="25"/>
                <w:lang w:val="en-US" w:eastAsia="zh-CN"/>
              </w:rPr>
              <w:t>3、供货周期：7个工作日得6分，14个工作日得3分，20个工作日得1分，超过20个工作日不得分，最高6分。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3</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备品</w:t>
            </w:r>
          </w:p>
          <w:p>
            <w:pPr>
              <w:ind w:left="0" w:firstLine="0" w:firstLineChars="0"/>
              <w:jc w:val="center"/>
              <w:rPr>
                <w:rFonts w:ascii="宋体" w:cs="宋体"/>
                <w:sz w:val="25"/>
                <w:szCs w:val="25"/>
              </w:rPr>
            </w:pPr>
            <w:r>
              <w:rPr>
                <w:rFonts w:hint="eastAsia" w:ascii="宋体" w:hAnsi="宋体" w:cs="宋体"/>
                <w:sz w:val="25"/>
                <w:szCs w:val="25"/>
              </w:rPr>
              <w:t>备件</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6644" w:type="dxa"/>
            <w:vAlign w:val="center"/>
          </w:tcPr>
          <w:p>
            <w:pPr>
              <w:ind w:left="0" w:firstLine="0" w:firstLineChars="0"/>
              <w:rPr>
                <w:rFonts w:ascii="宋体" w:cs="宋体"/>
                <w:color w:val="auto"/>
                <w:sz w:val="25"/>
                <w:szCs w:val="25"/>
              </w:rPr>
            </w:pPr>
            <w:r>
              <w:rPr>
                <w:rFonts w:hint="eastAsia" w:ascii="宋体" w:hAnsi="宋体" w:cs="宋体"/>
                <w:color w:val="auto"/>
                <w:sz w:val="25"/>
                <w:szCs w:val="25"/>
              </w:rPr>
              <w:t>提供备件品牌、型号、价值，根据数量和总体价值综合比较，分为，优</w:t>
            </w:r>
            <w:r>
              <w:rPr>
                <w:rFonts w:ascii="宋体" w:hAnsi="宋体" w:cs="宋体"/>
                <w:color w:val="auto"/>
                <w:sz w:val="25"/>
                <w:szCs w:val="25"/>
              </w:rPr>
              <w:t>4</w:t>
            </w:r>
            <w:r>
              <w:rPr>
                <w:rFonts w:hint="eastAsia" w:ascii="宋体" w:hAnsi="宋体" w:cs="宋体"/>
                <w:color w:val="auto"/>
                <w:sz w:val="25"/>
                <w:szCs w:val="25"/>
              </w:rPr>
              <w:t>分，良</w:t>
            </w:r>
            <w:r>
              <w:rPr>
                <w:rFonts w:hint="eastAsia" w:ascii="宋体" w:hAnsi="宋体" w:cs="宋体"/>
                <w:color w:val="auto"/>
                <w:sz w:val="25"/>
                <w:szCs w:val="25"/>
                <w:lang w:val="en-US" w:eastAsia="zh-CN"/>
              </w:rPr>
              <w:t>1</w:t>
            </w:r>
            <w:r>
              <w:rPr>
                <w:rFonts w:hint="eastAsia" w:ascii="宋体" w:hAnsi="宋体" w:cs="宋体"/>
                <w:color w:val="auto"/>
                <w:sz w:val="25"/>
                <w:szCs w:val="25"/>
              </w:rPr>
              <w:t>－</w:t>
            </w:r>
            <w:r>
              <w:rPr>
                <w:rFonts w:ascii="宋体" w:hAnsi="宋体" w:cs="宋体"/>
                <w:color w:val="auto"/>
                <w:sz w:val="25"/>
                <w:szCs w:val="25"/>
              </w:rPr>
              <w:t>3</w:t>
            </w:r>
            <w:r>
              <w:rPr>
                <w:rFonts w:hint="eastAsia" w:ascii="宋体" w:hAnsi="宋体" w:cs="宋体"/>
                <w:color w:val="auto"/>
                <w:sz w:val="25"/>
                <w:szCs w:val="25"/>
              </w:rPr>
              <w:t>分，一般</w:t>
            </w:r>
            <w:r>
              <w:rPr>
                <w:rFonts w:hint="eastAsia" w:ascii="宋体" w:hAnsi="宋体" w:cs="宋体"/>
                <w:color w:val="auto"/>
                <w:sz w:val="25"/>
                <w:szCs w:val="25"/>
                <w:lang w:val="en-US" w:eastAsia="zh-CN"/>
              </w:rPr>
              <w:t>0</w:t>
            </w:r>
            <w:r>
              <w:rPr>
                <w:rFonts w:hint="eastAsia" w:ascii="宋体" w:hAnsi="宋体" w:cs="宋体"/>
                <w:color w:val="auto"/>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4</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能正偏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hint="eastAsia" w:ascii="宋体" w:eastAsia="宋体" w:cs="宋体"/>
                <w:color w:val="auto"/>
                <w:sz w:val="25"/>
                <w:szCs w:val="25"/>
                <w:lang w:val="en-US" w:eastAsia="zh-CN"/>
              </w:rPr>
            </w:pPr>
            <w:r>
              <w:rPr>
                <w:rFonts w:hint="eastAsia" w:ascii="宋体" w:hAnsi="宋体" w:cs="宋体"/>
                <w:color w:val="auto"/>
                <w:sz w:val="25"/>
                <w:szCs w:val="25"/>
              </w:rPr>
              <w:t>正偏离</w:t>
            </w:r>
            <w:r>
              <w:rPr>
                <w:rFonts w:ascii="宋体" w:hAnsi="宋体" w:cs="宋体"/>
                <w:color w:val="auto"/>
                <w:sz w:val="25"/>
                <w:szCs w:val="25"/>
              </w:rPr>
              <w:t>10</w:t>
            </w:r>
            <w:r>
              <w:rPr>
                <w:rFonts w:hint="eastAsia" w:ascii="宋体" w:hAnsi="宋体" w:cs="宋体"/>
                <w:color w:val="auto"/>
                <w:sz w:val="25"/>
                <w:szCs w:val="25"/>
              </w:rPr>
              <w:t>分，每个正偏离得</w:t>
            </w:r>
            <w:r>
              <w:rPr>
                <w:rFonts w:ascii="宋体" w:hAnsi="宋体" w:cs="宋体"/>
                <w:color w:val="auto"/>
                <w:sz w:val="25"/>
                <w:szCs w:val="25"/>
              </w:rPr>
              <w:t>1</w:t>
            </w:r>
            <w:r>
              <w:rPr>
                <w:rFonts w:hint="eastAsia" w:ascii="宋体" w:hAnsi="宋体" w:cs="宋体"/>
                <w:color w:val="auto"/>
                <w:sz w:val="25"/>
                <w:szCs w:val="25"/>
              </w:rPr>
              <w:t>分，最高</w:t>
            </w:r>
            <w:r>
              <w:rPr>
                <w:rFonts w:ascii="宋体" w:hAnsi="宋体" w:cs="宋体"/>
                <w:color w:val="auto"/>
                <w:sz w:val="25"/>
                <w:szCs w:val="25"/>
              </w:rPr>
              <w:t>10</w:t>
            </w:r>
            <w:r>
              <w:rPr>
                <w:rFonts w:hint="eastAsia" w:ascii="宋体" w:hAnsi="宋体" w:cs="宋体"/>
                <w:color w:val="auto"/>
                <w:sz w:val="25"/>
                <w:szCs w:val="25"/>
              </w:rPr>
              <w:t>分，没有得</w:t>
            </w:r>
            <w:r>
              <w:rPr>
                <w:rFonts w:ascii="宋体" w:hAnsi="宋体" w:cs="宋体"/>
                <w:color w:val="auto"/>
                <w:sz w:val="25"/>
                <w:szCs w:val="25"/>
              </w:rPr>
              <w:t>0</w:t>
            </w:r>
            <w:r>
              <w:rPr>
                <w:rFonts w:hint="eastAsia" w:ascii="宋体" w:hAnsi="宋体" w:cs="宋体"/>
                <w:color w:val="auto"/>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5</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技术性</w:t>
            </w:r>
          </w:p>
          <w:p>
            <w:pPr>
              <w:ind w:left="0" w:firstLine="0" w:firstLineChars="0"/>
              <w:jc w:val="center"/>
              <w:rPr>
                <w:rFonts w:ascii="宋体" w:cs="宋体"/>
                <w:sz w:val="25"/>
                <w:szCs w:val="25"/>
              </w:rPr>
            </w:pPr>
            <w:r>
              <w:rPr>
                <w:rFonts w:hint="eastAsia" w:ascii="宋体" w:hAnsi="宋体" w:cs="宋体"/>
                <w:sz w:val="25"/>
                <w:szCs w:val="25"/>
              </w:rPr>
              <w:t>能负偏</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10</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无负偏离得</w:t>
            </w:r>
            <w:r>
              <w:rPr>
                <w:rFonts w:ascii="宋体" w:hAnsi="宋体" w:cs="宋体"/>
                <w:sz w:val="25"/>
                <w:szCs w:val="25"/>
              </w:rPr>
              <w:t>10</w:t>
            </w:r>
            <w:r>
              <w:rPr>
                <w:rFonts w:hint="eastAsia" w:ascii="宋体" w:hAnsi="宋体" w:cs="宋体"/>
                <w:sz w:val="25"/>
                <w:szCs w:val="25"/>
              </w:rPr>
              <w:t>分，技术指标每偏离一项扣减</w:t>
            </w:r>
            <w:r>
              <w:rPr>
                <w:rFonts w:ascii="宋体" w:hAnsi="宋体" w:cs="宋体"/>
                <w:sz w:val="25"/>
                <w:szCs w:val="25"/>
              </w:rPr>
              <w:t>2</w:t>
            </w:r>
            <w:r>
              <w:rPr>
                <w:rFonts w:hint="eastAsia" w:ascii="宋体" w:hAnsi="宋体" w:cs="宋体"/>
                <w:sz w:val="25"/>
                <w:szCs w:val="25"/>
              </w:rPr>
              <w:t>分，最多扣</w:t>
            </w:r>
            <w:r>
              <w:rPr>
                <w:rFonts w:ascii="宋体" w:hAnsi="宋体" w:cs="宋体"/>
                <w:sz w:val="25"/>
                <w:szCs w:val="25"/>
              </w:rPr>
              <w:t>10</w:t>
            </w:r>
            <w:r>
              <w:rPr>
                <w:rFonts w:hint="eastAsia" w:ascii="宋体" w:hAnsi="宋体" w:cs="宋体"/>
                <w:sz w:val="25"/>
                <w:szCs w:val="25"/>
              </w:rPr>
              <w:t>分，既本项得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售后服</w:t>
            </w:r>
          </w:p>
          <w:p>
            <w:pPr>
              <w:ind w:left="0" w:firstLine="0" w:firstLineChars="0"/>
              <w:jc w:val="center"/>
              <w:rPr>
                <w:rFonts w:ascii="宋体" w:cs="宋体"/>
                <w:sz w:val="25"/>
                <w:szCs w:val="25"/>
              </w:rPr>
            </w:pPr>
            <w:r>
              <w:rPr>
                <w:rFonts w:hint="eastAsia" w:ascii="宋体" w:hAnsi="宋体" w:cs="宋体"/>
                <w:sz w:val="25"/>
                <w:szCs w:val="25"/>
              </w:rPr>
              <w:t>务措施</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15</w:t>
            </w:r>
          </w:p>
        </w:tc>
        <w:tc>
          <w:tcPr>
            <w:tcW w:w="6644" w:type="dxa"/>
            <w:vAlign w:val="center"/>
          </w:tcPr>
          <w:p>
            <w:pPr>
              <w:ind w:left="0" w:firstLine="0" w:firstLineChars="0"/>
              <w:rPr>
                <w:rFonts w:ascii="宋体" w:cs="宋体"/>
                <w:sz w:val="25"/>
                <w:szCs w:val="25"/>
              </w:rPr>
            </w:pPr>
            <w:r>
              <w:rPr>
                <w:rFonts w:ascii="宋体" w:hAnsi="宋体" w:cs="宋体"/>
                <w:sz w:val="25"/>
                <w:szCs w:val="25"/>
              </w:rPr>
              <w:t>1</w:t>
            </w:r>
            <w:r>
              <w:rPr>
                <w:rFonts w:hint="eastAsia" w:ascii="宋体" w:hAnsi="宋体" w:cs="宋体"/>
                <w:sz w:val="25"/>
                <w:szCs w:val="25"/>
              </w:rPr>
              <w:t>、售后响应：本项共</w:t>
            </w:r>
            <w:r>
              <w:rPr>
                <w:rFonts w:ascii="宋体" w:hAnsi="宋体" w:cs="宋体"/>
                <w:sz w:val="25"/>
                <w:szCs w:val="25"/>
              </w:rPr>
              <w:t>6</w:t>
            </w:r>
            <w:r>
              <w:rPr>
                <w:rFonts w:hint="eastAsia" w:ascii="宋体" w:hAnsi="宋体" w:cs="宋体"/>
                <w:sz w:val="25"/>
                <w:szCs w:val="25"/>
              </w:rPr>
              <w:t>分，承诺维修人员</w:t>
            </w:r>
            <w:r>
              <w:rPr>
                <w:rFonts w:ascii="宋体" w:hAnsi="宋体" w:cs="宋体"/>
                <w:sz w:val="25"/>
                <w:szCs w:val="25"/>
              </w:rPr>
              <w:t>2</w:t>
            </w:r>
            <w:r>
              <w:rPr>
                <w:rFonts w:hint="eastAsia" w:ascii="宋体" w:hAnsi="宋体" w:cs="宋体"/>
                <w:sz w:val="25"/>
                <w:szCs w:val="25"/>
              </w:rPr>
              <w:t>小时响应得</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w:t>
            </w:r>
            <w:r>
              <w:rPr>
                <w:rFonts w:hint="eastAsia" w:ascii="宋体" w:hAnsi="宋体" w:cs="宋体"/>
                <w:sz w:val="25"/>
                <w:szCs w:val="25"/>
                <w:lang w:eastAsia="zh-CN"/>
              </w:rPr>
              <w:t>内</w:t>
            </w:r>
            <w:r>
              <w:rPr>
                <w:rFonts w:hint="eastAsia" w:ascii="宋体" w:hAnsi="宋体" w:cs="宋体"/>
                <w:sz w:val="25"/>
                <w:szCs w:val="25"/>
              </w:rPr>
              <w:t>修复得</w:t>
            </w:r>
            <w:r>
              <w:rPr>
                <w:rFonts w:ascii="宋体" w:hAnsi="宋体" w:cs="宋体"/>
                <w:sz w:val="25"/>
                <w:szCs w:val="25"/>
              </w:rPr>
              <w:t>3</w:t>
            </w:r>
            <w:r>
              <w:rPr>
                <w:rFonts w:hint="eastAsia" w:ascii="宋体" w:hAnsi="宋体" w:cs="宋体"/>
                <w:sz w:val="25"/>
                <w:szCs w:val="25"/>
              </w:rPr>
              <w:t>分。</w:t>
            </w:r>
          </w:p>
          <w:p>
            <w:pPr>
              <w:ind w:left="0" w:firstLine="0" w:firstLineChars="0"/>
              <w:rPr>
                <w:rFonts w:ascii="宋体" w:cs="宋体"/>
                <w:sz w:val="25"/>
                <w:szCs w:val="25"/>
              </w:rPr>
            </w:pPr>
            <w:r>
              <w:rPr>
                <w:rFonts w:ascii="宋体" w:hAnsi="宋体" w:cs="宋体"/>
                <w:sz w:val="25"/>
                <w:szCs w:val="25"/>
              </w:rPr>
              <w:t>2</w:t>
            </w:r>
            <w:r>
              <w:rPr>
                <w:rFonts w:hint="eastAsia" w:ascii="宋体" w:hAnsi="宋体" w:cs="宋体"/>
                <w:sz w:val="25"/>
                <w:szCs w:val="25"/>
              </w:rPr>
              <w:t>、整机质保期：本项最高</w:t>
            </w:r>
            <w:r>
              <w:rPr>
                <w:rFonts w:ascii="宋体" w:hAnsi="宋体" w:cs="宋体"/>
                <w:sz w:val="25"/>
                <w:szCs w:val="25"/>
              </w:rPr>
              <w:t>9</w:t>
            </w:r>
            <w:r>
              <w:rPr>
                <w:rFonts w:hint="eastAsia" w:ascii="宋体" w:hAnsi="宋体" w:cs="宋体"/>
                <w:sz w:val="25"/>
                <w:szCs w:val="25"/>
              </w:rPr>
              <w:t>分。承诺质保期≤</w:t>
            </w:r>
            <w:r>
              <w:rPr>
                <w:rFonts w:ascii="宋体" w:hAnsi="宋体" w:cs="宋体"/>
                <w:sz w:val="25"/>
                <w:szCs w:val="25"/>
              </w:rPr>
              <w:t>1</w:t>
            </w:r>
            <w:r>
              <w:rPr>
                <w:rFonts w:hint="eastAsia" w:ascii="宋体" w:hAnsi="宋体" w:cs="宋体"/>
                <w:sz w:val="25"/>
                <w:szCs w:val="25"/>
              </w:rPr>
              <w:t>年得</w:t>
            </w:r>
            <w:r>
              <w:rPr>
                <w:rFonts w:ascii="宋体" w:hAnsi="宋体" w:cs="宋体"/>
                <w:sz w:val="25"/>
                <w:szCs w:val="25"/>
              </w:rPr>
              <w:t>1</w:t>
            </w:r>
            <w:r>
              <w:rPr>
                <w:rFonts w:hint="eastAsia" w:ascii="宋体" w:hAnsi="宋体" w:cs="宋体"/>
                <w:sz w:val="25"/>
                <w:szCs w:val="25"/>
              </w:rPr>
              <w:t>分，质保期≥</w:t>
            </w:r>
            <w:r>
              <w:rPr>
                <w:rFonts w:ascii="宋体" w:hAnsi="宋体" w:cs="宋体"/>
                <w:sz w:val="25"/>
                <w:szCs w:val="25"/>
              </w:rPr>
              <w:t>2</w:t>
            </w:r>
            <w:r>
              <w:rPr>
                <w:rFonts w:hint="eastAsia" w:ascii="宋体" w:hAnsi="宋体" w:cs="宋体"/>
                <w:sz w:val="25"/>
                <w:szCs w:val="25"/>
              </w:rPr>
              <w:t>年得</w:t>
            </w:r>
            <w:r>
              <w:rPr>
                <w:rFonts w:ascii="宋体" w:hAnsi="宋体" w:cs="宋体"/>
                <w:sz w:val="25"/>
                <w:szCs w:val="25"/>
              </w:rPr>
              <w:t>5</w:t>
            </w:r>
            <w:r>
              <w:rPr>
                <w:rFonts w:hint="eastAsia" w:ascii="宋体" w:hAnsi="宋体" w:cs="宋体"/>
                <w:sz w:val="25"/>
                <w:szCs w:val="25"/>
              </w:rPr>
              <w:t>分，质保期≥</w:t>
            </w:r>
            <w:r>
              <w:rPr>
                <w:rFonts w:ascii="宋体" w:hAnsi="宋体" w:cs="宋体"/>
                <w:sz w:val="25"/>
                <w:szCs w:val="25"/>
              </w:rPr>
              <w:t>3</w:t>
            </w:r>
            <w:r>
              <w:rPr>
                <w:rFonts w:hint="eastAsia" w:ascii="宋体" w:hAnsi="宋体" w:cs="宋体"/>
                <w:sz w:val="25"/>
                <w:szCs w:val="25"/>
              </w:rPr>
              <w:t>年得</w:t>
            </w:r>
            <w:r>
              <w:rPr>
                <w:rFonts w:ascii="宋体" w:hAnsi="宋体" w:cs="宋体"/>
                <w:sz w:val="25"/>
                <w:szCs w:val="25"/>
              </w:rPr>
              <w:t>9</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ind w:left="0" w:firstLine="0" w:firstLineChars="0"/>
              <w:jc w:val="center"/>
              <w:rPr>
                <w:rFonts w:ascii="宋体" w:hAnsi="宋体" w:cs="宋体"/>
                <w:sz w:val="25"/>
                <w:szCs w:val="25"/>
              </w:rPr>
            </w:pPr>
            <w:r>
              <w:rPr>
                <w:rFonts w:ascii="宋体" w:hAnsi="宋体" w:cs="宋体"/>
                <w:sz w:val="25"/>
                <w:szCs w:val="25"/>
              </w:rPr>
              <w:t>7</w:t>
            </w:r>
          </w:p>
        </w:tc>
        <w:tc>
          <w:tcPr>
            <w:tcW w:w="1498" w:type="dxa"/>
            <w:vAlign w:val="center"/>
          </w:tcPr>
          <w:p>
            <w:pPr>
              <w:ind w:left="0" w:firstLine="0" w:firstLineChars="0"/>
              <w:jc w:val="center"/>
              <w:rPr>
                <w:rFonts w:ascii="宋体" w:cs="宋体"/>
                <w:sz w:val="25"/>
                <w:szCs w:val="25"/>
              </w:rPr>
            </w:pPr>
            <w:r>
              <w:rPr>
                <w:rFonts w:hint="eastAsia" w:ascii="宋体" w:hAnsi="宋体" w:cs="宋体"/>
                <w:sz w:val="25"/>
                <w:szCs w:val="25"/>
              </w:rPr>
              <w:t>培训</w:t>
            </w:r>
          </w:p>
        </w:tc>
        <w:tc>
          <w:tcPr>
            <w:tcW w:w="856" w:type="dxa"/>
            <w:vAlign w:val="center"/>
          </w:tcPr>
          <w:p>
            <w:pPr>
              <w:ind w:left="0" w:firstLine="0" w:firstLineChars="0"/>
              <w:jc w:val="center"/>
              <w:rPr>
                <w:rFonts w:ascii="宋体" w:hAnsi="宋体" w:cs="宋体"/>
                <w:sz w:val="25"/>
                <w:szCs w:val="25"/>
              </w:rPr>
            </w:pPr>
            <w:r>
              <w:rPr>
                <w:rFonts w:ascii="宋体" w:hAnsi="宋体" w:cs="宋体"/>
                <w:sz w:val="25"/>
                <w:szCs w:val="25"/>
              </w:rPr>
              <w:t>6</w:t>
            </w:r>
          </w:p>
        </w:tc>
        <w:tc>
          <w:tcPr>
            <w:tcW w:w="6644" w:type="dxa"/>
            <w:vAlign w:val="center"/>
          </w:tcPr>
          <w:p>
            <w:pPr>
              <w:ind w:left="0" w:firstLine="0" w:firstLineChars="0"/>
              <w:rPr>
                <w:rFonts w:ascii="宋体" w:cs="宋体"/>
                <w:sz w:val="25"/>
                <w:szCs w:val="25"/>
              </w:rPr>
            </w:pPr>
            <w:r>
              <w:rPr>
                <w:rFonts w:hint="eastAsia" w:ascii="宋体" w:hAnsi="宋体" w:cs="宋体"/>
                <w:sz w:val="25"/>
                <w:szCs w:val="25"/>
              </w:rPr>
              <w:t>承诺本领域专家到场培训得</w:t>
            </w:r>
            <w:r>
              <w:rPr>
                <w:rFonts w:ascii="宋体" w:hAnsi="宋体" w:cs="宋体"/>
                <w:sz w:val="25"/>
                <w:szCs w:val="25"/>
              </w:rPr>
              <w:t>6</w:t>
            </w:r>
            <w:r>
              <w:rPr>
                <w:rFonts w:hint="eastAsia" w:ascii="宋体" w:hAnsi="宋体" w:cs="宋体"/>
                <w:sz w:val="25"/>
                <w:szCs w:val="25"/>
              </w:rPr>
              <w:t>分，厂家培训得</w:t>
            </w:r>
            <w:r>
              <w:rPr>
                <w:rFonts w:ascii="宋体" w:hAnsi="宋体" w:cs="宋体"/>
                <w:sz w:val="25"/>
                <w:szCs w:val="25"/>
              </w:rPr>
              <w:t>4</w:t>
            </w:r>
            <w:r>
              <w:rPr>
                <w:rFonts w:hint="eastAsia" w:ascii="宋体" w:hAnsi="宋体" w:cs="宋体"/>
                <w:sz w:val="25"/>
                <w:szCs w:val="25"/>
              </w:rPr>
              <w:t>分，无培训得</w:t>
            </w:r>
            <w:r>
              <w:rPr>
                <w:rFonts w:ascii="宋体" w:hAnsi="宋体" w:cs="宋体"/>
                <w:sz w:val="25"/>
                <w:szCs w:val="25"/>
              </w:rPr>
              <w:t>0</w:t>
            </w:r>
            <w:r>
              <w:rPr>
                <w:rFonts w:hint="eastAsia" w:ascii="宋体" w:hAnsi="宋体" w:cs="宋体"/>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2" w:type="dxa"/>
            <w:vAlign w:val="center"/>
          </w:tcPr>
          <w:p>
            <w:pPr>
              <w:ind w:left="0" w:firstLine="0" w:firstLineChars="0"/>
              <w:jc w:val="center"/>
              <w:rPr>
                <w:rFonts w:ascii="宋体" w:cs="宋体"/>
                <w:sz w:val="25"/>
                <w:szCs w:val="25"/>
              </w:rPr>
            </w:pPr>
          </w:p>
        </w:tc>
        <w:tc>
          <w:tcPr>
            <w:tcW w:w="8998" w:type="dxa"/>
            <w:gridSpan w:val="3"/>
            <w:vAlign w:val="center"/>
          </w:tcPr>
          <w:p>
            <w:pPr>
              <w:ind w:left="0" w:firstLine="0" w:firstLineChars="0"/>
              <w:jc w:val="left"/>
              <w:rPr>
                <w:rFonts w:ascii="宋体" w:cs="宋体"/>
                <w:sz w:val="25"/>
                <w:szCs w:val="25"/>
              </w:rPr>
            </w:pPr>
            <w:r>
              <w:rPr>
                <w:rFonts w:hint="eastAsia" w:ascii="宋体" w:hAnsi="宋体" w:cs="宋体"/>
                <w:sz w:val="25"/>
                <w:szCs w:val="25"/>
              </w:rPr>
              <w:t>合计：</w:t>
            </w:r>
            <w:r>
              <w:rPr>
                <w:rFonts w:ascii="宋体" w:hAnsi="宋体" w:cs="宋体"/>
                <w:sz w:val="25"/>
                <w:szCs w:val="25"/>
              </w:rPr>
              <w:t>100</w:t>
            </w:r>
            <w:r>
              <w:rPr>
                <w:rFonts w:hint="eastAsia" w:ascii="宋体" w:hAnsi="宋体" w:cs="宋体"/>
                <w:sz w:val="25"/>
                <w:szCs w:val="25"/>
              </w:rPr>
              <w:t>分</w:t>
            </w:r>
          </w:p>
        </w:tc>
      </w:tr>
    </w:tbl>
    <w:p>
      <w:pPr>
        <w:ind w:left="-1459" w:leftChars="-695" w:firstLine="0" w:firstLineChars="0"/>
        <w:rPr>
          <w:rFonts w:ascii="宋体" w:cs="Times New Roman"/>
          <w:sz w:val="28"/>
          <w:szCs w:val="28"/>
        </w:rPr>
      </w:pPr>
    </w:p>
    <w:p>
      <w:pPr>
        <w:snapToGrid w:val="0"/>
        <w:spacing w:line="360" w:lineRule="auto"/>
        <w:ind w:left="0" w:firstLine="560" w:firstLineChars="200"/>
        <w:jc w:val="left"/>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定标</w:t>
      </w:r>
    </w:p>
    <w:p>
      <w:pPr>
        <w:snapToGrid w:val="0"/>
        <w:spacing w:line="360" w:lineRule="auto"/>
        <w:ind w:left="31680" w:hanging="16" w:hangingChars="6"/>
        <w:jc w:val="left"/>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最低报价并非中标的唯一条件，根据评标委员会综合评价得分由高到低排序取前</w:t>
      </w:r>
      <w:r>
        <w:rPr>
          <w:rFonts w:ascii="宋体" w:hAnsi="宋体" w:cs="宋体"/>
          <w:sz w:val="28"/>
          <w:szCs w:val="28"/>
        </w:rPr>
        <w:t>2</w:t>
      </w:r>
      <w:r>
        <w:rPr>
          <w:rFonts w:hint="eastAsia" w:ascii="宋体" w:hAnsi="宋体" w:cs="宋体"/>
          <w:sz w:val="28"/>
          <w:szCs w:val="28"/>
        </w:rPr>
        <w:t>名作为中标候选人。</w:t>
      </w:r>
    </w:p>
    <w:p>
      <w:pPr>
        <w:snapToGrid w:val="0"/>
        <w:spacing w:line="360" w:lineRule="auto"/>
        <w:ind w:left="0" w:firstLine="0" w:firstLineChars="0"/>
        <w:jc w:val="lef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招标人根据</w:t>
      </w:r>
      <w:r>
        <w:rPr>
          <w:rFonts w:hint="eastAsia" w:ascii="宋体" w:hAnsi="宋体" w:cs="宋体"/>
          <w:sz w:val="28"/>
          <w:szCs w:val="28"/>
          <w:lang w:eastAsia="zh-CN"/>
        </w:rPr>
        <w:t>评标委员会</w:t>
      </w:r>
      <w:r>
        <w:rPr>
          <w:rFonts w:hint="eastAsia" w:ascii="宋体" w:hAnsi="宋体" w:cs="宋体"/>
          <w:sz w:val="28"/>
          <w:szCs w:val="28"/>
        </w:rPr>
        <w:t>推荐的中标候选人，报请</w:t>
      </w:r>
      <w:r>
        <w:rPr>
          <w:rFonts w:hint="eastAsia" w:ascii="宋体" w:hAnsi="宋体" w:cs="宋体"/>
          <w:sz w:val="28"/>
          <w:szCs w:val="28"/>
          <w:lang w:eastAsia="zh-CN"/>
        </w:rPr>
        <w:t>院办公会</w:t>
      </w:r>
      <w:r>
        <w:rPr>
          <w:rFonts w:hint="eastAsia" w:ascii="宋体" w:hAnsi="宋体" w:cs="宋体"/>
          <w:sz w:val="28"/>
          <w:szCs w:val="28"/>
        </w:rPr>
        <w:t>确定中标单位，公示</w:t>
      </w:r>
      <w:r>
        <w:rPr>
          <w:rFonts w:hint="eastAsia" w:ascii="宋体" w:hAnsi="宋体" w:cs="宋体"/>
          <w:sz w:val="28"/>
          <w:szCs w:val="28"/>
          <w:lang w:eastAsia="zh-CN"/>
        </w:rPr>
        <w:t>结束</w:t>
      </w:r>
      <w:r>
        <w:rPr>
          <w:rFonts w:hint="eastAsia" w:ascii="宋体" w:hAnsi="宋体" w:cs="宋体"/>
          <w:sz w:val="28"/>
          <w:szCs w:val="28"/>
        </w:rPr>
        <w:t>后发出中标通知书。</w:t>
      </w:r>
    </w:p>
    <w:p>
      <w:pPr>
        <w:ind w:left="-1457" w:leftChars="-694" w:firstLine="1458" w:firstLineChars="521"/>
        <w:rPr>
          <w:rFonts w:ascii="宋体" w:cs="Times New Roman"/>
          <w:sz w:val="28"/>
          <w:szCs w:val="28"/>
        </w:rPr>
      </w:pPr>
    </w:p>
    <w:p>
      <w:pPr>
        <w:ind w:left="-1459" w:leftChars="-695" w:firstLine="0" w:firstLineChars="0"/>
        <w:rPr>
          <w:rFonts w:ascii="宋体" w:cs="Times New Roman"/>
          <w:sz w:val="28"/>
          <w:szCs w:val="28"/>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E07C7"/>
    <w:multiLevelType w:val="multilevel"/>
    <w:tmpl w:val="167E07C7"/>
    <w:lvl w:ilvl="0" w:tentative="0">
      <w:start w:val="1"/>
      <w:numFmt w:val="japaneseCounting"/>
      <w:lvlText w:val="%1、"/>
      <w:lvlJc w:val="left"/>
      <w:pPr>
        <w:ind w:left="1040" w:hanging="50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
    <w:nsid w:val="3FE2F5FE"/>
    <w:multiLevelType w:val="singleLevel"/>
    <w:tmpl w:val="3FE2F5FE"/>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98"/>
    <w:rsid w:val="000859C5"/>
    <w:rsid w:val="00172A27"/>
    <w:rsid w:val="00BA625B"/>
    <w:rsid w:val="00F3073B"/>
    <w:rsid w:val="00F83E1A"/>
    <w:rsid w:val="064651A2"/>
    <w:rsid w:val="110548E6"/>
    <w:rsid w:val="119E3410"/>
    <w:rsid w:val="14B262D0"/>
    <w:rsid w:val="161507EA"/>
    <w:rsid w:val="1B336016"/>
    <w:rsid w:val="1B3A44C6"/>
    <w:rsid w:val="2099377E"/>
    <w:rsid w:val="239054A9"/>
    <w:rsid w:val="26990FCD"/>
    <w:rsid w:val="285B3B0E"/>
    <w:rsid w:val="2A4031BE"/>
    <w:rsid w:val="30AD4070"/>
    <w:rsid w:val="31B66B75"/>
    <w:rsid w:val="335C555F"/>
    <w:rsid w:val="3701414E"/>
    <w:rsid w:val="3AC7357F"/>
    <w:rsid w:val="3D4B6BC0"/>
    <w:rsid w:val="3F344F08"/>
    <w:rsid w:val="403008AF"/>
    <w:rsid w:val="43242D45"/>
    <w:rsid w:val="45F7251A"/>
    <w:rsid w:val="467D4A96"/>
    <w:rsid w:val="4BA84ED2"/>
    <w:rsid w:val="4C4F15D0"/>
    <w:rsid w:val="4C9A29DA"/>
    <w:rsid w:val="4D5827CF"/>
    <w:rsid w:val="4DF4308E"/>
    <w:rsid w:val="4F516119"/>
    <w:rsid w:val="503C59E2"/>
    <w:rsid w:val="560E2D49"/>
    <w:rsid w:val="56F24102"/>
    <w:rsid w:val="58852FB4"/>
    <w:rsid w:val="5A021162"/>
    <w:rsid w:val="5A2C4B94"/>
    <w:rsid w:val="5CFE0D01"/>
    <w:rsid w:val="5E15784E"/>
    <w:rsid w:val="5E2C37BC"/>
    <w:rsid w:val="5E437140"/>
    <w:rsid w:val="5EBF2BC1"/>
    <w:rsid w:val="5EE766F3"/>
    <w:rsid w:val="64BF4474"/>
    <w:rsid w:val="656A618D"/>
    <w:rsid w:val="665A26F6"/>
    <w:rsid w:val="665B21EF"/>
    <w:rsid w:val="67DB6EDE"/>
    <w:rsid w:val="67EA6D89"/>
    <w:rsid w:val="68B60EDA"/>
    <w:rsid w:val="69EA35CE"/>
    <w:rsid w:val="6C4711F6"/>
    <w:rsid w:val="6E1A6A83"/>
    <w:rsid w:val="6F45672B"/>
    <w:rsid w:val="732F0E7D"/>
    <w:rsid w:val="74AE2198"/>
    <w:rsid w:val="756C0562"/>
    <w:rsid w:val="75A0508F"/>
    <w:rsid w:val="77B04589"/>
    <w:rsid w:val="7838236A"/>
    <w:rsid w:val="79430C6C"/>
    <w:rsid w:val="7BE51036"/>
    <w:rsid w:val="7D6D78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ocked="1"/>
    <w:lsdException w:qFormat="1" w:unhideWhenUsed="0" w:uiPriority="0" w:semiHidden="0" w:name="footer" w:locked="1"/>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ocked="1"/>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locked/>
    <w:uiPriority w:val="0"/>
    <w:pPr>
      <w:tabs>
        <w:tab w:val="center" w:pos="4153"/>
        <w:tab w:val="right" w:pos="8306"/>
      </w:tabs>
      <w:snapToGrid w:val="0"/>
      <w:jc w:val="left"/>
    </w:pPr>
    <w:rPr>
      <w:sz w:val="18"/>
      <w:szCs w:val="18"/>
    </w:rPr>
  </w:style>
  <w:style w:type="paragraph" w:styleId="3">
    <w:name w:val="Body Text 2"/>
    <w:basedOn w:val="1"/>
    <w:link w:val="8"/>
    <w:qFormat/>
    <w:uiPriority w:val="99"/>
    <w:pPr>
      <w:jc w:val="center"/>
    </w:pPr>
    <w:rPr>
      <w:rFonts w:ascii="Times New Roman" w:hAnsi="Times New Roman" w:cs="Times New Roman"/>
      <w:sz w:val="28"/>
      <w:szCs w:val="28"/>
    </w:rPr>
  </w:style>
  <w:style w:type="table" w:styleId="5">
    <w:name w:val="Table Grid"/>
    <w:basedOn w:val="4"/>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page number"/>
    <w:basedOn w:val="6"/>
    <w:qFormat/>
    <w:locked/>
    <w:uiPriority w:val="0"/>
  </w:style>
  <w:style w:type="character" w:customStyle="1" w:styleId="8">
    <w:name w:val="Body Text 2 Char"/>
    <w:basedOn w:val="6"/>
    <w:link w:val="3"/>
    <w:semiHidden/>
    <w:qFormat/>
    <w:uiPriority w:val="99"/>
    <w:rPr>
      <w:rFonts w:cs="Calibri"/>
      <w:szCs w:val="21"/>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1563</Words>
  <Characters>8913</Characters>
  <Lines>0</Lines>
  <Paragraphs>0</Paragraphs>
  <TotalTime>37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2020-07-21T08:22:00Z</dcterms:created>
  <dc:creator>WPS_1490919339</dc:creator>
  <cp:lastModifiedBy>影风</cp:lastModifiedBy>
  <cp:lastPrinted>2020-07-21T10:19:00Z</cp:lastPrinted>
  <dcterms:modified xsi:type="dcterms:W3CDTF">2020-11-13T02:28:41Z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