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lang w:eastAsia="zh-CN"/>
        </w:rPr>
        <w:t>安徽</w:t>
      </w:r>
      <w:r>
        <w:rPr>
          <w:rFonts w:hint="eastAsia" w:ascii="宋体" w:hAnsi="宋体" w:cs="宋体"/>
          <w:b/>
          <w:bCs/>
          <w:sz w:val="28"/>
          <w:szCs w:val="28"/>
        </w:rPr>
        <w:t>相王</w:t>
      </w:r>
      <w:r>
        <w:rPr>
          <w:rFonts w:hint="eastAsia" w:ascii="宋体" w:hAnsi="宋体" w:cs="宋体"/>
          <w:b/>
          <w:bCs/>
          <w:sz w:val="28"/>
          <w:szCs w:val="28"/>
          <w:lang w:eastAsia="zh-CN"/>
        </w:rPr>
        <w:t>医疗健康股份有限公司交换机与机柜</w:t>
      </w:r>
      <w:r>
        <w:rPr>
          <w:rFonts w:hint="eastAsia" w:ascii="宋体" w:hAnsi="宋体" w:cs="宋体"/>
          <w:b/>
          <w:bCs/>
          <w:sz w:val="28"/>
          <w:szCs w:val="28"/>
        </w:rPr>
        <w:t>设备采购招标文件</w:t>
      </w:r>
    </w:p>
    <w:p>
      <w:pPr>
        <w:snapToGrid w:val="0"/>
        <w:spacing w:line="360" w:lineRule="auto"/>
        <w:ind w:left="3730" w:leftChars="981" w:hanging="1670" w:hangingChars="594"/>
        <w:jc w:val="left"/>
        <w:rPr>
          <w:rFonts w:ascii="宋体" w:cs="Times New Roman"/>
          <w:b/>
          <w:bCs/>
          <w:sz w:val="28"/>
          <w:szCs w:val="28"/>
        </w:rPr>
      </w:pPr>
    </w:p>
    <w:p>
      <w:pPr>
        <w:snapToGrid w:val="0"/>
        <w:spacing w:line="360" w:lineRule="auto"/>
        <w:ind w:left="31680" w:firstLine="31680"/>
        <w:jc w:val="center"/>
        <w:rPr>
          <w:rFonts w:ascii="宋体" w:cs="Times New Roman"/>
          <w:b/>
          <w:bCs/>
          <w:sz w:val="28"/>
          <w:szCs w:val="28"/>
        </w:rPr>
      </w:pPr>
      <w:r>
        <w:rPr>
          <w:rFonts w:hint="eastAsia" w:ascii="宋体" w:hAnsi="宋体" w:cs="宋体"/>
          <w:b/>
          <w:bCs/>
          <w:sz w:val="28"/>
          <w:szCs w:val="28"/>
        </w:rPr>
        <w:t>第一部分投标须知</w:t>
      </w:r>
    </w:p>
    <w:p>
      <w:pPr>
        <w:keepNext w:val="0"/>
        <w:keepLines w:val="0"/>
        <w:pageBreakBefore w:val="0"/>
        <w:widowControl w:val="0"/>
        <w:kinsoku/>
        <w:wordWrap/>
        <w:overflowPunct/>
        <w:topLinePunct w:val="0"/>
        <w:bidi w:val="0"/>
        <w:snapToGrid w:val="0"/>
        <w:spacing w:line="360" w:lineRule="auto"/>
        <w:ind w:left="0" w:leftChars="0" w:firstLine="562" w:firstLineChars="200"/>
        <w:jc w:val="left"/>
        <w:textAlignment w:val="auto"/>
        <w:rPr>
          <w:rFonts w:ascii="宋体" w:cs="Times New Roman"/>
          <w:sz w:val="28"/>
          <w:szCs w:val="28"/>
        </w:rPr>
      </w:pPr>
      <w:r>
        <w:rPr>
          <w:rFonts w:hint="eastAsia" w:ascii="宋体" w:hAnsi="宋体" w:cs="宋体"/>
          <w:b/>
          <w:bCs/>
          <w:sz w:val="28"/>
          <w:szCs w:val="28"/>
        </w:rPr>
        <w:t>一、项目名称：</w:t>
      </w:r>
      <w:r>
        <w:rPr>
          <w:rFonts w:hint="eastAsia" w:ascii="宋体" w:hAnsi="宋体" w:cs="宋体"/>
          <w:sz w:val="28"/>
          <w:szCs w:val="28"/>
          <w:lang w:eastAsia="zh-CN"/>
        </w:rPr>
        <w:t>交换机与机柜设备</w:t>
      </w:r>
      <w:r>
        <w:rPr>
          <w:rFonts w:hint="eastAsia" w:ascii="宋体" w:hAnsi="宋体" w:cs="宋体"/>
          <w:sz w:val="28"/>
          <w:szCs w:val="28"/>
        </w:rPr>
        <w:t>采购</w:t>
      </w:r>
    </w:p>
    <w:p>
      <w:pPr>
        <w:keepNext w:val="0"/>
        <w:keepLines w:val="0"/>
        <w:pageBreakBefore w:val="0"/>
        <w:widowControl w:val="0"/>
        <w:kinsoku/>
        <w:wordWrap/>
        <w:overflowPunct/>
        <w:topLinePunct w:val="0"/>
        <w:bidi w:val="0"/>
        <w:snapToGrid w:val="0"/>
        <w:spacing w:line="360" w:lineRule="auto"/>
        <w:ind w:left="0" w:leftChars="0" w:firstLine="562" w:firstLineChars="200"/>
        <w:jc w:val="left"/>
        <w:textAlignment w:val="auto"/>
        <w:rPr>
          <w:rFonts w:hint="eastAsia" w:ascii="宋体" w:eastAsia="宋体" w:cs="Times New Roman"/>
          <w:sz w:val="28"/>
          <w:szCs w:val="28"/>
          <w:lang w:val="en-US" w:eastAsia="zh-CN"/>
        </w:rPr>
      </w:pPr>
      <w:r>
        <w:rPr>
          <w:rFonts w:hint="eastAsia" w:ascii="宋体" w:hAnsi="宋体" w:cs="宋体"/>
          <w:b/>
          <w:bCs/>
          <w:sz w:val="28"/>
          <w:szCs w:val="28"/>
        </w:rPr>
        <w:t>二、招标人：</w:t>
      </w:r>
      <w:r>
        <w:rPr>
          <w:rFonts w:hint="eastAsia" w:ascii="宋体" w:hAnsi="宋体" w:cs="宋体"/>
          <w:sz w:val="28"/>
          <w:szCs w:val="28"/>
          <w:lang w:eastAsia="zh-CN"/>
        </w:rPr>
        <w:t>安徽相王医疗健康股份有限公司</w:t>
      </w:r>
    </w:p>
    <w:p>
      <w:pPr>
        <w:keepNext w:val="0"/>
        <w:keepLines w:val="0"/>
        <w:pageBreakBefore w:val="0"/>
        <w:widowControl w:val="0"/>
        <w:kinsoku/>
        <w:wordWrap/>
        <w:overflowPunct/>
        <w:topLinePunct w:val="0"/>
        <w:bidi w:val="0"/>
        <w:snapToGrid w:val="0"/>
        <w:spacing w:line="360" w:lineRule="auto"/>
        <w:ind w:left="559" w:leftChars="266" w:firstLine="0" w:firstLineChars="0"/>
        <w:jc w:val="left"/>
        <w:textAlignment w:val="auto"/>
        <w:rPr>
          <w:rFonts w:hint="eastAsia" w:ascii="宋体" w:hAnsi="宋体" w:eastAsia="华文细黑" w:cs="宋体"/>
          <w:b/>
          <w:bCs/>
          <w:sz w:val="28"/>
          <w:szCs w:val="28"/>
          <w:lang w:val="en-US" w:eastAsia="zh-CN"/>
        </w:rPr>
      </w:pPr>
      <w:r>
        <w:rPr>
          <w:rFonts w:hint="eastAsia" w:ascii="宋体" w:hAnsi="宋体" w:cs="宋体"/>
          <w:b/>
          <w:bCs/>
          <w:sz w:val="28"/>
          <w:szCs w:val="28"/>
          <w:lang w:eastAsia="zh-CN"/>
        </w:rPr>
        <w:t>三</w:t>
      </w:r>
      <w:r>
        <w:rPr>
          <w:rFonts w:hint="eastAsia" w:ascii="宋体" w:hAnsi="宋体" w:cs="宋体"/>
          <w:b/>
          <w:bCs/>
          <w:sz w:val="28"/>
          <w:szCs w:val="28"/>
        </w:rPr>
        <w:t>、项目内容：</w:t>
      </w:r>
      <w:r>
        <w:rPr>
          <w:rFonts w:hint="eastAsia" w:ascii="宋体" w:hAnsi="宋体" w:cs="宋体"/>
          <w:sz w:val="28"/>
          <w:szCs w:val="28"/>
          <w:lang w:val="en-US" w:eastAsia="zh-CN"/>
        </w:rPr>
        <w:t>网络机柜4台、</w:t>
      </w:r>
      <w:r>
        <w:rPr>
          <w:rFonts w:hint="eastAsia" w:cs="宋体"/>
          <w:sz w:val="28"/>
          <w:szCs w:val="28"/>
          <w:lang w:eastAsia="zh-CN"/>
        </w:rPr>
        <w:t>万兆以太交换机</w:t>
      </w:r>
      <w:r>
        <w:rPr>
          <w:rFonts w:hint="eastAsia" w:cs="宋体"/>
          <w:sz w:val="28"/>
          <w:szCs w:val="28"/>
          <w:lang w:val="en-US" w:eastAsia="zh-CN"/>
        </w:rPr>
        <w:t>1个、</w:t>
      </w:r>
      <w:r>
        <w:rPr>
          <w:rFonts w:hint="eastAsia" w:cs="宋体"/>
          <w:sz w:val="28"/>
          <w:szCs w:val="28"/>
          <w:lang w:eastAsia="zh-CN"/>
        </w:rPr>
        <w:t>千兆以太交换机</w:t>
      </w:r>
      <w:r>
        <w:rPr>
          <w:rFonts w:hint="eastAsia" w:cs="宋体"/>
          <w:sz w:val="28"/>
          <w:szCs w:val="28"/>
          <w:lang w:val="en-US" w:eastAsia="zh-CN"/>
        </w:rPr>
        <w:t>15个、万兆单模4个、万兆多模4个。</w:t>
      </w:r>
    </w:p>
    <w:p>
      <w:pPr>
        <w:keepNext w:val="0"/>
        <w:keepLines w:val="0"/>
        <w:pageBreakBefore w:val="0"/>
        <w:widowControl w:val="0"/>
        <w:kinsoku/>
        <w:wordWrap/>
        <w:overflowPunct/>
        <w:topLinePunct w:val="0"/>
        <w:bidi w:val="0"/>
        <w:snapToGrid w:val="0"/>
        <w:spacing w:line="360" w:lineRule="auto"/>
        <w:ind w:left="0" w:leftChars="0" w:firstLine="562" w:firstLineChars="200"/>
        <w:jc w:val="left"/>
        <w:textAlignment w:val="auto"/>
        <w:rPr>
          <w:rFonts w:cs="Times New Roman"/>
          <w:sz w:val="28"/>
          <w:szCs w:val="28"/>
        </w:rPr>
      </w:pPr>
      <w:r>
        <w:rPr>
          <w:rFonts w:hint="eastAsia" w:ascii="宋体" w:hAnsi="宋体" w:cs="宋体"/>
          <w:b/>
          <w:bCs/>
          <w:sz w:val="28"/>
          <w:szCs w:val="28"/>
          <w:lang w:eastAsia="zh-CN"/>
        </w:rPr>
        <w:t>四</w:t>
      </w:r>
      <w:r>
        <w:rPr>
          <w:rFonts w:hint="eastAsia" w:ascii="宋体" w:hAnsi="宋体" w:cs="宋体"/>
          <w:b/>
          <w:bCs/>
          <w:sz w:val="28"/>
          <w:szCs w:val="28"/>
        </w:rPr>
        <w:t>、投标人资格</w:t>
      </w:r>
    </w:p>
    <w:p>
      <w:pPr>
        <w:keepNext w:val="0"/>
        <w:keepLines w:val="0"/>
        <w:pageBreakBefore w:val="0"/>
        <w:widowControl w:val="0"/>
        <w:kinsoku/>
        <w:wordWrap/>
        <w:overflowPunct/>
        <w:topLinePunct w:val="0"/>
        <w:bidi w:val="0"/>
        <w:snapToGrid w:val="0"/>
        <w:spacing w:line="360" w:lineRule="auto"/>
        <w:ind w:left="559" w:leftChars="266" w:firstLine="0" w:firstLineChars="0"/>
        <w:textAlignment w:val="auto"/>
        <w:rPr>
          <w:rFonts w:cs="Times New Roman"/>
          <w:sz w:val="28"/>
          <w:szCs w:val="28"/>
        </w:rPr>
      </w:pPr>
      <w:r>
        <w:rPr>
          <w:sz w:val="28"/>
          <w:szCs w:val="28"/>
        </w:rPr>
        <w:t>1</w:t>
      </w:r>
      <w:r>
        <w:rPr>
          <w:rFonts w:hint="eastAsia" w:cs="宋体"/>
          <w:sz w:val="28"/>
          <w:szCs w:val="28"/>
        </w:rPr>
        <w:t>、在中华人民共和国境内注册</w:t>
      </w:r>
      <w:r>
        <w:rPr>
          <w:sz w:val="28"/>
          <w:szCs w:val="28"/>
        </w:rPr>
        <w:t>,</w:t>
      </w:r>
      <w:r>
        <w:rPr>
          <w:rFonts w:hint="eastAsia" w:cs="宋体"/>
          <w:sz w:val="28"/>
          <w:szCs w:val="28"/>
        </w:rPr>
        <w:t>有独立法人营业执照。</w:t>
      </w:r>
    </w:p>
    <w:p>
      <w:pPr>
        <w:keepNext w:val="0"/>
        <w:keepLines w:val="0"/>
        <w:pageBreakBefore w:val="0"/>
        <w:widowControl w:val="0"/>
        <w:kinsoku/>
        <w:wordWrap/>
        <w:overflowPunct/>
        <w:topLinePunct w:val="0"/>
        <w:bidi w:val="0"/>
        <w:snapToGrid w:val="0"/>
        <w:spacing w:line="360" w:lineRule="auto"/>
        <w:ind w:left="559" w:leftChars="266" w:firstLine="0" w:firstLineChars="0"/>
        <w:textAlignment w:val="auto"/>
        <w:rPr>
          <w:rFonts w:cs="Times New Roman"/>
          <w:sz w:val="28"/>
          <w:szCs w:val="28"/>
        </w:rPr>
      </w:pPr>
      <w:r>
        <w:rPr>
          <w:sz w:val="28"/>
          <w:szCs w:val="28"/>
        </w:rPr>
        <w:t>2</w:t>
      </w:r>
      <w:r>
        <w:rPr>
          <w:rFonts w:hint="eastAsia" w:cs="宋体"/>
          <w:sz w:val="28"/>
          <w:szCs w:val="28"/>
        </w:rPr>
        <w:t>、投标人须在近两年内参与的项目中，没有因违规、违纪受到处罚；参加投标的设备须在近两年内没有发生过重大质量、安全事故。</w:t>
      </w:r>
    </w:p>
    <w:p>
      <w:pPr>
        <w:keepNext w:val="0"/>
        <w:keepLines w:val="0"/>
        <w:pageBreakBefore w:val="0"/>
        <w:widowControl w:val="0"/>
        <w:numPr>
          <w:ilvl w:val="0"/>
          <w:numId w:val="0"/>
        </w:numPr>
        <w:kinsoku/>
        <w:wordWrap/>
        <w:overflowPunct/>
        <w:topLinePunct w:val="0"/>
        <w:bidi w:val="0"/>
        <w:snapToGrid w:val="0"/>
        <w:spacing w:line="360" w:lineRule="auto"/>
        <w:ind w:left="0" w:leftChars="0" w:firstLine="562" w:firstLineChars="200"/>
        <w:textAlignment w:val="auto"/>
        <w:rPr>
          <w:rFonts w:hint="eastAsia" w:cs="宋体"/>
          <w:b/>
          <w:bCs/>
          <w:sz w:val="28"/>
          <w:szCs w:val="28"/>
          <w:lang w:val="en-US" w:eastAsia="zh-CN"/>
        </w:rPr>
      </w:pPr>
      <w:r>
        <w:rPr>
          <w:rFonts w:hint="eastAsia" w:cs="宋体"/>
          <w:b/>
          <w:bCs/>
          <w:sz w:val="28"/>
          <w:szCs w:val="28"/>
          <w:lang w:val="en-US" w:eastAsia="zh-CN"/>
        </w:rPr>
        <w:t>五、履约保证金</w:t>
      </w:r>
    </w:p>
    <w:p>
      <w:pPr>
        <w:keepNext w:val="0"/>
        <w:keepLines w:val="0"/>
        <w:pageBreakBefore w:val="0"/>
        <w:widowControl w:val="0"/>
        <w:numPr>
          <w:ilvl w:val="0"/>
          <w:numId w:val="0"/>
        </w:numPr>
        <w:kinsoku/>
        <w:wordWrap/>
        <w:overflowPunct/>
        <w:topLinePunct w:val="0"/>
        <w:bidi w:val="0"/>
        <w:snapToGrid w:val="0"/>
        <w:spacing w:line="360" w:lineRule="auto"/>
        <w:ind w:left="559" w:leftChars="266" w:firstLine="0" w:firstLineChars="0"/>
        <w:textAlignment w:val="auto"/>
        <w:rPr>
          <w:rFonts w:hint="eastAsia" w:cs="宋体"/>
          <w:sz w:val="28"/>
          <w:szCs w:val="28"/>
          <w:lang w:val="en-US" w:eastAsia="zh-CN"/>
        </w:rPr>
      </w:pPr>
      <w:r>
        <w:rPr>
          <w:rFonts w:hint="eastAsia" w:cs="宋体"/>
          <w:sz w:val="28"/>
          <w:szCs w:val="28"/>
          <w:lang w:val="en-US" w:eastAsia="zh-CN"/>
        </w:rPr>
        <w:t>中标单位应于接到中标通知书后的2日内向招标人指定账户打入成交金额10%的履约金，并在10个工作日内签订采购合同，在合同未签订前，招投标文件将构成约束双方的协议。若中标单位未在规定时间内缴纳履约保证金，并无正当理由的视为自动放弃中标资格。</w:t>
      </w:r>
    </w:p>
    <w:p>
      <w:pPr>
        <w:keepNext w:val="0"/>
        <w:keepLines w:val="0"/>
        <w:pageBreakBefore w:val="0"/>
        <w:widowControl w:val="0"/>
        <w:kinsoku/>
        <w:wordWrap/>
        <w:overflowPunct/>
        <w:topLinePunct w:val="0"/>
        <w:bidi w:val="0"/>
        <w:snapToGrid w:val="0"/>
        <w:spacing w:line="360" w:lineRule="auto"/>
        <w:ind w:left="0" w:leftChars="0" w:firstLine="562" w:firstLineChars="200"/>
        <w:jc w:val="left"/>
        <w:textAlignment w:val="auto"/>
        <w:rPr>
          <w:rFonts w:ascii="宋体" w:cs="Times New Roman"/>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、招标时间</w:t>
      </w:r>
      <w:r>
        <w:rPr>
          <w:rFonts w:hint="eastAsia" w:ascii="宋体" w:hAnsi="宋体" w:cs="宋体"/>
          <w:b/>
          <w:bCs/>
          <w:sz w:val="28"/>
          <w:szCs w:val="28"/>
          <w:lang w:eastAsia="zh-CN"/>
        </w:rPr>
        <w:t>和地点</w:t>
      </w:r>
    </w:p>
    <w:p>
      <w:pPr>
        <w:keepNext w:val="0"/>
        <w:keepLines w:val="0"/>
        <w:pageBreakBefore w:val="0"/>
        <w:widowControl w:val="0"/>
        <w:kinsoku/>
        <w:wordWrap/>
        <w:overflowPunct/>
        <w:topLinePunct w:val="0"/>
        <w:bidi w:val="0"/>
        <w:snapToGrid w:val="0"/>
        <w:spacing w:line="360" w:lineRule="auto"/>
        <w:ind w:left="0" w:leftChars="0" w:firstLine="560" w:firstLineChars="200"/>
        <w:jc w:val="left"/>
        <w:textAlignment w:val="auto"/>
        <w:rPr>
          <w:rFonts w:hint="default" w:eastAsia="宋体"/>
          <w:sz w:val="28"/>
          <w:szCs w:val="28"/>
          <w:lang w:val="en-US" w:eastAsia="zh-CN"/>
        </w:rPr>
      </w:pPr>
      <w:r>
        <w:rPr>
          <w:rFonts w:hint="eastAsia" w:cs="宋体"/>
          <w:sz w:val="28"/>
          <w:szCs w:val="28"/>
        </w:rPr>
        <w:t>（一）开标时间：</w:t>
      </w:r>
      <w:r>
        <w:rPr>
          <w:sz w:val="28"/>
          <w:szCs w:val="28"/>
        </w:rPr>
        <w:t>2020</w:t>
      </w:r>
      <w:r>
        <w:rPr>
          <w:rFonts w:hint="eastAsia" w:cs="宋体"/>
          <w:sz w:val="28"/>
          <w:szCs w:val="28"/>
        </w:rPr>
        <w:t>年</w:t>
      </w:r>
      <w:r>
        <w:rPr>
          <w:rFonts w:hint="eastAsia" w:cs="宋体"/>
          <w:sz w:val="28"/>
          <w:szCs w:val="28"/>
          <w:lang w:val="en-US" w:eastAsia="zh-CN"/>
        </w:rPr>
        <w:t xml:space="preserve"> 12</w:t>
      </w:r>
      <w:r>
        <w:rPr>
          <w:rFonts w:hint="eastAsia" w:cs="宋体"/>
          <w:sz w:val="28"/>
          <w:szCs w:val="28"/>
        </w:rPr>
        <w:t>月</w:t>
      </w:r>
      <w:r>
        <w:rPr>
          <w:rFonts w:hint="eastAsia" w:cs="宋体"/>
          <w:sz w:val="28"/>
          <w:szCs w:val="28"/>
          <w:lang w:val="en-US" w:eastAsia="zh-CN"/>
        </w:rPr>
        <w:t>11</w:t>
      </w:r>
      <w:r>
        <w:rPr>
          <w:rFonts w:hint="eastAsia" w:cs="宋体"/>
          <w:sz w:val="28"/>
          <w:szCs w:val="28"/>
        </w:rPr>
        <w:t>日</w:t>
      </w:r>
      <w:r>
        <w:rPr>
          <w:rFonts w:hint="eastAsia" w:cs="宋体"/>
          <w:sz w:val="28"/>
          <w:szCs w:val="28"/>
          <w:lang w:eastAsia="zh-CN"/>
        </w:rPr>
        <w:t>上</w:t>
      </w:r>
      <w:r>
        <w:rPr>
          <w:rFonts w:hint="eastAsia" w:cs="宋体"/>
          <w:sz w:val="28"/>
          <w:szCs w:val="28"/>
        </w:rPr>
        <w:t>午</w:t>
      </w:r>
      <w:r>
        <w:rPr>
          <w:rFonts w:hint="eastAsia" w:cs="宋体"/>
          <w:sz w:val="28"/>
          <w:szCs w:val="28"/>
          <w:lang w:val="en-US" w:eastAsia="zh-CN"/>
        </w:rPr>
        <w:t>9</w:t>
      </w:r>
      <w:r>
        <w:rPr>
          <w:rFonts w:hint="eastAsia" w:cs="宋体"/>
          <w:sz w:val="28"/>
          <w:szCs w:val="28"/>
          <w:lang w:eastAsia="zh-CN"/>
        </w:rPr>
        <w:t>：</w:t>
      </w:r>
      <w:r>
        <w:rPr>
          <w:rFonts w:hint="eastAsia" w:cs="宋体"/>
          <w:sz w:val="28"/>
          <w:szCs w:val="28"/>
          <w:lang w:val="en-US" w:eastAsia="zh-CN"/>
        </w:rPr>
        <w:t>00</w:t>
      </w:r>
    </w:p>
    <w:p>
      <w:pPr>
        <w:keepNext w:val="0"/>
        <w:keepLines w:val="0"/>
        <w:pageBreakBefore w:val="0"/>
        <w:widowControl w:val="0"/>
        <w:kinsoku/>
        <w:wordWrap/>
        <w:overflowPunct/>
        <w:topLinePunct w:val="0"/>
        <w:bidi w:val="0"/>
        <w:snapToGrid w:val="0"/>
        <w:spacing w:line="360" w:lineRule="auto"/>
        <w:ind w:left="559" w:leftChars="266" w:firstLine="0" w:firstLineChars="0"/>
        <w:jc w:val="left"/>
        <w:textAlignment w:val="auto"/>
        <w:rPr>
          <w:rFonts w:cs="Times New Roman"/>
          <w:sz w:val="28"/>
          <w:szCs w:val="28"/>
        </w:rPr>
      </w:pPr>
      <w:r>
        <w:rPr>
          <w:rFonts w:hint="eastAsia" w:cs="宋体"/>
          <w:sz w:val="28"/>
          <w:szCs w:val="28"/>
        </w:rPr>
        <w:t>（二）开标地点：淮北市相山北路</w:t>
      </w:r>
      <w:r>
        <w:rPr>
          <w:sz w:val="28"/>
          <w:szCs w:val="28"/>
        </w:rPr>
        <w:t>3</w:t>
      </w:r>
      <w:r>
        <w:rPr>
          <w:rFonts w:hint="eastAsia" w:cs="宋体"/>
          <w:sz w:val="28"/>
          <w:szCs w:val="28"/>
        </w:rPr>
        <w:t>号皖北康复医院</w:t>
      </w:r>
      <w:r>
        <w:rPr>
          <w:rFonts w:hint="eastAsia" w:cs="宋体"/>
          <w:sz w:val="28"/>
          <w:szCs w:val="28"/>
          <w:lang w:val="en-US" w:eastAsia="zh-CN"/>
        </w:rPr>
        <w:t>1</w:t>
      </w:r>
      <w:r>
        <w:rPr>
          <w:rFonts w:hint="eastAsia" w:cs="宋体"/>
          <w:sz w:val="28"/>
          <w:szCs w:val="28"/>
        </w:rPr>
        <w:t>号楼</w:t>
      </w:r>
      <w:r>
        <w:rPr>
          <w:rFonts w:hint="eastAsia" w:cs="宋体"/>
          <w:sz w:val="28"/>
          <w:szCs w:val="28"/>
          <w:lang w:val="en-US" w:eastAsia="zh-CN"/>
        </w:rPr>
        <w:t xml:space="preserve"> 3</w:t>
      </w:r>
      <w:r>
        <w:rPr>
          <w:rFonts w:hint="eastAsia" w:cs="宋体"/>
          <w:sz w:val="28"/>
          <w:szCs w:val="28"/>
        </w:rPr>
        <w:t>楼会议室</w:t>
      </w:r>
    </w:p>
    <w:p>
      <w:pPr>
        <w:keepNext w:val="0"/>
        <w:keepLines w:val="0"/>
        <w:pageBreakBefore w:val="0"/>
        <w:widowControl w:val="0"/>
        <w:kinsoku/>
        <w:wordWrap/>
        <w:overflowPunct/>
        <w:topLinePunct w:val="0"/>
        <w:bidi w:val="0"/>
        <w:snapToGrid w:val="0"/>
        <w:spacing w:line="360" w:lineRule="auto"/>
        <w:ind w:left="0" w:leftChars="0" w:firstLine="560" w:firstLineChars="200"/>
        <w:jc w:val="left"/>
        <w:textAlignment w:val="auto"/>
        <w:rPr>
          <w:rFonts w:hint="eastAsia" w:ascii="宋体" w:hAnsi="宋体" w:cs="宋体"/>
          <w:b/>
          <w:bCs/>
          <w:sz w:val="28"/>
          <w:szCs w:val="28"/>
          <w:lang w:eastAsia="zh-CN"/>
        </w:rPr>
      </w:pPr>
      <w:r>
        <w:rPr>
          <w:rFonts w:hint="eastAsia" w:cs="宋体"/>
          <w:sz w:val="28"/>
          <w:szCs w:val="28"/>
        </w:rPr>
        <w:t>（三）投标截止时间：</w:t>
      </w:r>
      <w:r>
        <w:rPr>
          <w:sz w:val="28"/>
          <w:szCs w:val="28"/>
        </w:rPr>
        <w:t>2020</w:t>
      </w:r>
      <w:r>
        <w:rPr>
          <w:rFonts w:hint="eastAsia" w:cs="宋体"/>
          <w:sz w:val="28"/>
          <w:szCs w:val="28"/>
        </w:rPr>
        <w:t>年</w:t>
      </w:r>
      <w:r>
        <w:rPr>
          <w:rFonts w:hint="eastAsia" w:cs="宋体"/>
          <w:sz w:val="28"/>
          <w:szCs w:val="28"/>
          <w:lang w:val="en-US" w:eastAsia="zh-CN"/>
        </w:rPr>
        <w:t xml:space="preserve"> 12</w:t>
      </w:r>
      <w:r>
        <w:rPr>
          <w:rFonts w:hint="eastAsia" w:cs="宋体"/>
          <w:sz w:val="28"/>
          <w:szCs w:val="28"/>
        </w:rPr>
        <w:t>月</w:t>
      </w:r>
      <w:r>
        <w:rPr>
          <w:rFonts w:hint="eastAsia" w:cs="宋体"/>
          <w:sz w:val="28"/>
          <w:szCs w:val="28"/>
          <w:lang w:val="en-US" w:eastAsia="zh-CN"/>
        </w:rPr>
        <w:t>11</w:t>
      </w:r>
      <w:r>
        <w:rPr>
          <w:rFonts w:hint="eastAsia" w:cs="宋体"/>
          <w:sz w:val="28"/>
          <w:szCs w:val="28"/>
        </w:rPr>
        <w:t>日</w:t>
      </w:r>
      <w:r>
        <w:rPr>
          <w:rFonts w:hint="eastAsia" w:cs="宋体"/>
          <w:sz w:val="28"/>
          <w:szCs w:val="28"/>
          <w:lang w:val="en-US" w:eastAsia="zh-CN"/>
        </w:rPr>
        <w:t>上</w:t>
      </w:r>
      <w:bookmarkStart w:id="2" w:name="_GoBack"/>
      <w:bookmarkEnd w:id="2"/>
      <w:r>
        <w:rPr>
          <w:rFonts w:hint="eastAsia" w:cs="宋体"/>
          <w:sz w:val="28"/>
          <w:szCs w:val="28"/>
        </w:rPr>
        <w:t>午</w:t>
      </w:r>
      <w:r>
        <w:rPr>
          <w:rFonts w:hint="eastAsia" w:cs="宋体"/>
          <w:sz w:val="28"/>
          <w:szCs w:val="28"/>
          <w:lang w:val="en-US" w:eastAsia="zh-CN"/>
        </w:rPr>
        <w:t>8:30</w:t>
      </w:r>
      <w:r>
        <w:rPr>
          <w:rFonts w:hint="eastAsia" w:cs="宋体"/>
          <w:sz w:val="28"/>
          <w:szCs w:val="28"/>
        </w:rPr>
        <w:t>。</w:t>
      </w:r>
    </w:p>
    <w:p>
      <w:pPr>
        <w:keepNext w:val="0"/>
        <w:keepLines w:val="0"/>
        <w:pageBreakBefore w:val="0"/>
        <w:widowControl w:val="0"/>
        <w:kinsoku/>
        <w:wordWrap/>
        <w:overflowPunct/>
        <w:topLinePunct w:val="0"/>
        <w:bidi w:val="0"/>
        <w:snapToGrid w:val="0"/>
        <w:spacing w:line="360" w:lineRule="auto"/>
        <w:ind w:left="0" w:leftChars="0" w:firstLine="562" w:firstLineChars="200"/>
        <w:jc w:val="left"/>
        <w:textAlignment w:val="auto"/>
        <w:rPr>
          <w:rFonts w:ascii="宋体" w:cs="Times New Roman"/>
          <w:b/>
          <w:bCs/>
          <w:sz w:val="28"/>
          <w:szCs w:val="28"/>
        </w:rPr>
      </w:pPr>
      <w:r>
        <w:rPr>
          <w:rFonts w:hint="eastAsia" w:ascii="宋体" w:hAnsi="宋体" w:cs="宋体"/>
          <w:b/>
          <w:bCs/>
          <w:sz w:val="28"/>
          <w:szCs w:val="28"/>
          <w:lang w:eastAsia="zh-CN"/>
        </w:rPr>
        <w:t>七</w:t>
      </w:r>
      <w:r>
        <w:rPr>
          <w:rFonts w:hint="eastAsia" w:ascii="宋体" w:hAnsi="宋体" w:cs="宋体"/>
          <w:b/>
          <w:bCs/>
          <w:sz w:val="28"/>
          <w:szCs w:val="28"/>
        </w:rPr>
        <w:t>、投标文件的澄清与说明</w:t>
      </w:r>
    </w:p>
    <w:p>
      <w:pPr>
        <w:pStyle w:val="4"/>
        <w:keepNext w:val="0"/>
        <w:keepLines w:val="0"/>
        <w:pageBreakBefore w:val="0"/>
        <w:widowControl w:val="0"/>
        <w:kinsoku/>
        <w:wordWrap/>
        <w:overflowPunct/>
        <w:topLinePunct w:val="0"/>
        <w:autoSpaceDE/>
        <w:autoSpaceDN/>
        <w:bidi w:val="0"/>
        <w:adjustRightInd/>
        <w:snapToGrid w:val="0"/>
        <w:spacing w:line="360" w:lineRule="auto"/>
        <w:ind w:left="559" w:leftChars="266" w:firstLine="0" w:firstLineChars="0"/>
        <w:jc w:val="left"/>
        <w:textAlignment w:val="auto"/>
        <w:rPr>
          <w:rFonts w:hint="eastAsia" w:ascii="宋体" w:hAnsi="宋体" w:cs="宋体"/>
          <w:b/>
          <w:bCs/>
          <w:lang w:eastAsia="zh-CN"/>
        </w:rPr>
      </w:pPr>
      <w:r>
        <w:rPr>
          <w:rFonts w:hint="eastAsia" w:ascii="Calibri" w:hAnsi="Calibri" w:eastAsia="宋体" w:cs="宋体"/>
          <w:kern w:val="2"/>
          <w:sz w:val="28"/>
          <w:szCs w:val="28"/>
          <w:lang w:val="en-US" w:eastAsia="zh-CN" w:bidi="ar-SA"/>
        </w:rPr>
        <w:t>投标人如对招标文件提出质疑，请在2020年</w:t>
      </w:r>
      <w:r>
        <w:rPr>
          <w:rFonts w:hint="eastAsia" w:ascii="Calibri" w:hAnsi="Calibri" w:cs="宋体"/>
          <w:kern w:val="2"/>
          <w:sz w:val="28"/>
          <w:szCs w:val="28"/>
          <w:lang w:val="en-US" w:eastAsia="zh-CN" w:bidi="ar-SA"/>
        </w:rPr>
        <w:t>12</w:t>
      </w:r>
      <w:r>
        <w:rPr>
          <w:rFonts w:hint="eastAsia" w:ascii="Calibri" w:hAnsi="Calibri" w:eastAsia="宋体" w:cs="宋体"/>
          <w:kern w:val="2"/>
          <w:sz w:val="28"/>
          <w:szCs w:val="28"/>
          <w:lang w:val="en-US" w:eastAsia="zh-CN" w:bidi="ar-SA"/>
        </w:rPr>
        <w:t>月</w:t>
      </w:r>
      <w:r>
        <w:rPr>
          <w:rFonts w:hint="eastAsia" w:ascii="Calibri" w:hAnsi="Calibri" w:cs="宋体"/>
          <w:kern w:val="2"/>
          <w:sz w:val="28"/>
          <w:szCs w:val="28"/>
          <w:lang w:val="en-US" w:eastAsia="zh-CN" w:bidi="ar-SA"/>
        </w:rPr>
        <w:t>8</w:t>
      </w:r>
      <w:r>
        <w:rPr>
          <w:rFonts w:hint="eastAsia" w:ascii="Calibri" w:hAnsi="Calibri" w:eastAsia="宋体" w:cs="宋体"/>
          <w:kern w:val="2"/>
          <w:sz w:val="28"/>
          <w:szCs w:val="28"/>
          <w:lang w:val="en-US" w:eastAsia="zh-CN" w:bidi="ar-SA"/>
        </w:rPr>
        <w:t>日</w:t>
      </w:r>
      <w:r>
        <w:rPr>
          <w:rFonts w:hint="eastAsia" w:ascii="Calibri" w:hAnsi="Calibri" w:cs="宋体"/>
          <w:kern w:val="2"/>
          <w:sz w:val="28"/>
          <w:szCs w:val="28"/>
          <w:lang w:val="en-US" w:eastAsia="zh-CN" w:bidi="ar-SA"/>
        </w:rPr>
        <w:t>上</w:t>
      </w:r>
      <w:r>
        <w:rPr>
          <w:rFonts w:hint="eastAsia" w:ascii="Calibri" w:hAnsi="Calibri" w:eastAsia="宋体" w:cs="宋体"/>
          <w:kern w:val="2"/>
          <w:sz w:val="28"/>
          <w:szCs w:val="28"/>
          <w:lang w:val="en-US" w:eastAsia="zh-CN" w:bidi="ar-SA"/>
        </w:rPr>
        <w:t>午</w:t>
      </w:r>
      <w:r>
        <w:rPr>
          <w:rFonts w:hint="eastAsia" w:ascii="Calibri" w:hAnsi="Calibri" w:cs="宋体"/>
          <w:kern w:val="2"/>
          <w:sz w:val="28"/>
          <w:szCs w:val="28"/>
          <w:lang w:val="en-US" w:eastAsia="zh-CN" w:bidi="ar-SA"/>
        </w:rPr>
        <w:t>12：00</w:t>
      </w:r>
      <w:r>
        <w:rPr>
          <w:rFonts w:hint="eastAsia" w:ascii="Calibri" w:hAnsi="Calibri" w:eastAsia="宋体" w:cs="宋体"/>
          <w:kern w:val="2"/>
          <w:sz w:val="28"/>
          <w:szCs w:val="28"/>
          <w:lang w:val="en-US" w:eastAsia="zh-CN" w:bidi="ar-SA"/>
        </w:rPr>
        <w:t>前以不署名电子邮件形式发送至邮箱271402092 @QQ.com，招标人于2020年</w:t>
      </w:r>
      <w:r>
        <w:rPr>
          <w:rFonts w:hint="eastAsia" w:ascii="Calibri" w:hAnsi="Calibri" w:cs="宋体"/>
          <w:kern w:val="2"/>
          <w:sz w:val="28"/>
          <w:szCs w:val="28"/>
          <w:lang w:val="en-US" w:eastAsia="zh-CN" w:bidi="ar-SA"/>
        </w:rPr>
        <w:t xml:space="preserve"> 12</w:t>
      </w:r>
      <w:r>
        <w:rPr>
          <w:rFonts w:hint="eastAsia" w:ascii="Calibri" w:hAnsi="Calibri" w:eastAsia="宋体" w:cs="宋体"/>
          <w:kern w:val="2"/>
          <w:sz w:val="28"/>
          <w:szCs w:val="28"/>
          <w:lang w:val="en-US" w:eastAsia="zh-CN" w:bidi="ar-SA"/>
        </w:rPr>
        <w:t>月</w:t>
      </w:r>
      <w:r>
        <w:rPr>
          <w:rFonts w:hint="eastAsia" w:ascii="Calibri" w:hAnsi="Calibri" w:cs="宋体"/>
          <w:kern w:val="2"/>
          <w:sz w:val="28"/>
          <w:szCs w:val="28"/>
          <w:lang w:val="en-US" w:eastAsia="zh-CN" w:bidi="ar-SA"/>
        </w:rPr>
        <w:t>8</w:t>
      </w:r>
      <w:r>
        <w:rPr>
          <w:rFonts w:hint="eastAsia" w:ascii="Calibri" w:hAnsi="Calibri" w:eastAsia="宋体" w:cs="宋体"/>
          <w:kern w:val="2"/>
          <w:sz w:val="28"/>
          <w:szCs w:val="28"/>
          <w:lang w:val="en-US" w:eastAsia="zh-CN" w:bidi="ar-SA"/>
        </w:rPr>
        <w:t>日</w:t>
      </w:r>
      <w:r>
        <w:rPr>
          <w:rFonts w:hint="eastAsia" w:ascii="Calibri" w:hAnsi="Calibri" w:cs="宋体"/>
          <w:kern w:val="2"/>
          <w:sz w:val="28"/>
          <w:szCs w:val="28"/>
          <w:lang w:val="en-US" w:eastAsia="zh-CN" w:bidi="ar-SA"/>
        </w:rPr>
        <w:t>下</w:t>
      </w:r>
      <w:r>
        <w:rPr>
          <w:rFonts w:hint="eastAsia" w:ascii="Calibri" w:hAnsi="Calibri" w:eastAsia="宋体" w:cs="宋体"/>
          <w:kern w:val="2"/>
          <w:sz w:val="28"/>
          <w:szCs w:val="28"/>
          <w:lang w:val="en-US" w:eastAsia="zh-CN" w:bidi="ar-SA"/>
        </w:rPr>
        <w:t>午</w:t>
      </w:r>
      <w:r>
        <w:rPr>
          <w:rFonts w:hint="eastAsia" w:ascii="Calibri" w:hAnsi="Calibri" w:cs="宋体"/>
          <w:kern w:val="2"/>
          <w:sz w:val="28"/>
          <w:szCs w:val="28"/>
          <w:lang w:val="en-US" w:eastAsia="zh-CN" w:bidi="ar-SA"/>
        </w:rPr>
        <w:t>5：00</w:t>
      </w:r>
      <w:r>
        <w:rPr>
          <w:rFonts w:hint="eastAsia" w:ascii="Calibri" w:hAnsi="Calibri" w:eastAsia="宋体" w:cs="宋体"/>
          <w:kern w:val="2"/>
          <w:sz w:val="28"/>
          <w:szCs w:val="28"/>
          <w:lang w:val="en-US" w:eastAsia="zh-CN" w:bidi="ar-SA"/>
        </w:rPr>
        <w:t>前在安徽皖北康复医院官网予以公告统一答复，逾期的质疑概不受理，开标后不得对招标文件的内容或条款提出质疑。</w:t>
      </w:r>
    </w:p>
    <w:p>
      <w:pPr>
        <w:pStyle w:val="4"/>
        <w:keepNext w:val="0"/>
        <w:keepLines w:val="0"/>
        <w:pageBreakBefore w:val="0"/>
        <w:widowControl w:val="0"/>
        <w:kinsoku/>
        <w:wordWrap/>
        <w:overflowPunct/>
        <w:topLinePunct w:val="0"/>
        <w:bidi w:val="0"/>
        <w:snapToGrid w:val="0"/>
        <w:spacing w:line="360" w:lineRule="auto"/>
        <w:ind w:left="0" w:leftChars="0" w:firstLine="562" w:firstLineChars="200"/>
        <w:jc w:val="left"/>
        <w:textAlignment w:val="auto"/>
        <w:rPr>
          <w:rFonts w:ascii="宋体"/>
        </w:rPr>
      </w:pPr>
      <w:r>
        <w:rPr>
          <w:rFonts w:hint="eastAsia" w:ascii="宋体" w:hAnsi="宋体" w:cs="宋体"/>
          <w:b/>
          <w:bCs/>
          <w:lang w:eastAsia="zh-CN"/>
        </w:rPr>
        <w:t>八</w:t>
      </w:r>
      <w:r>
        <w:rPr>
          <w:rFonts w:hint="eastAsia" w:ascii="宋体" w:hAnsi="宋体" w:cs="宋体"/>
          <w:b/>
          <w:bCs/>
        </w:rPr>
        <w:t>、评标办法：</w:t>
      </w:r>
      <w:r>
        <w:rPr>
          <w:rFonts w:hint="eastAsia" w:ascii="宋体" w:hAnsi="宋体" w:cs="宋体"/>
        </w:rPr>
        <w:t>综合评分法</w:t>
      </w:r>
    </w:p>
    <w:p>
      <w:pPr>
        <w:pStyle w:val="4"/>
        <w:keepNext w:val="0"/>
        <w:keepLines w:val="0"/>
        <w:pageBreakBefore w:val="0"/>
        <w:widowControl w:val="0"/>
        <w:kinsoku/>
        <w:wordWrap/>
        <w:overflowPunct/>
        <w:topLinePunct w:val="0"/>
        <w:bidi w:val="0"/>
        <w:snapToGrid w:val="0"/>
        <w:spacing w:line="360" w:lineRule="auto"/>
        <w:ind w:left="0" w:leftChars="0" w:firstLine="562" w:firstLineChars="200"/>
        <w:jc w:val="left"/>
        <w:textAlignment w:val="auto"/>
        <w:rPr>
          <w:rFonts w:ascii="宋体"/>
          <w:b/>
          <w:bCs/>
        </w:rPr>
      </w:pPr>
      <w:r>
        <w:rPr>
          <w:rFonts w:hint="eastAsia" w:ascii="宋体" w:hAnsi="宋体" w:cs="宋体"/>
          <w:b/>
          <w:bCs/>
          <w:lang w:eastAsia="zh-CN"/>
        </w:rPr>
        <w:t>九</w:t>
      </w:r>
      <w:r>
        <w:rPr>
          <w:rFonts w:hint="eastAsia" w:ascii="宋体" w:hAnsi="宋体" w:cs="宋体"/>
          <w:b/>
          <w:bCs/>
        </w:rPr>
        <w:t>、投标文件</w:t>
      </w:r>
    </w:p>
    <w:p>
      <w:pPr>
        <w:pStyle w:val="4"/>
        <w:keepNext w:val="0"/>
        <w:keepLines w:val="0"/>
        <w:pageBreakBefore w:val="0"/>
        <w:widowControl w:val="0"/>
        <w:kinsoku/>
        <w:wordWrap/>
        <w:overflowPunct/>
        <w:topLinePunct w:val="0"/>
        <w:bidi w:val="0"/>
        <w:snapToGrid w:val="0"/>
        <w:spacing w:line="360" w:lineRule="auto"/>
        <w:ind w:left="559" w:leftChars="266" w:firstLine="0" w:firstLineChars="0"/>
        <w:jc w:val="left"/>
        <w:textAlignment w:val="auto"/>
        <w:rPr>
          <w:rFonts w:hint="eastAsia" w:ascii="宋体" w:hAnsi="宋体" w:cs="宋体"/>
        </w:rPr>
      </w:pPr>
      <w:r>
        <w:rPr>
          <w:rFonts w:hint="eastAsia" w:ascii="宋体" w:hAnsi="宋体" w:cs="宋体"/>
          <w:lang w:eastAsia="zh-CN"/>
        </w:rPr>
        <w:t>（一）</w:t>
      </w:r>
      <w:r>
        <w:rPr>
          <w:rFonts w:hint="eastAsia" w:ascii="宋体" w:hAnsi="宋体" w:cs="宋体"/>
        </w:rPr>
        <w:t>投标人应交送</w:t>
      </w:r>
      <w:r>
        <w:rPr>
          <w:rFonts w:ascii="宋体" w:hAnsi="宋体" w:cs="宋体"/>
          <w:b/>
          <w:bCs/>
        </w:rPr>
        <w:t>5</w:t>
      </w:r>
      <w:r>
        <w:rPr>
          <w:rFonts w:hint="eastAsia" w:ascii="宋体" w:hAnsi="宋体" w:cs="宋体"/>
        </w:rPr>
        <w:t>份纸质投标文件，标有正本（</w:t>
      </w:r>
      <w:r>
        <w:rPr>
          <w:rFonts w:ascii="宋体" w:hAnsi="宋体" w:cs="宋体"/>
          <w:b/>
          <w:bCs/>
        </w:rPr>
        <w:t>1</w:t>
      </w:r>
      <w:r>
        <w:rPr>
          <w:rFonts w:hint="eastAsia" w:ascii="宋体" w:hAnsi="宋体" w:cs="宋体"/>
        </w:rPr>
        <w:t>份），副本（</w:t>
      </w:r>
      <w:r>
        <w:rPr>
          <w:rFonts w:ascii="宋体" w:hAnsi="宋体" w:cs="宋体"/>
          <w:b/>
          <w:bCs/>
        </w:rPr>
        <w:t>4</w:t>
      </w:r>
      <w:r>
        <w:rPr>
          <w:rFonts w:hint="eastAsia" w:ascii="宋体" w:hAnsi="宋体" w:cs="宋体"/>
        </w:rPr>
        <w:t>份）。</w:t>
      </w:r>
    </w:p>
    <w:p>
      <w:pPr>
        <w:pStyle w:val="4"/>
        <w:keepNext w:val="0"/>
        <w:keepLines w:val="0"/>
        <w:pageBreakBefore w:val="0"/>
        <w:widowControl w:val="0"/>
        <w:kinsoku/>
        <w:wordWrap/>
        <w:overflowPunct/>
        <w:topLinePunct w:val="0"/>
        <w:bidi w:val="0"/>
        <w:snapToGrid w:val="0"/>
        <w:spacing w:line="360" w:lineRule="auto"/>
        <w:ind w:left="559" w:leftChars="266" w:firstLine="0" w:firstLineChars="0"/>
        <w:jc w:val="left"/>
        <w:textAlignment w:val="auto"/>
        <w:rPr>
          <w:rFonts w:ascii="宋体"/>
        </w:rPr>
      </w:pPr>
      <w:r>
        <w:rPr>
          <w:rFonts w:hint="eastAsia" w:ascii="宋体" w:hAnsi="宋体" w:cs="宋体"/>
          <w:lang w:eastAsia="zh-CN"/>
        </w:rPr>
        <w:t>（二）</w:t>
      </w:r>
      <w:r>
        <w:rPr>
          <w:rFonts w:hint="eastAsia" w:ascii="宋体" w:hAnsi="宋体" w:cs="宋体"/>
        </w:rPr>
        <w:t>投标文件须盖投标人公章，并有法定代表人或委托代理人的签名。</w:t>
      </w:r>
    </w:p>
    <w:p>
      <w:pPr>
        <w:pStyle w:val="4"/>
        <w:keepNext w:val="0"/>
        <w:keepLines w:val="0"/>
        <w:pageBreakBefore w:val="0"/>
        <w:widowControl w:val="0"/>
        <w:kinsoku/>
        <w:wordWrap/>
        <w:overflowPunct/>
        <w:topLinePunct w:val="0"/>
        <w:bidi w:val="0"/>
        <w:snapToGrid w:val="0"/>
        <w:spacing w:line="360" w:lineRule="auto"/>
        <w:ind w:left="559" w:leftChars="266" w:firstLine="0" w:firstLineChars="0"/>
        <w:jc w:val="left"/>
        <w:textAlignment w:val="auto"/>
        <w:rPr>
          <w:rFonts w:hint="eastAsia" w:ascii="宋体" w:hAnsi="宋体" w:cs="宋体"/>
        </w:rPr>
      </w:pPr>
      <w:r>
        <w:rPr>
          <w:rFonts w:hint="eastAsia" w:ascii="宋体" w:hAnsi="宋体" w:cs="宋体"/>
          <w:lang w:eastAsia="zh-CN"/>
        </w:rPr>
        <w:t>（三）</w:t>
      </w:r>
      <w:r>
        <w:rPr>
          <w:rFonts w:hint="eastAsia" w:ascii="宋体" w:hAnsi="宋体" w:cs="宋体"/>
        </w:rPr>
        <w:t>投标文件的正、副本应密封包装，封口处贴封条并骑缝加盖公章。封面注明招标项目和招标单位、投标人名称，并注明“开标时启封”字样。投标文件不按规定密封视为无效。电子版投标文件须单独密封，并注明投标人名称。无电子版投标文件，招标方拒绝接受投标方的投标文件。</w:t>
      </w:r>
    </w:p>
    <w:p>
      <w:pPr>
        <w:keepNext w:val="0"/>
        <w:keepLines w:val="0"/>
        <w:pageBreakBefore w:val="0"/>
        <w:widowControl w:val="0"/>
        <w:kinsoku/>
        <w:wordWrap/>
        <w:overflowPunct/>
        <w:topLinePunct w:val="0"/>
        <w:bidi w:val="0"/>
        <w:snapToGrid w:val="0"/>
        <w:spacing w:line="360" w:lineRule="auto"/>
        <w:ind w:left="559" w:leftChars="266" w:firstLine="0" w:firstLineChars="0"/>
        <w:jc w:val="left"/>
        <w:textAlignment w:val="auto"/>
        <w:rPr>
          <w:rFonts w:ascii="宋体" w:cs="Times New Roman"/>
          <w:sz w:val="28"/>
          <w:szCs w:val="28"/>
        </w:rPr>
      </w:pPr>
      <w:r>
        <w:rPr>
          <w:rFonts w:hint="eastAsia" w:ascii="宋体" w:hAnsi="宋体" w:cs="宋体"/>
          <w:sz w:val="28"/>
          <w:szCs w:val="28"/>
          <w:lang w:eastAsia="zh-CN"/>
        </w:rPr>
        <w:t>（四）</w:t>
      </w:r>
      <w:r>
        <w:rPr>
          <w:rFonts w:hint="eastAsia" w:ascii="宋体" w:hAnsi="宋体" w:cs="宋体"/>
          <w:sz w:val="28"/>
          <w:szCs w:val="28"/>
        </w:rPr>
        <w:t>投标文件须实质性响应招标文件的要求，实质性内容是指物资采购数量、投标方案、主要技术规格、主要合同条款等，招标文件中要求的</w:t>
      </w:r>
      <w:r>
        <w:rPr>
          <w:rFonts w:hint="eastAsia" w:ascii="宋体" w:cs="宋体"/>
          <w:sz w:val="28"/>
          <w:szCs w:val="28"/>
        </w:rPr>
        <w:t>“</w:t>
      </w:r>
      <w:r>
        <w:rPr>
          <w:rFonts w:hint="eastAsia" w:ascii="宋体" w:hAnsi="宋体" w:cs="宋体"/>
          <w:sz w:val="28"/>
          <w:szCs w:val="28"/>
        </w:rPr>
        <w:t>投标文件编制内容</w:t>
      </w:r>
      <w:r>
        <w:rPr>
          <w:rFonts w:hint="eastAsia" w:ascii="宋体" w:cs="宋体"/>
          <w:sz w:val="28"/>
          <w:szCs w:val="28"/>
        </w:rPr>
        <w:t>”</w:t>
      </w:r>
      <w:r>
        <w:rPr>
          <w:rFonts w:hint="eastAsia" w:ascii="宋体" w:hAnsi="宋体" w:cs="宋体"/>
          <w:sz w:val="28"/>
          <w:szCs w:val="28"/>
        </w:rPr>
        <w:t>，投标文件不得漏项，如有漏项，视为没有</w:t>
      </w:r>
      <w:r>
        <w:rPr>
          <w:rFonts w:hint="eastAsia" w:ascii="宋体" w:cs="宋体"/>
          <w:sz w:val="28"/>
          <w:szCs w:val="28"/>
        </w:rPr>
        <w:t>“</w:t>
      </w:r>
      <w:r>
        <w:rPr>
          <w:rFonts w:hint="eastAsia" w:ascii="宋体" w:hAnsi="宋体" w:cs="宋体"/>
          <w:sz w:val="28"/>
          <w:szCs w:val="28"/>
        </w:rPr>
        <w:t>实质性</w:t>
      </w:r>
      <w:r>
        <w:rPr>
          <w:rFonts w:hint="eastAsia" w:ascii="宋体" w:cs="宋体"/>
          <w:sz w:val="28"/>
          <w:szCs w:val="28"/>
        </w:rPr>
        <w:t>”</w:t>
      </w:r>
      <w:r>
        <w:rPr>
          <w:rFonts w:hint="eastAsia" w:ascii="宋体" w:hAnsi="宋体" w:cs="宋体"/>
          <w:sz w:val="28"/>
          <w:szCs w:val="28"/>
        </w:rPr>
        <w:t>响应招标文件。</w:t>
      </w:r>
    </w:p>
    <w:p>
      <w:pPr>
        <w:keepNext w:val="0"/>
        <w:keepLines w:val="0"/>
        <w:pageBreakBefore w:val="0"/>
        <w:widowControl w:val="0"/>
        <w:kinsoku/>
        <w:wordWrap/>
        <w:overflowPunct/>
        <w:topLinePunct w:val="0"/>
        <w:bidi w:val="0"/>
        <w:snapToGrid w:val="0"/>
        <w:spacing w:line="360" w:lineRule="auto"/>
        <w:ind w:left="559" w:leftChars="266" w:firstLine="0" w:firstLineChars="0"/>
        <w:jc w:val="left"/>
        <w:textAlignment w:val="auto"/>
        <w:rPr>
          <w:rFonts w:ascii="宋体" w:cs="Times New Roman"/>
          <w:sz w:val="28"/>
          <w:szCs w:val="28"/>
        </w:rPr>
      </w:pPr>
      <w:r>
        <w:rPr>
          <w:rFonts w:hint="eastAsia" w:ascii="宋体" w:hAnsi="宋体" w:cs="宋体"/>
          <w:sz w:val="28"/>
          <w:szCs w:val="28"/>
          <w:lang w:eastAsia="zh-CN"/>
        </w:rPr>
        <w:t>（五）</w:t>
      </w:r>
      <w:r>
        <w:rPr>
          <w:rFonts w:hint="eastAsia" w:ascii="宋体" w:hAnsi="宋体" w:cs="宋体"/>
          <w:sz w:val="28"/>
          <w:szCs w:val="28"/>
        </w:rPr>
        <w:t>凡招标文件中有投标文件编制格式的部分，投标文件须按招标文件规定的格式编制，不按规定格式填报的投标文件可能造成无效投标。</w:t>
      </w:r>
    </w:p>
    <w:p>
      <w:pPr>
        <w:keepNext w:val="0"/>
        <w:keepLines w:val="0"/>
        <w:pageBreakBefore w:val="0"/>
        <w:widowControl w:val="0"/>
        <w:kinsoku/>
        <w:wordWrap/>
        <w:overflowPunct/>
        <w:topLinePunct w:val="0"/>
        <w:bidi w:val="0"/>
        <w:snapToGrid w:val="0"/>
        <w:spacing w:line="360" w:lineRule="auto"/>
        <w:ind w:left="559" w:leftChars="266" w:firstLine="0" w:firstLineChars="0"/>
        <w:jc w:val="left"/>
        <w:textAlignment w:val="auto"/>
        <w:rPr>
          <w:rFonts w:ascii="宋体" w:cs="Times New Roman"/>
          <w:sz w:val="28"/>
          <w:szCs w:val="28"/>
        </w:rPr>
      </w:pPr>
      <w:r>
        <w:rPr>
          <w:rFonts w:hint="eastAsia" w:ascii="宋体" w:hAnsi="宋体" w:cs="宋体"/>
          <w:sz w:val="28"/>
          <w:szCs w:val="28"/>
          <w:lang w:eastAsia="zh-CN"/>
        </w:rPr>
        <w:t>（六）</w:t>
      </w:r>
      <w:r>
        <w:rPr>
          <w:rFonts w:hint="eastAsia" w:ascii="宋体" w:hAnsi="宋体" w:cs="宋体"/>
          <w:sz w:val="28"/>
          <w:szCs w:val="28"/>
        </w:rPr>
        <w:t>投标人应保证投标文件及资料均未侵犯他人的知识产权，否则投标人必须承担由此引起的全部法律责任。</w:t>
      </w:r>
    </w:p>
    <w:p>
      <w:pPr>
        <w:pStyle w:val="4"/>
        <w:keepNext w:val="0"/>
        <w:keepLines w:val="0"/>
        <w:pageBreakBefore w:val="0"/>
        <w:widowControl w:val="0"/>
        <w:kinsoku/>
        <w:wordWrap/>
        <w:overflowPunct/>
        <w:topLinePunct w:val="0"/>
        <w:bidi w:val="0"/>
        <w:snapToGrid w:val="0"/>
        <w:spacing w:line="360" w:lineRule="auto"/>
        <w:ind w:left="559" w:leftChars="266" w:firstLine="0" w:firstLineChars="0"/>
        <w:jc w:val="left"/>
        <w:textAlignment w:val="auto"/>
        <w:rPr>
          <w:rFonts w:ascii="宋体"/>
        </w:rPr>
      </w:pPr>
      <w:r>
        <w:rPr>
          <w:rFonts w:hint="eastAsia" w:ascii="宋体" w:hAnsi="宋体" w:cs="宋体"/>
          <w:lang w:eastAsia="zh-CN"/>
        </w:rPr>
        <w:t>（七）</w:t>
      </w:r>
      <w:r>
        <w:rPr>
          <w:rFonts w:hint="eastAsia" w:ascii="宋体" w:hAnsi="宋体" w:cs="宋体"/>
        </w:rPr>
        <w:t>若投标人使用了他人的专利、专有技术，涉及的费用由投标人负责。</w:t>
      </w:r>
    </w:p>
    <w:p>
      <w:pPr>
        <w:pStyle w:val="4"/>
        <w:keepNext w:val="0"/>
        <w:keepLines w:val="0"/>
        <w:pageBreakBefore w:val="0"/>
        <w:widowControl w:val="0"/>
        <w:kinsoku/>
        <w:wordWrap/>
        <w:overflowPunct/>
        <w:topLinePunct w:val="0"/>
        <w:bidi w:val="0"/>
        <w:snapToGrid w:val="0"/>
        <w:spacing w:line="360" w:lineRule="auto"/>
        <w:ind w:left="559" w:leftChars="266" w:firstLine="0" w:firstLineChars="0"/>
        <w:jc w:val="left"/>
        <w:textAlignment w:val="auto"/>
        <w:rPr>
          <w:rFonts w:ascii="宋体"/>
        </w:rPr>
      </w:pPr>
      <w:r>
        <w:rPr>
          <w:rFonts w:hint="eastAsia" w:ascii="宋体" w:hAnsi="宋体" w:cs="宋体"/>
          <w:lang w:eastAsia="zh-CN"/>
        </w:rPr>
        <w:t>（八）</w:t>
      </w:r>
      <w:r>
        <w:rPr>
          <w:rFonts w:hint="eastAsia" w:ascii="宋体" w:hAnsi="宋体" w:cs="宋体"/>
        </w:rPr>
        <w:t>招标人不接受投标人对任何未办理正常进口手续的非中华人民共和国境内生产的货物的投标报价。</w:t>
      </w:r>
    </w:p>
    <w:p>
      <w:pPr>
        <w:pStyle w:val="4"/>
        <w:keepNext w:val="0"/>
        <w:keepLines w:val="0"/>
        <w:pageBreakBefore w:val="0"/>
        <w:widowControl w:val="0"/>
        <w:kinsoku/>
        <w:wordWrap/>
        <w:overflowPunct/>
        <w:topLinePunct w:val="0"/>
        <w:bidi w:val="0"/>
        <w:snapToGrid w:val="0"/>
        <w:spacing w:line="360" w:lineRule="auto"/>
        <w:ind w:left="559" w:leftChars="266" w:firstLine="0" w:firstLineChars="0"/>
        <w:jc w:val="left"/>
        <w:textAlignment w:val="auto"/>
        <w:rPr>
          <w:rFonts w:ascii="宋体"/>
        </w:rPr>
      </w:pPr>
      <w:r>
        <w:rPr>
          <w:rFonts w:hint="eastAsia" w:ascii="宋体" w:hAnsi="宋体" w:cs="宋体"/>
          <w:lang w:eastAsia="zh-CN"/>
        </w:rPr>
        <w:t>（九）</w:t>
      </w:r>
      <w:r>
        <w:rPr>
          <w:rFonts w:hint="eastAsia" w:ascii="宋体" w:hAnsi="宋体" w:cs="宋体"/>
        </w:rPr>
        <w:t>投标人如对招标文件部分条款有异议，可在投标文件的“商务偏离表”和“技术偏离表”中填写，但无论如何，投标设备须完全满足招标文件提出的技术和使用条件。否则，可能造成无效投标。</w:t>
      </w:r>
    </w:p>
    <w:p>
      <w:pPr>
        <w:keepNext w:val="0"/>
        <w:keepLines w:val="0"/>
        <w:pageBreakBefore w:val="0"/>
        <w:widowControl w:val="0"/>
        <w:tabs>
          <w:tab w:val="left" w:pos="1050"/>
        </w:tabs>
        <w:kinsoku/>
        <w:wordWrap/>
        <w:overflowPunct/>
        <w:topLinePunct w:val="0"/>
        <w:autoSpaceDE w:val="0"/>
        <w:autoSpaceDN w:val="0"/>
        <w:bidi w:val="0"/>
        <w:adjustRightInd w:val="0"/>
        <w:snapToGrid w:val="0"/>
        <w:spacing w:line="360" w:lineRule="auto"/>
        <w:ind w:left="0" w:leftChars="0" w:firstLine="562" w:firstLineChars="200"/>
        <w:jc w:val="left"/>
        <w:textAlignment w:val="auto"/>
        <w:rPr>
          <w:rFonts w:cs="Times New Roman"/>
          <w:sz w:val="28"/>
          <w:szCs w:val="28"/>
        </w:rPr>
      </w:pPr>
      <w:r>
        <w:rPr>
          <w:rFonts w:hint="eastAsia" w:ascii="宋体" w:hAnsi="宋体" w:cs="宋体"/>
          <w:b/>
          <w:bCs/>
          <w:sz w:val="28"/>
          <w:szCs w:val="28"/>
        </w:rPr>
        <w:t>十、</w:t>
      </w:r>
      <w:r>
        <w:rPr>
          <w:rFonts w:hint="eastAsia" w:cs="宋体"/>
          <w:b/>
          <w:bCs/>
          <w:sz w:val="28"/>
          <w:szCs w:val="28"/>
        </w:rPr>
        <w:t>下列情况之一者为废标：</w:t>
      </w:r>
    </w:p>
    <w:p>
      <w:pPr>
        <w:keepNext w:val="0"/>
        <w:keepLines w:val="0"/>
        <w:pageBreakBefore w:val="0"/>
        <w:widowControl w:val="0"/>
        <w:tabs>
          <w:tab w:val="left" w:pos="1050"/>
        </w:tabs>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（一）没有按照招标文件要求提交投标保证金的；</w:t>
      </w:r>
    </w:p>
    <w:p>
      <w:pPr>
        <w:keepNext w:val="0"/>
        <w:keepLines w:val="0"/>
        <w:pageBreakBefore w:val="0"/>
        <w:widowControl w:val="0"/>
        <w:tabs>
          <w:tab w:val="left" w:pos="1050"/>
        </w:tabs>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（二）投标人不符合国家或者招标文件规定的资格条件的；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（三）投标人的投标报价多于一个，且未指定以哪个为准；</w:t>
      </w:r>
    </w:p>
    <w:p>
      <w:pPr>
        <w:keepNext w:val="0"/>
        <w:keepLines w:val="0"/>
        <w:pageBreakBefore w:val="0"/>
        <w:widowControl w:val="0"/>
        <w:tabs>
          <w:tab w:val="left" w:pos="1050"/>
        </w:tabs>
        <w:kinsoku/>
        <w:wordWrap/>
        <w:overflowPunct/>
        <w:topLinePunct w:val="0"/>
        <w:autoSpaceDE w:val="0"/>
        <w:autoSpaceDN w:val="0"/>
        <w:bidi w:val="0"/>
        <w:adjustRightInd w:val="0"/>
        <w:snapToGrid w:val="0"/>
        <w:spacing w:line="360" w:lineRule="auto"/>
        <w:ind w:left="559" w:leftChars="266"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（四）投标文件未盖公章及法定代表人或委托代理人印章（或签名）；</w:t>
      </w:r>
    </w:p>
    <w:p>
      <w:pPr>
        <w:keepNext w:val="0"/>
        <w:keepLines w:val="0"/>
        <w:pageBreakBefore w:val="0"/>
        <w:widowControl w:val="0"/>
        <w:tabs>
          <w:tab w:val="left" w:pos="1050"/>
        </w:tabs>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（五）投标文件未按招标文件规定的格式和要求编制；</w:t>
      </w:r>
    </w:p>
    <w:p>
      <w:pPr>
        <w:keepNext w:val="0"/>
        <w:keepLines w:val="0"/>
        <w:pageBreakBefore w:val="0"/>
        <w:widowControl w:val="0"/>
        <w:kinsoku/>
        <w:wordWrap/>
        <w:overflowPunct/>
        <w:topLinePunct w:val="0"/>
        <w:autoSpaceDE w:val="0"/>
        <w:autoSpaceDN w:val="0"/>
        <w:bidi w:val="0"/>
        <w:adjustRightInd w:val="0"/>
        <w:snapToGrid w:val="0"/>
        <w:spacing w:line="360" w:lineRule="auto"/>
        <w:ind w:left="839" w:leftChars="266" w:hanging="280" w:hangingChars="1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（六）没有对招标文件</w:t>
      </w:r>
      <w:r>
        <w:rPr>
          <w:rFonts w:hint="eastAsia" w:ascii="宋体" w:hAnsi="宋体" w:cs="宋体"/>
          <w:kern w:val="2"/>
          <w:sz w:val="28"/>
          <w:szCs w:val="28"/>
          <w:lang w:val="en-US" w:eastAsia="zh-CN" w:bidi="ar-SA"/>
        </w:rPr>
        <w:t>“第二部分机房设备主要参数”</w:t>
      </w:r>
      <w:r>
        <w:rPr>
          <w:rFonts w:hint="eastAsia" w:ascii="宋体" w:hAnsi="宋体" w:eastAsia="宋体" w:cs="宋体"/>
          <w:kern w:val="2"/>
          <w:sz w:val="28"/>
          <w:szCs w:val="28"/>
          <w:lang w:val="en-US" w:eastAsia="zh-CN" w:bidi="ar-SA"/>
        </w:rPr>
        <w:t>提出的要求和条件作出响应的；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559" w:leftChars="266" w:firstLine="0" w:firstLineChars="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（七）串通投标、以行贿手段谋取中标、以他人名义或者其他弄虚作假方式投标的；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（八）带有★标的参数出现负偏离的；</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（九）评委会一致确认应属于废标的其它严重情况。</w:t>
      </w:r>
    </w:p>
    <w:p>
      <w:pPr>
        <w:snapToGrid w:val="0"/>
        <w:spacing w:line="360" w:lineRule="auto"/>
        <w:ind w:left="0" w:leftChars="0" w:firstLine="0" w:firstLineChars="0"/>
        <w:jc w:val="left"/>
        <w:rPr>
          <w:rFonts w:ascii="宋体" w:cs="Times New Roman"/>
          <w:b/>
          <w:bCs/>
          <w:sz w:val="28"/>
          <w:szCs w:val="28"/>
        </w:rPr>
      </w:pPr>
    </w:p>
    <w:p>
      <w:pPr>
        <w:snapToGrid w:val="0"/>
        <w:spacing w:line="360" w:lineRule="auto"/>
        <w:ind w:firstLine="1968" w:firstLineChars="700"/>
        <w:jc w:val="left"/>
        <w:rPr>
          <w:rFonts w:ascii="宋体" w:cs="Times New Roman"/>
          <w:b/>
          <w:bCs/>
          <w:sz w:val="28"/>
          <w:szCs w:val="28"/>
        </w:rPr>
      </w:pPr>
      <w:r>
        <w:rPr>
          <w:rFonts w:hint="eastAsia" w:ascii="宋体" w:hAnsi="宋体" w:cs="宋体"/>
          <w:b/>
          <w:bCs/>
          <w:sz w:val="28"/>
          <w:szCs w:val="28"/>
        </w:rPr>
        <w:t>第</w:t>
      </w:r>
      <w:r>
        <w:rPr>
          <w:rFonts w:hint="eastAsia" w:ascii="宋体" w:hAnsi="宋体" w:cs="宋体"/>
          <w:b/>
          <w:bCs/>
          <w:sz w:val="28"/>
          <w:szCs w:val="28"/>
          <w:lang w:eastAsia="zh-CN"/>
        </w:rPr>
        <w:t>二</w:t>
      </w:r>
      <w:r>
        <w:rPr>
          <w:rFonts w:hint="eastAsia" w:ascii="宋体" w:hAnsi="宋体" w:cs="宋体"/>
          <w:b/>
          <w:bCs/>
          <w:sz w:val="28"/>
          <w:szCs w:val="28"/>
        </w:rPr>
        <w:t>部分设备采购内容及</w:t>
      </w:r>
      <w:r>
        <w:rPr>
          <w:rFonts w:hint="eastAsia" w:ascii="宋体" w:hAnsi="宋体" w:cs="宋体"/>
          <w:b/>
          <w:bCs/>
          <w:sz w:val="28"/>
          <w:szCs w:val="28"/>
          <w:lang w:eastAsia="zh-CN"/>
        </w:rPr>
        <w:t>相关</w:t>
      </w:r>
      <w:r>
        <w:rPr>
          <w:rFonts w:hint="eastAsia" w:ascii="宋体" w:hAnsi="宋体" w:cs="宋体"/>
          <w:b/>
          <w:bCs/>
          <w:sz w:val="28"/>
          <w:szCs w:val="28"/>
        </w:rPr>
        <w:t>要求</w:t>
      </w:r>
    </w:p>
    <w:p>
      <w:pPr>
        <w:pStyle w:val="8"/>
        <w:numPr>
          <w:ilvl w:val="0"/>
          <w:numId w:val="0"/>
        </w:numPr>
        <w:snapToGrid w:val="0"/>
        <w:spacing w:line="360" w:lineRule="auto"/>
        <w:ind w:leftChars="300"/>
        <w:jc w:val="left"/>
        <w:rPr>
          <w:rFonts w:hint="eastAsia" w:cs="宋体"/>
          <w:b/>
          <w:bCs/>
          <w:sz w:val="28"/>
          <w:szCs w:val="28"/>
        </w:rPr>
      </w:pPr>
      <w:r>
        <w:rPr>
          <w:rFonts w:hint="eastAsia" w:cs="宋体"/>
          <w:b/>
          <w:bCs/>
          <w:sz w:val="28"/>
          <w:szCs w:val="28"/>
          <w:lang w:eastAsia="zh-CN"/>
        </w:rPr>
        <w:t>一、交换机与机柜</w:t>
      </w:r>
      <w:r>
        <w:rPr>
          <w:rFonts w:hint="eastAsia" w:cs="宋体"/>
          <w:b/>
          <w:bCs/>
          <w:sz w:val="28"/>
          <w:szCs w:val="28"/>
        </w:rPr>
        <w:t>设备</w:t>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left"/>
        <w:textAlignment w:val="auto"/>
        <w:rPr>
          <w:rFonts w:ascii="宋体" w:hAnsi="宋体" w:cs="宋体"/>
          <w:kern w:val="0"/>
          <w:sz w:val="28"/>
          <w:szCs w:val="28"/>
        </w:rPr>
      </w:pPr>
      <w:r>
        <w:rPr>
          <w:rFonts w:hint="eastAsia" w:cs="宋体"/>
          <w:b/>
          <w:bCs/>
          <w:sz w:val="28"/>
          <w:szCs w:val="28"/>
        </w:rPr>
        <w:t>（一）</w:t>
      </w:r>
      <w:r>
        <w:rPr>
          <w:rFonts w:hint="eastAsia" w:ascii="宋体" w:hAnsi="宋体" w:cs="宋体"/>
          <w:kern w:val="0"/>
          <w:sz w:val="28"/>
          <w:szCs w:val="28"/>
        </w:rPr>
        <w:t>最高控制总价为</w:t>
      </w:r>
      <w:r>
        <w:rPr>
          <w:rFonts w:hint="eastAsia" w:ascii="宋体" w:hAnsi="宋体" w:cs="宋体"/>
          <w:color w:val="000000" w:themeColor="text1"/>
          <w:kern w:val="0"/>
          <w:sz w:val="28"/>
          <w:szCs w:val="28"/>
          <w:lang w:val="en-US" w:eastAsia="zh-CN"/>
          <w14:textFill>
            <w14:solidFill>
              <w14:schemeClr w14:val="tx1"/>
            </w14:solidFill>
          </w14:textFill>
        </w:rPr>
        <w:t xml:space="preserve"> 6.43 </w:t>
      </w:r>
      <w:r>
        <w:rPr>
          <w:rFonts w:hint="eastAsia" w:ascii="宋体" w:hAnsi="宋体" w:cs="宋体"/>
          <w:color w:val="000000" w:themeColor="text1"/>
          <w:kern w:val="0"/>
          <w:sz w:val="28"/>
          <w:szCs w:val="28"/>
          <w14:textFill>
            <w14:solidFill>
              <w14:schemeClr w14:val="tx1"/>
            </w14:solidFill>
          </w14:textFill>
        </w:rPr>
        <w:t>万</w:t>
      </w:r>
      <w:r>
        <w:rPr>
          <w:rFonts w:hint="eastAsia" w:ascii="宋体" w:hAnsi="宋体" w:cs="宋体"/>
          <w:kern w:val="0"/>
          <w:sz w:val="28"/>
          <w:szCs w:val="28"/>
        </w:rPr>
        <w:t>元</w:t>
      </w:r>
      <w:r>
        <w:rPr>
          <w:rFonts w:hint="eastAsia" w:cs="宋体"/>
          <w:sz w:val="28"/>
          <w:szCs w:val="28"/>
        </w:rPr>
        <w:t>。</w:t>
      </w:r>
      <w:r>
        <w:rPr>
          <w:rFonts w:hint="eastAsia" w:ascii="宋体" w:hAnsi="宋体" w:cs="宋体"/>
          <w:kern w:val="0"/>
          <w:sz w:val="28"/>
          <w:szCs w:val="28"/>
        </w:rPr>
        <w:t> </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kern w:val="0"/>
          <w:sz w:val="28"/>
          <w:szCs w:val="28"/>
        </w:rPr>
      </w:pPr>
      <w:r>
        <w:rPr>
          <w:rFonts w:hint="eastAsia" w:cs="宋体"/>
          <w:b/>
          <w:bCs/>
          <w:sz w:val="28"/>
          <w:szCs w:val="28"/>
        </w:rPr>
        <w:t>（二）</w:t>
      </w:r>
      <w:r>
        <w:rPr>
          <w:rFonts w:hint="eastAsia" w:ascii="宋体" w:hAnsi="宋体" w:cs="宋体"/>
          <w:kern w:val="0"/>
          <w:sz w:val="28"/>
          <w:szCs w:val="28"/>
        </w:rPr>
        <w:t>设备采购清单和设备主要技术参数配置要求</w:t>
      </w: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kern w:val="0"/>
          <w:sz w:val="28"/>
          <w:szCs w:val="28"/>
        </w:rPr>
      </w:pP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kern w:val="0"/>
          <w:sz w:val="28"/>
          <w:szCs w:val="28"/>
          <w:lang w:eastAsia="zh-CN"/>
        </w:rPr>
      </w:pPr>
      <w:r>
        <w:rPr>
          <w:rFonts w:hint="eastAsia" w:ascii="宋体" w:hAnsi="宋体" w:cs="宋体"/>
          <w:kern w:val="0"/>
          <w:sz w:val="28"/>
          <w:szCs w:val="28"/>
          <w:lang w:val="en-US" w:eastAsia="zh-CN"/>
        </w:rPr>
        <w:t>1、</w:t>
      </w:r>
      <w:r>
        <w:rPr>
          <w:rFonts w:hint="eastAsia" w:ascii="宋体" w:hAnsi="宋体" w:cs="宋体"/>
          <w:kern w:val="0"/>
          <w:sz w:val="28"/>
          <w:szCs w:val="28"/>
          <w:lang w:eastAsia="zh-CN"/>
        </w:rPr>
        <w:t>采购清单</w:t>
      </w:r>
    </w:p>
    <w:tbl>
      <w:tblPr>
        <w:tblStyle w:val="6"/>
        <w:tblW w:w="10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2250"/>
        <w:gridCol w:w="555"/>
        <w:gridCol w:w="495"/>
        <w:gridCol w:w="4455"/>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序号</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设备名称</w:t>
            </w:r>
          </w:p>
        </w:tc>
        <w:tc>
          <w:tcPr>
            <w:tcW w:w="555"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kern w:val="0"/>
                <w:sz w:val="28"/>
                <w:szCs w:val="28"/>
                <w:vertAlign w:val="baseline"/>
                <w:lang w:val="en-US" w:eastAsia="zh-CN" w:bidi="ar-SA"/>
              </w:rPr>
            </w:pPr>
            <w:r>
              <w:rPr>
                <w:rFonts w:hint="eastAsia" w:ascii="宋体" w:hAnsi="宋体" w:cs="宋体"/>
                <w:kern w:val="0"/>
                <w:sz w:val="28"/>
                <w:szCs w:val="28"/>
                <w:vertAlign w:val="baseline"/>
                <w:lang w:eastAsia="zh-CN"/>
              </w:rPr>
              <w:t>数量</w:t>
            </w:r>
          </w:p>
        </w:tc>
        <w:tc>
          <w:tcPr>
            <w:tcW w:w="495"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单位</w:t>
            </w:r>
          </w:p>
        </w:tc>
        <w:tc>
          <w:tcPr>
            <w:tcW w:w="4455"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项目特征</w:t>
            </w:r>
          </w:p>
        </w:tc>
        <w:tc>
          <w:tcPr>
            <w:tcW w:w="1740"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vertAlign w:val="baseline"/>
                <w:lang w:val="en-US" w:eastAsia="zh-CN"/>
              </w:rPr>
            </w:pPr>
            <w:r>
              <w:rPr>
                <w:rFonts w:hint="eastAsia" w:ascii="宋体" w:hAnsi="宋体" w:cs="宋体"/>
                <w:kern w:val="0"/>
                <w:sz w:val="28"/>
                <w:szCs w:val="28"/>
                <w:vertAlign w:val="baseline"/>
                <w:lang w:val="en-US" w:eastAsia="zh-CN"/>
              </w:rPr>
              <w:t>1</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8"/>
                <w:szCs w:val="28"/>
                <w:vertAlign w:val="baseline"/>
              </w:rPr>
            </w:pPr>
            <w:r>
              <w:rPr>
                <w:rFonts w:hint="eastAsia" w:ascii="宋体" w:hAnsi="宋体" w:cs="宋体"/>
                <w:sz w:val="28"/>
                <w:szCs w:val="28"/>
                <w:lang w:val="en-US" w:eastAsia="zh-CN"/>
              </w:rPr>
              <w:t>网络机柜</w:t>
            </w:r>
          </w:p>
        </w:tc>
        <w:tc>
          <w:tcPr>
            <w:tcW w:w="555"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1946" w:leftChars="0" w:hanging="1946" w:hangingChars="695"/>
              <w:jc w:val="left"/>
              <w:textAlignment w:val="auto"/>
              <w:rPr>
                <w:rFonts w:hint="eastAsia" w:ascii="宋体" w:hAnsi="宋体" w:eastAsia="宋体" w:cs="宋体"/>
                <w:kern w:val="0"/>
                <w:sz w:val="28"/>
                <w:szCs w:val="28"/>
                <w:vertAlign w:val="baseline"/>
                <w:lang w:val="en-US" w:eastAsia="zh-CN" w:bidi="ar-SA"/>
              </w:rPr>
            </w:pPr>
            <w:r>
              <w:rPr>
                <w:rFonts w:hint="eastAsia" w:ascii="宋体" w:hAnsi="宋体" w:cs="宋体"/>
                <w:kern w:val="0"/>
                <w:sz w:val="28"/>
                <w:szCs w:val="28"/>
                <w:vertAlign w:val="baseline"/>
                <w:lang w:val="en-US" w:eastAsia="zh-CN"/>
              </w:rPr>
              <w:t>4</w:t>
            </w:r>
          </w:p>
        </w:tc>
        <w:tc>
          <w:tcPr>
            <w:tcW w:w="495"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vertAlign w:val="baseline"/>
                <w:lang w:val="en-US" w:eastAsia="zh-CN"/>
              </w:rPr>
            </w:pPr>
            <w:r>
              <w:rPr>
                <w:rFonts w:hint="eastAsia" w:ascii="宋体" w:hAnsi="宋体" w:cs="宋体"/>
                <w:kern w:val="0"/>
                <w:sz w:val="28"/>
                <w:szCs w:val="28"/>
                <w:vertAlign w:val="baseline"/>
                <w:lang w:val="en-US" w:eastAsia="zh-CN"/>
              </w:rPr>
              <w:t>台</w:t>
            </w:r>
          </w:p>
        </w:tc>
        <w:tc>
          <w:tcPr>
            <w:tcW w:w="4455" w:type="dxa"/>
            <w:vAlign w:val="top"/>
          </w:tcPr>
          <w:p>
            <w:pPr>
              <w:keepNext w:val="0"/>
              <w:keepLines w:val="0"/>
              <w:pageBreakBefore w:val="0"/>
              <w:numPr>
                <w:ilvl w:val="0"/>
                <w:numId w:val="1"/>
              </w:numPr>
              <w:kinsoku/>
              <w:wordWrap/>
              <w:overflowPunct/>
              <w:topLinePunct w:val="0"/>
              <w:autoSpaceDE/>
              <w:autoSpaceDN/>
              <w:bidi w:val="0"/>
              <w:adjustRightInd/>
              <w:snapToGrid w:val="0"/>
              <w:spacing w:line="360" w:lineRule="auto"/>
              <w:jc w:val="left"/>
              <w:textAlignment w:val="auto"/>
              <w:rPr>
                <w:rFonts w:hint="eastAsia" w:ascii="宋体" w:hAnsi="宋体" w:cs="宋体"/>
                <w:color w:val="000000" w:themeColor="text1"/>
                <w:kern w:val="0"/>
                <w:sz w:val="28"/>
                <w:szCs w:val="28"/>
                <w:lang w:val="en-US" w:eastAsia="zh-CN" w:bidi="ar-SA"/>
                <w14:textFill>
                  <w14:solidFill>
                    <w14:schemeClr w14:val="tx1"/>
                  </w14:solidFill>
                </w14:textFill>
              </w:rPr>
            </w:pPr>
            <w:r>
              <w:rPr>
                <w:rFonts w:hint="eastAsia" w:ascii="宋体" w:hAnsi="宋体" w:cs="宋体"/>
                <w:kern w:val="0"/>
                <w:sz w:val="28"/>
                <w:szCs w:val="28"/>
                <w:lang w:val="en-US" w:eastAsia="zh-CN" w:bidi="ar-SA"/>
              </w:rPr>
              <w:t>机柜标准尺寸：</w:t>
            </w:r>
            <w:r>
              <w:rPr>
                <w:rFonts w:hint="eastAsia" w:ascii="宋体" w:hAnsi="宋体" w:eastAsia="宋体" w:cs="宋体"/>
                <w:color w:val="000000" w:themeColor="text1"/>
                <w:kern w:val="0"/>
                <w:sz w:val="28"/>
                <w:szCs w:val="28"/>
                <w:lang w:val="en-US" w:eastAsia="zh-CN" w:bidi="ar-SA"/>
                <w14:textFill>
                  <w14:solidFill>
                    <w14:schemeClr w14:val="tx1"/>
                  </w14:solidFill>
                </w14:textFill>
              </w:rPr>
              <w:t>600</w:t>
            </w:r>
            <w:r>
              <w:rPr>
                <w:rFonts w:hint="eastAsia" w:ascii="宋体" w:hAnsi="宋体" w:cs="宋体"/>
                <w:color w:val="000000" w:themeColor="text1"/>
                <w:kern w:val="0"/>
                <w:sz w:val="28"/>
                <w:szCs w:val="28"/>
                <w:lang w:val="en-US" w:eastAsia="zh-CN" w:bidi="ar-SA"/>
                <w14:textFill>
                  <w14:solidFill>
                    <w14:schemeClr w14:val="tx1"/>
                  </w14:solidFill>
                </w14:textFill>
              </w:rPr>
              <w:t>mm</w:t>
            </w:r>
            <w:r>
              <w:rPr>
                <w:rFonts w:hint="eastAsia"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bidi="ar-SA"/>
                <w14:textFill>
                  <w14:solidFill>
                    <w14:schemeClr w14:val="tx1"/>
                  </w14:solidFill>
                </w14:textFill>
              </w:rPr>
              <w:t>1000</w:t>
            </w:r>
            <w:r>
              <w:rPr>
                <w:rFonts w:hint="eastAsia" w:ascii="宋体" w:hAnsi="宋体" w:cs="宋体"/>
                <w:color w:val="000000" w:themeColor="text1"/>
                <w:kern w:val="0"/>
                <w:sz w:val="28"/>
                <w:szCs w:val="28"/>
                <w:lang w:val="en-US" w:eastAsia="zh-CN" w:bidi="ar-SA"/>
                <w14:textFill>
                  <w14:solidFill>
                    <w14:schemeClr w14:val="tx1"/>
                  </w14:solidFill>
                </w14:textFill>
              </w:rPr>
              <w:t>mm</w:t>
            </w:r>
          </w:p>
          <w:p>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lang w:val="en-US" w:eastAsia="zh-CN" w:bidi="ar-SA"/>
              </w:rPr>
            </w:pPr>
            <w:r>
              <w:rPr>
                <w:rFonts w:hint="eastAsia"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kern w:val="0"/>
                <w:sz w:val="28"/>
                <w:szCs w:val="28"/>
                <w:lang w:val="en-US" w:eastAsia="zh-CN" w:bidi="ar-SA"/>
                <w14:textFill>
                  <w14:solidFill>
                    <w14:schemeClr w14:val="tx1"/>
                  </w14:solidFill>
                </w14:textFill>
              </w:rPr>
              <w:t>2000</w:t>
            </w:r>
            <w:r>
              <w:rPr>
                <w:rFonts w:hint="eastAsia" w:ascii="宋体" w:hAnsi="宋体" w:cs="宋体"/>
                <w:color w:val="000000" w:themeColor="text1"/>
                <w:kern w:val="0"/>
                <w:sz w:val="28"/>
                <w:szCs w:val="28"/>
                <w:lang w:val="en-US" w:eastAsia="zh-CN" w:bidi="ar-SA"/>
                <w14:textFill>
                  <w14:solidFill>
                    <w14:schemeClr w14:val="tx1"/>
                  </w14:solidFill>
                </w14:textFill>
              </w:rPr>
              <w:t>mm。</w:t>
            </w:r>
            <w:r>
              <w:rPr>
                <w:rFonts w:hint="eastAsia" w:ascii="宋体" w:hAnsi="宋体" w:eastAsia="宋体" w:cs="宋体"/>
                <w:kern w:val="0"/>
                <w:sz w:val="28"/>
                <w:szCs w:val="28"/>
                <w:lang w:val="en-US" w:eastAsia="zh-CN" w:bidi="ar-SA"/>
              </w:rPr>
              <w:t xml:space="preserve"> </w:t>
            </w:r>
          </w:p>
          <w:p>
            <w:pPr>
              <w:keepNext w:val="0"/>
              <w:keepLines w:val="0"/>
              <w:pageBreakBefore w:val="0"/>
              <w:numPr>
                <w:ilvl w:val="0"/>
                <w:numId w:val="1"/>
              </w:numPr>
              <w:kinsoku/>
              <w:wordWrap/>
              <w:overflowPunct/>
              <w:topLinePunct w:val="0"/>
              <w:autoSpaceDE/>
              <w:autoSpaceDN/>
              <w:bidi w:val="0"/>
              <w:adjustRightInd/>
              <w:snapToGrid w:val="0"/>
              <w:spacing w:line="360" w:lineRule="auto"/>
              <w:ind w:left="1946" w:leftChars="0" w:hanging="1946" w:hangingChars="695"/>
              <w:jc w:val="left"/>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冷轧钢、黑色、前后网门、承重</w:t>
            </w:r>
          </w:p>
          <w:p>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lang w:val="en-US" w:eastAsia="zh-CN" w:bidi="ar-SA"/>
              </w:rPr>
            </w:pPr>
            <w:r>
              <w:rPr>
                <w:rFonts w:hint="eastAsia" w:asciiTheme="minorEastAsia" w:hAnsiTheme="minorEastAsia" w:eastAsiaTheme="minorEastAsia" w:cstheme="minorEastAsia"/>
                <w:kern w:val="0"/>
                <w:sz w:val="28"/>
                <w:szCs w:val="28"/>
                <w:lang w:val="en-US" w:eastAsia="zh-CN"/>
              </w:rPr>
              <w:t>≥</w:t>
            </w:r>
            <w:r>
              <w:rPr>
                <w:rFonts w:hint="eastAsia" w:ascii="宋体" w:hAnsi="宋体" w:eastAsia="宋体" w:cs="宋体"/>
                <w:kern w:val="0"/>
                <w:sz w:val="28"/>
                <w:szCs w:val="28"/>
                <w:lang w:val="en-US" w:eastAsia="zh-CN" w:bidi="ar-SA"/>
              </w:rPr>
              <w:t>800kg</w:t>
            </w:r>
            <w:r>
              <w:rPr>
                <w:rFonts w:hint="eastAsia" w:ascii="宋体" w:hAnsi="宋体" w:cs="宋体"/>
                <w:kern w:val="0"/>
                <w:sz w:val="28"/>
                <w:szCs w:val="28"/>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val="0"/>
              <w:spacing w:line="360" w:lineRule="auto"/>
              <w:ind w:left="1946" w:leftChars="0" w:hanging="1946" w:hangingChars="695"/>
              <w:jc w:val="left"/>
              <w:textAlignment w:val="auto"/>
              <w:rPr>
                <w:rFonts w:hint="eastAsia"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含2个昌遂防浪涌5位/16A数</w:t>
            </w:r>
          </w:p>
          <w:p>
            <w:pPr>
              <w:keepNext w:val="0"/>
              <w:keepLines w:val="0"/>
              <w:pageBreakBefore w:val="0"/>
              <w:numPr>
                <w:ilvl w:val="0"/>
                <w:numId w:val="0"/>
              </w:numPr>
              <w:kinsoku/>
              <w:wordWrap/>
              <w:overflowPunct/>
              <w:topLinePunct w:val="0"/>
              <w:autoSpaceDE/>
              <w:autoSpaceDN/>
              <w:bidi w:val="0"/>
              <w:adjustRightInd/>
              <w:snapToGrid w:val="0"/>
              <w:spacing w:line="360" w:lineRule="auto"/>
              <w:jc w:val="left"/>
              <w:textAlignment w:val="auto"/>
              <w:rPr>
                <w:rFonts w:hint="default" w:ascii="宋体" w:hAnsi="宋体" w:eastAsia="宋体" w:cs="宋体"/>
                <w:kern w:val="0"/>
                <w:sz w:val="28"/>
                <w:szCs w:val="28"/>
                <w:lang w:val="en-US" w:eastAsia="zh-CN" w:bidi="ar-SA"/>
              </w:rPr>
            </w:pPr>
            <w:r>
              <w:rPr>
                <w:rFonts w:hint="eastAsia" w:ascii="宋体" w:hAnsi="宋体" w:eastAsia="宋体" w:cs="宋体"/>
                <w:kern w:val="0"/>
                <w:sz w:val="28"/>
                <w:szCs w:val="28"/>
                <w:lang w:val="en-US" w:eastAsia="zh-CN" w:bidi="ar-SA"/>
              </w:rPr>
              <w:t>显和2个16A3芯工业连接器</w:t>
            </w:r>
            <w:r>
              <w:rPr>
                <w:rFonts w:hint="eastAsia" w:ascii="宋体" w:hAnsi="宋体" w:cs="宋体"/>
                <w:kern w:val="0"/>
                <w:sz w:val="28"/>
                <w:szCs w:val="28"/>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8"/>
                <w:szCs w:val="28"/>
                <w:vertAlign w:val="baseline"/>
              </w:rPr>
            </w:pPr>
          </w:p>
        </w:tc>
        <w:tc>
          <w:tcPr>
            <w:tcW w:w="1740"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vertAlign w:val="baseline"/>
                <w:lang w:val="en-US" w:eastAsia="zh-CN"/>
              </w:rPr>
            </w:pPr>
            <w:r>
              <w:rPr>
                <w:rFonts w:hint="eastAsia" w:ascii="宋体" w:hAnsi="宋体" w:cs="宋体"/>
                <w:kern w:val="0"/>
                <w:sz w:val="28"/>
                <w:szCs w:val="28"/>
                <w:vertAlign w:val="baseline"/>
                <w:lang w:val="en-US" w:eastAsia="zh-CN"/>
              </w:rPr>
              <w:t>2</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8"/>
                <w:szCs w:val="28"/>
                <w:vertAlign w:val="baseline"/>
              </w:rPr>
            </w:pPr>
            <w:r>
              <w:rPr>
                <w:rFonts w:hint="eastAsia" w:cs="宋体"/>
                <w:sz w:val="28"/>
                <w:szCs w:val="28"/>
                <w:lang w:eastAsia="zh-CN"/>
              </w:rPr>
              <w:t>万兆以太交换机</w:t>
            </w:r>
          </w:p>
        </w:tc>
        <w:tc>
          <w:tcPr>
            <w:tcW w:w="555"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cs="宋体"/>
                <w:sz w:val="28"/>
                <w:szCs w:val="28"/>
                <w:lang w:val="en-US" w:eastAsia="zh-CN"/>
              </w:rPr>
            </w:pPr>
            <w:r>
              <w:rPr>
                <w:rFonts w:hint="eastAsia" w:cs="宋体"/>
                <w:sz w:val="28"/>
                <w:szCs w:val="28"/>
                <w:lang w:val="en-US" w:eastAsia="zh-CN"/>
              </w:rPr>
              <w:t>1</w:t>
            </w:r>
          </w:p>
        </w:tc>
        <w:tc>
          <w:tcPr>
            <w:tcW w:w="495"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个</w:t>
            </w:r>
          </w:p>
        </w:tc>
        <w:tc>
          <w:tcPr>
            <w:tcW w:w="4455"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1、应用层级：三层。</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2、传输速率：</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10/100/1000/10000Mbps。</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3、交换方式：存储-转发。</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color w:val="000000" w:themeColor="text1"/>
                <w:sz w:val="28"/>
                <w:szCs w:val="28"/>
                <w:lang w:val="en-US" w:eastAsia="zh-CN"/>
                <w14:textFill>
                  <w14:solidFill>
                    <w14:schemeClr w14:val="tx1"/>
                  </w14:solidFill>
                </w14:textFill>
              </w:rPr>
            </w:pPr>
            <w:r>
              <w:rPr>
                <w:rFonts w:hint="eastAsia" w:cs="宋体"/>
                <w:sz w:val="28"/>
                <w:szCs w:val="28"/>
                <w:lang w:val="en-US" w:eastAsia="zh-CN"/>
              </w:rPr>
              <w:t>4、背板带宽：</w:t>
            </w:r>
            <w:r>
              <w:rPr>
                <w:rFonts w:hint="eastAsia" w:cs="宋体"/>
                <w:color w:val="000000" w:themeColor="text1"/>
                <w:sz w:val="28"/>
                <w:szCs w:val="28"/>
                <w:lang w:val="en-US" w:eastAsia="zh-CN"/>
                <w14:textFill>
                  <w14:solidFill>
                    <w14:schemeClr w14:val="tx1"/>
                  </w14:solidFill>
                </w14:textFill>
              </w:rPr>
              <w:t>2.56Tbps</w:t>
            </w:r>
            <w:r>
              <w:rPr>
                <w:rFonts w:hint="eastAsia" w:ascii="微软雅黑" w:hAnsi="微软雅黑" w:eastAsia="微软雅黑" w:cs="微软雅黑"/>
                <w:color w:val="000000" w:themeColor="text1"/>
                <w:sz w:val="28"/>
                <w:szCs w:val="28"/>
                <w:lang w:val="en-US" w:eastAsia="zh-CN"/>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23.04Tbps。</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5、包转发率：</w:t>
            </w:r>
            <w:r>
              <w:rPr>
                <w:rFonts w:hint="eastAsia" w:asciiTheme="minorEastAsia" w:hAnsiTheme="minorEastAsia" w:eastAsiaTheme="minorEastAsia" w:cstheme="minorEastAsia"/>
                <w:kern w:val="0"/>
                <w:sz w:val="28"/>
                <w:szCs w:val="28"/>
                <w:lang w:val="en-US" w:eastAsia="zh-CN"/>
              </w:rPr>
              <w:t>≥</w:t>
            </w:r>
            <w:r>
              <w:rPr>
                <w:rFonts w:hint="eastAsia" w:cs="宋体"/>
                <w:sz w:val="28"/>
                <w:szCs w:val="28"/>
                <w:lang w:val="en-US" w:eastAsia="zh-CN"/>
              </w:rPr>
              <w:t>1620Mpps。</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6、端口结构：模块化。</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7、端口描述：</w:t>
            </w:r>
            <w:r>
              <w:rPr>
                <w:rFonts w:hint="eastAsia" w:asciiTheme="minorEastAsia" w:hAnsiTheme="minorEastAsia" w:eastAsiaTheme="minorEastAsia" w:cstheme="minorEastAsia"/>
                <w:kern w:val="0"/>
                <w:sz w:val="28"/>
                <w:szCs w:val="28"/>
                <w:lang w:val="en-US" w:eastAsia="zh-CN"/>
              </w:rPr>
              <w:t>≥</w:t>
            </w:r>
            <w:r>
              <w:rPr>
                <w:rFonts w:hint="eastAsia" w:cs="宋体"/>
                <w:sz w:val="28"/>
                <w:szCs w:val="28"/>
                <w:lang w:val="en-US" w:eastAsia="zh-CN"/>
              </w:rPr>
              <w:t>48个1/10GE SFP+</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光接口，2个QSFP28光接口。</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8"/>
                <w:szCs w:val="28"/>
                <w:vertAlign w:val="baseline"/>
              </w:rPr>
            </w:pPr>
          </w:p>
        </w:tc>
        <w:tc>
          <w:tcPr>
            <w:tcW w:w="1740"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华三、华为、思科等同档次品牌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vertAlign w:val="baseline"/>
                <w:lang w:val="en-US" w:eastAsia="zh-CN"/>
              </w:rPr>
            </w:pPr>
            <w:r>
              <w:rPr>
                <w:rFonts w:hint="eastAsia" w:ascii="宋体" w:hAnsi="宋体" w:cs="宋体"/>
                <w:kern w:val="0"/>
                <w:sz w:val="28"/>
                <w:szCs w:val="28"/>
                <w:vertAlign w:val="baseline"/>
                <w:lang w:val="en-US" w:eastAsia="zh-CN"/>
              </w:rPr>
              <w:t>3</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8"/>
                <w:szCs w:val="28"/>
                <w:vertAlign w:val="baseline"/>
              </w:rPr>
            </w:pPr>
            <w:r>
              <w:rPr>
                <w:rFonts w:hint="eastAsia" w:cs="宋体"/>
                <w:sz w:val="28"/>
                <w:szCs w:val="28"/>
                <w:lang w:eastAsia="zh-CN"/>
              </w:rPr>
              <w:t>千兆以太交换机</w:t>
            </w:r>
          </w:p>
        </w:tc>
        <w:tc>
          <w:tcPr>
            <w:tcW w:w="555"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cs="宋体"/>
                <w:sz w:val="28"/>
                <w:szCs w:val="28"/>
                <w:lang w:val="en-US" w:eastAsia="zh-CN"/>
              </w:rPr>
            </w:pPr>
            <w:r>
              <w:rPr>
                <w:rFonts w:hint="eastAsia" w:cs="宋体"/>
                <w:sz w:val="28"/>
                <w:szCs w:val="28"/>
                <w:lang w:val="en-US" w:eastAsia="zh-CN"/>
              </w:rPr>
              <w:t>15</w:t>
            </w:r>
          </w:p>
        </w:tc>
        <w:tc>
          <w:tcPr>
            <w:tcW w:w="495"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个</w:t>
            </w:r>
          </w:p>
        </w:tc>
        <w:tc>
          <w:tcPr>
            <w:tcW w:w="4455"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1、应用层级：二层。</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2、传输速率：10/100/1000Mbps。</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3、交换方式：存储-转发。</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4、背板带宽：</w:t>
            </w:r>
            <w:r>
              <w:rPr>
                <w:rFonts w:hint="eastAsia" w:asciiTheme="minorEastAsia" w:hAnsiTheme="minorEastAsia" w:eastAsiaTheme="minorEastAsia" w:cstheme="minorEastAsia"/>
                <w:kern w:val="0"/>
                <w:sz w:val="28"/>
                <w:szCs w:val="28"/>
                <w:lang w:val="en-US" w:eastAsia="zh-CN"/>
              </w:rPr>
              <w:t>≥</w:t>
            </w:r>
            <w:r>
              <w:rPr>
                <w:rFonts w:hint="eastAsia" w:cs="宋体"/>
                <w:sz w:val="28"/>
                <w:szCs w:val="28"/>
                <w:lang w:val="en-US" w:eastAsia="zh-CN"/>
              </w:rPr>
              <w:t>256Gbps。</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5、包转发率：</w:t>
            </w:r>
            <w:r>
              <w:rPr>
                <w:rFonts w:hint="eastAsia" w:asciiTheme="minorEastAsia" w:hAnsiTheme="minorEastAsia" w:eastAsiaTheme="minorEastAsia" w:cstheme="minorEastAsia"/>
                <w:kern w:val="0"/>
                <w:sz w:val="28"/>
                <w:szCs w:val="28"/>
                <w:lang w:val="en-US" w:eastAsia="zh-CN"/>
              </w:rPr>
              <w:t>≥</w:t>
            </w:r>
            <w:r>
              <w:rPr>
                <w:rFonts w:hint="eastAsia" w:cs="宋体"/>
                <w:sz w:val="28"/>
                <w:szCs w:val="28"/>
                <w:lang w:val="en-US" w:eastAsia="zh-CN"/>
              </w:rPr>
              <w:t>96Mpps。</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6、端口结构：非模块化。</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7、端口描述：</w:t>
            </w:r>
            <w:r>
              <w:rPr>
                <w:rFonts w:hint="eastAsia" w:asciiTheme="minorEastAsia" w:hAnsiTheme="minorEastAsia" w:eastAsiaTheme="minorEastAsia" w:cstheme="minorEastAsia"/>
                <w:kern w:val="0"/>
                <w:sz w:val="28"/>
                <w:szCs w:val="28"/>
                <w:lang w:val="en-US" w:eastAsia="zh-CN"/>
              </w:rPr>
              <w:t>≥</w:t>
            </w:r>
            <w:r>
              <w:rPr>
                <w:rFonts w:hint="eastAsia" w:cs="宋体"/>
                <w:sz w:val="28"/>
                <w:szCs w:val="28"/>
                <w:lang w:val="en-US" w:eastAsia="zh-CN"/>
              </w:rPr>
              <w:t xml:space="preserve">24个10/100/1000 </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 xml:space="preserve">Base T自适应以太网端口，4个10G </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BASE-X SFP+万兆光口。</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8、堆叠功能：可堆叠。</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8"/>
                <w:szCs w:val="28"/>
                <w:vertAlign w:val="baseline"/>
              </w:rPr>
            </w:pPr>
          </w:p>
        </w:tc>
        <w:tc>
          <w:tcPr>
            <w:tcW w:w="1740"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cs="宋体"/>
                <w:kern w:val="0"/>
                <w:sz w:val="28"/>
                <w:szCs w:val="28"/>
                <w:vertAlign w:val="baseline"/>
                <w:lang w:eastAsia="zh-CN"/>
              </w:rPr>
            </w:pPr>
            <w:r>
              <w:rPr>
                <w:rFonts w:hint="eastAsia" w:ascii="宋体" w:hAnsi="宋体" w:cs="宋体"/>
                <w:kern w:val="0"/>
                <w:sz w:val="28"/>
                <w:szCs w:val="28"/>
                <w:vertAlign w:val="baseline"/>
                <w:lang w:eastAsia="zh-CN"/>
              </w:rPr>
              <w:t>华三、华为、思科等同档</w:t>
            </w:r>
          </w:p>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both"/>
              <w:textAlignment w:val="auto"/>
              <w:rPr>
                <w:rFonts w:hint="eastAsia" w:ascii="宋体" w:hAnsi="宋体" w:cs="宋体"/>
                <w:kern w:val="0"/>
                <w:sz w:val="28"/>
                <w:szCs w:val="28"/>
                <w:vertAlign w:val="baseline"/>
              </w:rPr>
            </w:pPr>
            <w:r>
              <w:rPr>
                <w:rFonts w:hint="eastAsia" w:ascii="宋体" w:hAnsi="宋体" w:cs="宋体"/>
                <w:kern w:val="0"/>
                <w:sz w:val="28"/>
                <w:szCs w:val="28"/>
                <w:vertAlign w:val="baseline"/>
                <w:lang w:eastAsia="zh-CN"/>
              </w:rPr>
              <w:t>次品牌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vertAlign w:val="baseline"/>
                <w:lang w:val="en-US" w:eastAsia="zh-CN"/>
              </w:rPr>
            </w:pPr>
            <w:r>
              <w:rPr>
                <w:rFonts w:hint="eastAsia" w:ascii="宋体" w:hAnsi="宋体" w:cs="宋体"/>
                <w:kern w:val="0"/>
                <w:sz w:val="28"/>
                <w:szCs w:val="28"/>
                <w:vertAlign w:val="baseline"/>
                <w:lang w:val="en-US" w:eastAsia="zh-CN"/>
              </w:rPr>
              <w:t>4</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8"/>
                <w:szCs w:val="28"/>
                <w:vertAlign w:val="baseline"/>
              </w:rPr>
            </w:pPr>
            <w:r>
              <w:rPr>
                <w:rFonts w:hint="eastAsia" w:cs="宋体"/>
                <w:sz w:val="28"/>
                <w:szCs w:val="28"/>
                <w:lang w:val="en-US" w:eastAsia="zh-CN"/>
              </w:rPr>
              <w:t>万兆单模</w:t>
            </w:r>
          </w:p>
        </w:tc>
        <w:tc>
          <w:tcPr>
            <w:tcW w:w="555"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cs="宋体"/>
                <w:sz w:val="28"/>
                <w:szCs w:val="28"/>
                <w:lang w:val="en-US" w:eastAsia="zh-CN"/>
              </w:rPr>
            </w:pPr>
            <w:r>
              <w:rPr>
                <w:rFonts w:hint="eastAsia" w:cs="宋体"/>
                <w:sz w:val="28"/>
                <w:szCs w:val="28"/>
                <w:lang w:val="en-US" w:eastAsia="zh-CN"/>
              </w:rPr>
              <w:t>4</w:t>
            </w:r>
          </w:p>
        </w:tc>
        <w:tc>
          <w:tcPr>
            <w:tcW w:w="495"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个</w:t>
            </w:r>
          </w:p>
        </w:tc>
        <w:tc>
          <w:tcPr>
            <w:tcW w:w="4455"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1、产品类型：SFP光纤模块。</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2、产品概述：光模块-SFP-GE-单模</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模块-(1310nm,10km,LC)。</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8"/>
                <w:szCs w:val="28"/>
                <w:vertAlign w:val="baseline"/>
              </w:rPr>
            </w:pPr>
          </w:p>
        </w:tc>
        <w:tc>
          <w:tcPr>
            <w:tcW w:w="1740"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模块配件与交换机是同一品牌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cs="宋体"/>
                <w:kern w:val="0"/>
                <w:sz w:val="28"/>
                <w:szCs w:val="28"/>
                <w:vertAlign w:val="baseline"/>
                <w:lang w:val="en-US" w:eastAsia="zh-CN"/>
              </w:rPr>
            </w:pPr>
            <w:r>
              <w:rPr>
                <w:rFonts w:hint="eastAsia" w:ascii="宋体" w:hAnsi="宋体" w:cs="宋体"/>
                <w:kern w:val="0"/>
                <w:sz w:val="28"/>
                <w:szCs w:val="28"/>
                <w:vertAlign w:val="baseline"/>
                <w:lang w:val="en-US" w:eastAsia="zh-CN"/>
              </w:rPr>
              <w:t>5</w:t>
            </w:r>
          </w:p>
        </w:tc>
        <w:tc>
          <w:tcPr>
            <w:tcW w:w="2250"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8"/>
                <w:szCs w:val="28"/>
                <w:vertAlign w:val="baseline"/>
              </w:rPr>
            </w:pPr>
            <w:r>
              <w:rPr>
                <w:rFonts w:hint="eastAsia" w:cs="宋体"/>
                <w:sz w:val="28"/>
                <w:szCs w:val="28"/>
                <w:lang w:val="en-US" w:eastAsia="zh-CN"/>
              </w:rPr>
              <w:t>万兆多模</w:t>
            </w:r>
          </w:p>
        </w:tc>
        <w:tc>
          <w:tcPr>
            <w:tcW w:w="555"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cs="宋体"/>
                <w:sz w:val="28"/>
                <w:szCs w:val="28"/>
                <w:lang w:val="en-US" w:eastAsia="zh-CN"/>
              </w:rPr>
            </w:pPr>
            <w:r>
              <w:rPr>
                <w:rFonts w:hint="eastAsia" w:cs="宋体"/>
                <w:sz w:val="28"/>
                <w:szCs w:val="28"/>
                <w:lang w:val="en-US" w:eastAsia="zh-CN"/>
              </w:rPr>
              <w:t>4</w:t>
            </w:r>
          </w:p>
        </w:tc>
        <w:tc>
          <w:tcPr>
            <w:tcW w:w="495" w:type="dxa"/>
            <w:vAlign w:val="top"/>
          </w:tcPr>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kern w:val="0"/>
                <w:sz w:val="28"/>
                <w:szCs w:val="28"/>
                <w:vertAlign w:val="baseline"/>
                <w:lang w:eastAsia="zh-CN"/>
              </w:rPr>
            </w:pPr>
            <w:r>
              <w:rPr>
                <w:rFonts w:hint="eastAsia" w:ascii="宋体" w:hAnsi="宋体" w:cs="宋体"/>
                <w:kern w:val="0"/>
                <w:sz w:val="28"/>
                <w:szCs w:val="28"/>
                <w:vertAlign w:val="baseline"/>
                <w:lang w:eastAsia="zh-CN"/>
              </w:rPr>
              <w:t>个</w:t>
            </w:r>
          </w:p>
        </w:tc>
        <w:tc>
          <w:tcPr>
            <w:tcW w:w="4455" w:type="dxa"/>
            <w:vAlign w:val="top"/>
          </w:tcPr>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1、产品类型：SFP光纤模块。</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2、产品概述：光模块-SFP-GE-多模</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8"/>
                <w:szCs w:val="28"/>
                <w:vertAlign w:val="baseline"/>
              </w:rPr>
            </w:pPr>
            <w:r>
              <w:rPr>
                <w:rFonts w:hint="eastAsia" w:cs="宋体"/>
                <w:sz w:val="28"/>
                <w:szCs w:val="28"/>
                <w:lang w:val="en-US" w:eastAsia="zh-CN"/>
              </w:rPr>
              <w:t>模块-(850nm,0.55km,LC)。</w:t>
            </w:r>
          </w:p>
        </w:tc>
        <w:tc>
          <w:tcPr>
            <w:tcW w:w="1740"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eastAsia" w:ascii="宋体" w:hAnsi="宋体" w:cs="宋体"/>
                <w:kern w:val="0"/>
                <w:sz w:val="28"/>
                <w:szCs w:val="28"/>
                <w:vertAlign w:val="baseline"/>
              </w:rPr>
            </w:pPr>
            <w:r>
              <w:rPr>
                <w:rFonts w:hint="eastAsia" w:ascii="宋体" w:hAnsi="宋体" w:cs="宋体"/>
                <w:kern w:val="0"/>
                <w:sz w:val="28"/>
                <w:szCs w:val="28"/>
                <w:vertAlign w:val="baseline"/>
                <w:lang w:eastAsia="zh-CN"/>
              </w:rPr>
              <w:t>模块配件与交换机是同一品牌</w:t>
            </w:r>
          </w:p>
        </w:tc>
      </w:tr>
    </w:tbl>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kern w:val="0"/>
          <w:sz w:val="28"/>
          <w:szCs w:val="28"/>
        </w:rPr>
      </w:pPr>
    </w:p>
    <w:p>
      <w:pPr>
        <w:pStyle w:val="8"/>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hAnsi="宋体" w:eastAsia="宋体" w:cs="宋体"/>
          <w:b/>
          <w:bCs/>
          <w:sz w:val="28"/>
          <w:szCs w:val="28"/>
          <w:lang w:val="en-US" w:eastAsia="zh-CN"/>
        </w:rPr>
      </w:pPr>
      <w:r>
        <w:rPr>
          <w:rFonts w:hint="eastAsia" w:ascii="宋体" w:hAnsi="宋体" w:cs="宋体"/>
          <w:kern w:val="0"/>
          <w:sz w:val="28"/>
          <w:szCs w:val="28"/>
        </w:rPr>
        <w:t>2、</w:t>
      </w:r>
      <w:r>
        <w:rPr>
          <w:rFonts w:hint="eastAsia" w:ascii="宋体" w:hAnsi="宋体" w:cs="宋体"/>
          <w:kern w:val="0"/>
          <w:sz w:val="28"/>
          <w:szCs w:val="28"/>
          <w:lang w:eastAsia="zh-CN"/>
        </w:rPr>
        <w:t>交换机</w:t>
      </w:r>
      <w:r>
        <w:rPr>
          <w:rFonts w:hint="eastAsia" w:ascii="宋体" w:hAnsi="宋体" w:cs="宋体"/>
          <w:kern w:val="0"/>
          <w:sz w:val="28"/>
          <w:szCs w:val="28"/>
        </w:rPr>
        <w:t>设备主要技术参数</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b/>
          <w:bCs/>
          <w:sz w:val="28"/>
          <w:szCs w:val="28"/>
          <w:lang w:eastAsia="zh-CN"/>
        </w:rPr>
      </w:pPr>
      <w:r>
        <w:rPr>
          <w:rFonts w:hint="eastAsia" w:ascii="宋体" w:hAnsi="宋体" w:cs="宋体"/>
          <w:b/>
          <w:bCs/>
          <w:kern w:val="2"/>
          <w:sz w:val="28"/>
          <w:szCs w:val="28"/>
          <w:lang w:val="en-US" w:eastAsia="zh-CN" w:bidi="ar-SA"/>
        </w:rPr>
        <w:t>2.1、</w:t>
      </w:r>
      <w:r>
        <w:rPr>
          <w:rFonts w:hint="eastAsia" w:cs="宋体"/>
          <w:b/>
          <w:bCs/>
          <w:sz w:val="28"/>
          <w:szCs w:val="28"/>
          <w:lang w:eastAsia="zh-CN"/>
        </w:rPr>
        <w:t>万兆以太交换机</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2.1.1、控制端口：1个console，1个管理用以太网口，1个USB接口。</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2.1.2、VLAN：支持基于端口的VLAN（</w:t>
      </w:r>
      <w:r>
        <w:rPr>
          <w:rFonts w:hint="eastAsia" w:asciiTheme="minorEastAsia" w:hAnsiTheme="minorEastAsia" w:eastAsiaTheme="minorEastAsia" w:cstheme="minorEastAsia"/>
          <w:kern w:val="0"/>
          <w:sz w:val="28"/>
          <w:szCs w:val="28"/>
          <w:lang w:val="en-US" w:eastAsia="zh-CN"/>
        </w:rPr>
        <w:t>≥</w:t>
      </w:r>
      <w:r>
        <w:rPr>
          <w:rFonts w:hint="eastAsia" w:cs="宋体"/>
          <w:sz w:val="28"/>
          <w:szCs w:val="28"/>
          <w:lang w:val="en-US" w:eastAsia="zh-CN"/>
        </w:rPr>
        <w:t>4094个），支持Default VLAN，</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支持QINQ，支持灵活QINQ，支持VLAN MAPPING，支持PVST+，支持</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RPVST+。</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2.1.3、QOS：支持对端口接收报文的速率和发送报文的速率进行限</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制，支持CAR功能每个端口支持8个输出队列支持灵活的队列调度算法，</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可以同时基于端口和队列进行设置，支持SP、WDRR、WRR、WFQ、</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SP+WDRR等多种模式支持报文的802.1p和DSCP优先级重新标记支持</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L2（Layer 2）~L4（Layer 4）包过滤功能，提供基于源MAC地址、目的</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MAC地址、源IP(IPv4/IPv6)地址、目的IP(IPv4/IPv6)地址、端口、协议、</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VLAN的流分类，支持时间段（Time Range）支持WRED</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 xml:space="preserve">2.1.4、组播管理：支持IGMP Snooping v2/v3，支持IGMP Snooping </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Fast-leave，支持IGMP Snooping Group-policy，支持PIM-SM，PIM-SSM，</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支持PIM snooping，支持MVRP，支持MFF，支持增强三层组播协。</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2.1.5、网络管理：支持命令行接口（CLI）配置，支持Telnet远程配</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置，支持通过Console口配置，支持schedule job，支持ISSU，支持802.1AG</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及802.3AH，支持SNMP（Simple Network Management Protocol），支</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持IMC网管系统，支持系统日志，支持分级告警，支持NTP，支持电</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源的告警功能，支持风扇、温度告警，支持调试信息输出，支持Ping、</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Tracert，支持Track，支持Telnet远程维护，支持USB进行文件上传和下</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载。</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2.1.6、安全管理：支持用户分级管理和口令保护，支持集中MAC认</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证，支持802.1X，支持storm constrain，支持AAA认证，支持RADIUS</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认证，支持HWTACACS，支持SSH 2.0，支持端口隔离，支持IP+MAC+</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 xml:space="preserve">端口绑定，支持IP Source Guard，支持HTTPs，支持SSL，支持PKI(Public </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Key Infrastructure，公钥基础设施)，支持CPU防护。</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2.1.7、</w:t>
      </w:r>
      <w:r>
        <w:rPr>
          <w:rFonts w:hint="default" w:cs="宋体"/>
          <w:sz w:val="28"/>
          <w:szCs w:val="28"/>
          <w:lang w:val="en-US" w:eastAsia="zh-CN"/>
        </w:rPr>
        <w:t>产品重量</w:t>
      </w:r>
      <w:r>
        <w:rPr>
          <w:rFonts w:hint="eastAsia" w:cs="宋体"/>
          <w:sz w:val="28"/>
          <w:szCs w:val="28"/>
          <w:lang w:val="en-US" w:eastAsia="zh-CN"/>
        </w:rPr>
        <w:t>：≤7.6kg。</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2.1.8、环境标准：工作环境温度：0℃～45℃；工作环境相对湿度（非</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凝露）：10%～95%。</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2.1.9、其它参数：双模块化风扇，前后或后前通风。</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b/>
          <w:bCs/>
          <w:sz w:val="28"/>
          <w:szCs w:val="28"/>
          <w:lang w:eastAsia="zh-CN"/>
        </w:rPr>
      </w:pPr>
      <w:r>
        <w:rPr>
          <w:rFonts w:hint="eastAsia" w:cs="宋体"/>
          <w:b/>
          <w:bCs/>
          <w:sz w:val="28"/>
          <w:szCs w:val="28"/>
          <w:lang w:val="en-US" w:eastAsia="zh-CN"/>
        </w:rPr>
        <w:t>2.2、</w:t>
      </w:r>
      <w:r>
        <w:rPr>
          <w:rFonts w:hint="eastAsia" w:cs="宋体"/>
          <w:b/>
          <w:bCs/>
          <w:sz w:val="28"/>
          <w:szCs w:val="28"/>
          <w:lang w:eastAsia="zh-CN"/>
        </w:rPr>
        <w:t>千兆以太交换机</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2.2.1、VLAN：支持基于端口的VLAN，支持基于协议的VLAN，支持</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 xml:space="preserve">QinQ，灵活QinQ，支持VLAN Mapping，支持Voice VLAN，支持Guest </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VLAN。</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2.2.2、QOS：支持对端口接收报文的速率和发送报文的速率进行限</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制，支持报文重定向，每个端口支持8个输出队列，支持端口队列调</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度（SP、WRR、SP+WRR），支持报文的802.1p和DSCP优先级重新标记。</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2.2.3、组播管理：支持IGMP Snooping /MLD Snooping，支持组播VLAN。</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2.2.4、网络管理：支持XModem/FTP/TFTP加载升级，支持命令行接</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口（CLI），Telnet，Console口进行配置支持SNMPv1/v2/v3，WEB网管，</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支持RMON告警、事件、历史记录，支持iMC智能管理中心，支持系</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统日志，分级告警，调试信息输出，支持NTP，支持Ping、Tracert，</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支持VCT电缆检测功能，支持DLDP单向链路检测协议，支持</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Loopback-detection 端口环回检测，支持电源、风扇、温度告警，支</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持CPU防护。</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2.2.5、安全管理：支持用户分级管理和口令保护，支持802.1X认证/</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集中式MAC地址认证，支持Guest VLAN，支持RADIUS认证，支持SSH 2.0，</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支持端口隔离，支持端口安全，支持MAC地址学习数目限制，支持IP</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sz w:val="28"/>
          <w:szCs w:val="28"/>
          <w:lang w:val="en-US" w:eastAsia="zh-CN"/>
        </w:rPr>
      </w:pPr>
      <w:r>
        <w:rPr>
          <w:rFonts w:hint="eastAsia" w:cs="宋体"/>
          <w:sz w:val="28"/>
          <w:szCs w:val="28"/>
          <w:lang w:val="en-US" w:eastAsia="zh-CN"/>
        </w:rPr>
        <w:t>源地址保护，支持ARP 入侵检测功能，支持IP+MAC+端口多元组绑定。</w:t>
      </w:r>
    </w:p>
    <w:p>
      <w:pPr>
        <w:keepNext w:val="0"/>
        <w:keepLines w:val="0"/>
        <w:pageBreakBefore w:val="0"/>
        <w:widowControl w:val="0"/>
        <w:kinsoku/>
        <w:wordWrap/>
        <w:overflowPunct/>
        <w:topLinePunct w:val="0"/>
        <w:autoSpaceDE w:val="0"/>
        <w:autoSpaceDN w:val="0"/>
        <w:bidi w:val="0"/>
        <w:adjustRightInd w:val="0"/>
        <w:snapToGrid w:val="0"/>
        <w:spacing w:line="360" w:lineRule="auto"/>
        <w:jc w:val="left"/>
        <w:textAlignment w:val="auto"/>
        <w:rPr>
          <w:rFonts w:hint="eastAsia" w:cs="宋体"/>
          <w:b/>
          <w:bCs/>
          <w:sz w:val="28"/>
          <w:szCs w:val="28"/>
          <w:lang w:eastAsia="zh-CN"/>
        </w:rPr>
      </w:pPr>
      <w:r>
        <w:rPr>
          <w:rFonts w:hint="eastAsia" w:cs="宋体"/>
          <w:sz w:val="28"/>
          <w:szCs w:val="28"/>
          <w:lang w:val="en-US" w:eastAsia="zh-CN"/>
        </w:rPr>
        <w:t>2.2.6、环境标准：工作温度：0-45℃；工作湿度：5%-95%（非凝结）。</w:t>
      </w:r>
    </w:p>
    <w:p>
      <w:pPr>
        <w:keepNext w:val="0"/>
        <w:keepLines w:val="0"/>
        <w:pageBreakBefore w:val="0"/>
        <w:kinsoku/>
        <w:wordWrap/>
        <w:overflowPunct/>
        <w:topLinePunct w:val="0"/>
        <w:bidi w:val="0"/>
        <w:snapToGrid w:val="0"/>
        <w:spacing w:line="360" w:lineRule="auto"/>
        <w:jc w:val="left"/>
        <w:textAlignment w:val="auto"/>
        <w:rPr>
          <w:rFonts w:hint="eastAsia" w:ascii="宋体" w:eastAsia="宋体" w:cs="Times New Roman"/>
          <w:b/>
          <w:bCs/>
          <w:sz w:val="28"/>
          <w:szCs w:val="28"/>
          <w:lang w:eastAsia="zh-CN"/>
        </w:rPr>
      </w:pPr>
      <w:r>
        <w:rPr>
          <w:rFonts w:hint="eastAsia" w:cs="宋体"/>
          <w:b/>
          <w:bCs/>
          <w:sz w:val="28"/>
          <w:szCs w:val="28"/>
          <w:lang w:eastAsia="zh-CN"/>
        </w:rPr>
        <w:t>三</w:t>
      </w:r>
      <w:r>
        <w:rPr>
          <w:rFonts w:hint="eastAsia" w:cs="宋体"/>
          <w:b/>
          <w:bCs/>
          <w:sz w:val="28"/>
          <w:szCs w:val="28"/>
        </w:rPr>
        <w:t>、</w:t>
      </w:r>
      <w:r>
        <w:rPr>
          <w:rFonts w:hint="eastAsia" w:ascii="宋体" w:hAnsi="宋体" w:cs="宋体"/>
          <w:b/>
          <w:bCs/>
          <w:sz w:val="28"/>
          <w:szCs w:val="28"/>
          <w:lang w:eastAsia="zh-CN"/>
        </w:rPr>
        <w:t>技术资料</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ascii="宋体" w:cs="Times New Roman"/>
          <w:kern w:val="0"/>
          <w:sz w:val="28"/>
          <w:szCs w:val="28"/>
        </w:rPr>
      </w:pPr>
      <w:r>
        <w:rPr>
          <w:rFonts w:ascii="宋体" w:hAnsi="宋体" w:cs="宋体"/>
          <w:kern w:val="0"/>
          <w:sz w:val="28"/>
          <w:szCs w:val="28"/>
        </w:rPr>
        <w:t>1</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须向</w:t>
      </w:r>
      <w:r>
        <w:rPr>
          <w:rFonts w:hint="eastAsia" w:ascii="宋体" w:hAnsi="宋体" w:cs="宋体"/>
          <w:kern w:val="0"/>
          <w:sz w:val="28"/>
          <w:szCs w:val="28"/>
          <w:lang w:eastAsia="zh-CN"/>
        </w:rPr>
        <w:t>招标人</w:t>
      </w:r>
      <w:r>
        <w:rPr>
          <w:rFonts w:hint="eastAsia" w:ascii="宋体" w:hAnsi="宋体" w:cs="宋体"/>
          <w:kern w:val="0"/>
          <w:sz w:val="28"/>
          <w:szCs w:val="28"/>
        </w:rPr>
        <w:t>提供操作手册一套。</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kern w:val="0"/>
          <w:sz w:val="28"/>
          <w:szCs w:val="28"/>
        </w:rPr>
      </w:pPr>
      <w:r>
        <w:rPr>
          <w:rFonts w:ascii="宋体" w:hAnsi="宋体" w:cs="宋体"/>
          <w:kern w:val="0"/>
          <w:sz w:val="28"/>
          <w:szCs w:val="28"/>
        </w:rPr>
        <w:t>2</w:t>
      </w:r>
      <w:r>
        <w:rPr>
          <w:rFonts w:hint="eastAsia" w:ascii="宋体" w:hAnsi="宋体" w:cs="宋体"/>
          <w:kern w:val="0"/>
          <w:sz w:val="28"/>
          <w:szCs w:val="28"/>
        </w:rPr>
        <w:t>、</w:t>
      </w:r>
      <w:r>
        <w:rPr>
          <w:rFonts w:hint="eastAsia" w:ascii="宋体" w:hAnsi="宋体" w:cs="宋体"/>
          <w:kern w:val="0"/>
          <w:sz w:val="28"/>
          <w:szCs w:val="28"/>
          <w:lang w:eastAsia="zh-CN"/>
        </w:rPr>
        <w:t>投标人</w:t>
      </w:r>
      <w:r>
        <w:rPr>
          <w:rFonts w:hint="eastAsia" w:ascii="宋体" w:hAnsi="宋体" w:cs="宋体"/>
          <w:kern w:val="0"/>
          <w:sz w:val="28"/>
          <w:szCs w:val="28"/>
        </w:rPr>
        <w:t>须向</w:t>
      </w:r>
      <w:r>
        <w:rPr>
          <w:rFonts w:hint="eastAsia" w:ascii="宋体" w:hAnsi="宋体" w:cs="宋体"/>
          <w:kern w:val="0"/>
          <w:sz w:val="28"/>
          <w:szCs w:val="28"/>
          <w:lang w:eastAsia="zh-CN"/>
        </w:rPr>
        <w:t>招标人</w:t>
      </w:r>
      <w:r>
        <w:rPr>
          <w:rFonts w:hint="eastAsia" w:ascii="宋体" w:hAnsi="宋体" w:cs="宋体"/>
          <w:kern w:val="0"/>
          <w:sz w:val="28"/>
          <w:szCs w:val="28"/>
        </w:rPr>
        <w:t>提供设备的运行、安装、使用环境要求。</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eastAsia" w:ascii="宋体" w:hAnsi="宋体" w:cs="宋体"/>
          <w:kern w:val="0"/>
          <w:sz w:val="28"/>
          <w:szCs w:val="28"/>
          <w:lang w:val="en-US" w:eastAsia="zh-CN"/>
        </w:rPr>
      </w:pPr>
      <w:r>
        <w:rPr>
          <w:rFonts w:hint="eastAsia" w:ascii="宋体" w:hAnsi="宋体" w:cs="宋体"/>
          <w:kern w:val="0"/>
          <w:sz w:val="28"/>
          <w:szCs w:val="28"/>
          <w:lang w:val="en-US" w:eastAsia="zh-CN"/>
        </w:rPr>
        <w:t>3、交换机设备参与投标时需提供原厂针对此项目的授权书以及质保</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函。</w:t>
      </w:r>
    </w:p>
    <w:p>
      <w:pPr>
        <w:keepNext w:val="0"/>
        <w:keepLines w:val="0"/>
        <w:pageBreakBefore w:val="0"/>
        <w:kinsoku/>
        <w:wordWrap/>
        <w:overflowPunct/>
        <w:topLinePunct w:val="0"/>
        <w:bidi w:val="0"/>
        <w:snapToGrid w:val="0"/>
        <w:spacing w:line="360" w:lineRule="auto"/>
        <w:jc w:val="left"/>
        <w:textAlignment w:val="auto"/>
        <w:rPr>
          <w:rFonts w:hint="eastAsia" w:cs="宋体"/>
          <w:b/>
          <w:bCs/>
          <w:sz w:val="28"/>
          <w:szCs w:val="28"/>
        </w:rPr>
      </w:pPr>
      <w:r>
        <w:rPr>
          <w:rFonts w:hint="eastAsia" w:cs="宋体"/>
          <w:b/>
          <w:bCs/>
          <w:sz w:val="28"/>
          <w:szCs w:val="28"/>
          <w:lang w:val="en-US" w:eastAsia="zh-CN"/>
        </w:rPr>
        <w:t>四、</w:t>
      </w:r>
      <w:r>
        <w:rPr>
          <w:rFonts w:hint="eastAsia" w:cs="宋体"/>
          <w:b/>
          <w:bCs/>
          <w:sz w:val="28"/>
          <w:szCs w:val="28"/>
        </w:rPr>
        <w:t>备品备件、专用工具</w:t>
      </w:r>
    </w:p>
    <w:p>
      <w:pPr>
        <w:keepNext w:val="0"/>
        <w:keepLines w:val="0"/>
        <w:pageBreakBefore w:val="0"/>
        <w:widowControl/>
        <w:shd w:val="clear" w:color="auto" w:fill="FFFFFF"/>
        <w:kinsoku/>
        <w:wordWrap/>
        <w:overflowPunct/>
        <w:topLinePunct w:val="0"/>
        <w:bidi w:val="0"/>
        <w:snapToGrid w:val="0"/>
        <w:spacing w:line="360" w:lineRule="auto"/>
        <w:jc w:val="left"/>
        <w:textAlignment w:val="auto"/>
        <w:rPr>
          <w:rFonts w:ascii="宋体" w:cs="Times New Roman"/>
          <w:kern w:val="0"/>
          <w:sz w:val="28"/>
          <w:szCs w:val="28"/>
        </w:rPr>
      </w:pPr>
      <w:r>
        <w:rPr>
          <w:rFonts w:hint="eastAsia" w:ascii="宋体" w:hAnsi="宋体" w:cs="宋体"/>
          <w:kern w:val="0"/>
          <w:sz w:val="28"/>
          <w:szCs w:val="28"/>
        </w:rPr>
        <w:t>备品备件应列出清单。</w:t>
      </w:r>
    </w:p>
    <w:p>
      <w:pPr>
        <w:keepNext w:val="0"/>
        <w:keepLines w:val="0"/>
        <w:pageBreakBefore w:val="0"/>
        <w:kinsoku/>
        <w:wordWrap/>
        <w:overflowPunct/>
        <w:topLinePunct w:val="0"/>
        <w:bidi w:val="0"/>
        <w:snapToGrid w:val="0"/>
        <w:spacing w:line="360" w:lineRule="auto"/>
        <w:jc w:val="left"/>
        <w:textAlignment w:val="auto"/>
        <w:rPr>
          <w:rFonts w:ascii="宋体" w:cs="Times New Roman"/>
          <w:b/>
          <w:bCs/>
          <w:sz w:val="28"/>
          <w:szCs w:val="28"/>
        </w:rPr>
      </w:pPr>
      <w:bookmarkStart w:id="0" w:name="_Toc211769022"/>
      <w:r>
        <w:rPr>
          <w:rFonts w:hint="eastAsia" w:ascii="宋体" w:hAnsi="宋体" w:cs="宋体"/>
          <w:b/>
          <w:bCs/>
          <w:sz w:val="28"/>
          <w:szCs w:val="28"/>
          <w:lang w:eastAsia="zh-CN"/>
        </w:rPr>
        <w:t>五</w:t>
      </w:r>
      <w:r>
        <w:rPr>
          <w:rFonts w:hint="eastAsia" w:ascii="宋体" w:hAnsi="宋体" w:cs="宋体"/>
          <w:b/>
          <w:bCs/>
          <w:sz w:val="28"/>
          <w:szCs w:val="28"/>
        </w:rPr>
        <w:t>、人员培训</w:t>
      </w:r>
      <w:bookmarkEnd w:id="0"/>
      <w:bookmarkStart w:id="1" w:name="_Toc211769023"/>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kern w:val="0"/>
          <w:sz w:val="28"/>
          <w:szCs w:val="28"/>
        </w:rPr>
      </w:pPr>
      <w:r>
        <w:rPr>
          <w:rFonts w:hint="eastAsia" w:ascii="宋体" w:hAnsi="宋体" w:cs="宋体"/>
          <w:kern w:val="0"/>
          <w:sz w:val="28"/>
          <w:szCs w:val="28"/>
          <w:lang w:eastAsia="zh-CN"/>
        </w:rPr>
        <w:t>投标人</w:t>
      </w:r>
      <w:r>
        <w:rPr>
          <w:rFonts w:hint="eastAsia" w:ascii="宋体" w:hAnsi="宋体" w:cs="宋体"/>
          <w:kern w:val="0"/>
          <w:sz w:val="28"/>
          <w:szCs w:val="28"/>
        </w:rPr>
        <w:t>应提供现场或外出技术培训，保证使用人员正常操作设备的各</w:t>
      </w: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宋体" w:hAnsi="宋体" w:cs="宋体"/>
          <w:b/>
          <w:bCs/>
          <w:sz w:val="28"/>
          <w:szCs w:val="28"/>
        </w:rPr>
      </w:pPr>
      <w:r>
        <w:rPr>
          <w:rFonts w:hint="eastAsia" w:ascii="宋体" w:hAnsi="宋体" w:cs="宋体"/>
          <w:kern w:val="0"/>
          <w:sz w:val="28"/>
          <w:szCs w:val="28"/>
        </w:rPr>
        <w:t>种</w:t>
      </w:r>
      <w:r>
        <w:rPr>
          <w:rFonts w:hint="eastAsia" w:ascii="宋体" w:hAnsi="宋体" w:cs="宋体"/>
          <w:kern w:val="0"/>
          <w:sz w:val="28"/>
          <w:szCs w:val="28"/>
          <w:lang w:eastAsia="zh-CN"/>
        </w:rPr>
        <w:t>功</w:t>
      </w:r>
      <w:r>
        <w:rPr>
          <w:rFonts w:hint="eastAsia" w:ascii="宋体" w:hAnsi="宋体" w:cs="宋体"/>
          <w:kern w:val="0"/>
          <w:sz w:val="28"/>
          <w:szCs w:val="28"/>
        </w:rPr>
        <w:t>能。</w:t>
      </w:r>
      <w:bookmarkEnd w:id="1"/>
    </w:p>
    <w:p>
      <w:pPr>
        <w:keepNext w:val="0"/>
        <w:keepLines w:val="0"/>
        <w:pageBreakBefore w:val="0"/>
        <w:kinsoku/>
        <w:wordWrap/>
        <w:overflowPunct/>
        <w:topLinePunct w:val="0"/>
        <w:bidi w:val="0"/>
        <w:snapToGrid w:val="0"/>
        <w:spacing w:line="360" w:lineRule="auto"/>
        <w:ind w:left="0" w:leftChars="0" w:firstLine="562" w:firstLineChars="200"/>
        <w:jc w:val="center"/>
        <w:textAlignment w:val="auto"/>
        <w:rPr>
          <w:rFonts w:ascii="宋体" w:cs="Times New Roman"/>
          <w:sz w:val="28"/>
          <w:szCs w:val="28"/>
        </w:rPr>
      </w:pPr>
      <w:r>
        <w:rPr>
          <w:rFonts w:hint="eastAsia" w:ascii="宋体" w:hAnsi="宋体" w:cs="宋体"/>
          <w:b/>
          <w:bCs/>
          <w:sz w:val="28"/>
          <w:szCs w:val="28"/>
        </w:rPr>
        <w:t>第</w:t>
      </w:r>
      <w:r>
        <w:rPr>
          <w:rFonts w:hint="eastAsia" w:ascii="宋体" w:hAnsi="宋体" w:cs="宋体"/>
          <w:b/>
          <w:bCs/>
          <w:sz w:val="28"/>
          <w:szCs w:val="28"/>
          <w:lang w:eastAsia="zh-CN"/>
        </w:rPr>
        <w:t>三</w:t>
      </w:r>
      <w:r>
        <w:rPr>
          <w:rFonts w:hint="eastAsia" w:ascii="宋体" w:hAnsi="宋体" w:cs="宋体"/>
          <w:b/>
          <w:bCs/>
          <w:sz w:val="28"/>
          <w:szCs w:val="28"/>
        </w:rPr>
        <w:t>部分投标文件的编制内容</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r>
        <w:rPr>
          <w:rFonts w:hint="eastAsia" w:ascii="宋体" w:hAnsi="宋体" w:cs="宋体"/>
          <w:sz w:val="28"/>
          <w:szCs w:val="28"/>
        </w:rPr>
        <w:t>一、投标文件应按规定内容和格式编制，投标文件不按规定内容和格式编制或有实质性的漏项，有可能造成无效投标。</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r>
        <w:rPr>
          <w:rFonts w:hint="eastAsia" w:ascii="宋体" w:hAnsi="宋体" w:cs="宋体"/>
          <w:sz w:val="28"/>
          <w:szCs w:val="28"/>
        </w:rPr>
        <w:t>二、投标文件应包括以下内容，并按照以下顺序装订</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ascii="宋体" w:eastAsia="宋体" w:cs="Times New Roman"/>
          <w:sz w:val="28"/>
          <w:szCs w:val="28"/>
          <w:lang w:eastAsia="zh-CN"/>
        </w:rPr>
      </w:pPr>
      <w:r>
        <w:rPr>
          <w:rFonts w:hint="eastAsia" w:ascii="宋体" w:hAnsi="宋体" w:cs="宋体"/>
          <w:sz w:val="28"/>
          <w:szCs w:val="28"/>
          <w:lang w:eastAsia="zh-CN"/>
        </w:rPr>
        <w:t>（一）</w:t>
      </w:r>
      <w:r>
        <w:rPr>
          <w:rFonts w:hint="eastAsia" w:ascii="宋体" w:hAnsi="宋体" w:cs="宋体"/>
          <w:sz w:val="28"/>
          <w:szCs w:val="28"/>
        </w:rPr>
        <w:t>投标报价函；</w:t>
      </w:r>
      <w:r>
        <w:rPr>
          <w:rFonts w:hint="eastAsia" w:ascii="宋体" w:hAnsi="宋体" w:cs="宋体"/>
          <w:sz w:val="28"/>
          <w:szCs w:val="28"/>
          <w:lang w:eastAsia="zh-CN"/>
        </w:rPr>
        <w:t>附件（一）</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cs="Times New Roman"/>
          <w:sz w:val="28"/>
          <w:szCs w:val="28"/>
        </w:rPr>
      </w:pPr>
      <w:r>
        <w:rPr>
          <w:rFonts w:hint="eastAsia" w:cs="宋体"/>
          <w:sz w:val="28"/>
          <w:szCs w:val="28"/>
          <w:lang w:eastAsia="zh-CN"/>
        </w:rPr>
        <w:t>（二）</w:t>
      </w:r>
      <w:r>
        <w:rPr>
          <w:rFonts w:hint="eastAsia" w:cs="宋体"/>
          <w:sz w:val="28"/>
          <w:szCs w:val="28"/>
        </w:rPr>
        <w:t>法定代表人资格证明和法定代表人的授权委托书；</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Times New Roman"/>
          <w:sz w:val="28"/>
          <w:szCs w:val="28"/>
          <w:lang w:eastAsia="zh-CN"/>
        </w:rPr>
      </w:pPr>
      <w:r>
        <w:rPr>
          <w:rFonts w:hint="eastAsia" w:ascii="宋体" w:hAnsi="宋体" w:cs="宋体"/>
          <w:sz w:val="28"/>
          <w:szCs w:val="28"/>
          <w:lang w:eastAsia="zh-CN"/>
        </w:rPr>
        <w:t>（三）</w:t>
      </w:r>
      <w:r>
        <w:rPr>
          <w:rFonts w:hint="eastAsia" w:ascii="宋体" w:hAnsi="宋体" w:cs="宋体"/>
          <w:sz w:val="28"/>
          <w:szCs w:val="28"/>
        </w:rPr>
        <w:t>投标设备报价汇总表</w:t>
      </w:r>
      <w:r>
        <w:rPr>
          <w:rFonts w:hint="eastAsia" w:cs="宋体"/>
          <w:sz w:val="28"/>
          <w:szCs w:val="28"/>
        </w:rPr>
        <w:t>；</w:t>
      </w:r>
      <w:r>
        <w:rPr>
          <w:rFonts w:hint="eastAsia" w:cs="宋体"/>
          <w:sz w:val="28"/>
          <w:szCs w:val="28"/>
          <w:lang w:eastAsia="zh-CN"/>
        </w:rPr>
        <w:t>附件（二）</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Times New Roman"/>
          <w:sz w:val="28"/>
          <w:szCs w:val="28"/>
          <w:lang w:eastAsia="zh-CN"/>
        </w:rPr>
      </w:pPr>
      <w:r>
        <w:rPr>
          <w:rFonts w:hint="eastAsia" w:ascii="宋体" w:hAnsi="宋体" w:cs="宋体"/>
          <w:sz w:val="28"/>
          <w:szCs w:val="28"/>
          <w:lang w:eastAsia="zh-CN"/>
        </w:rPr>
        <w:t>（四）</w:t>
      </w:r>
      <w:r>
        <w:rPr>
          <w:rFonts w:hint="eastAsia" w:ascii="宋体" w:hAnsi="宋体" w:cs="宋体"/>
          <w:sz w:val="28"/>
          <w:szCs w:val="28"/>
        </w:rPr>
        <w:t>投标设备备品、备件及专用工具清单；</w:t>
      </w:r>
      <w:r>
        <w:rPr>
          <w:rFonts w:hint="eastAsia" w:ascii="宋体" w:hAnsi="宋体" w:cs="宋体"/>
          <w:sz w:val="28"/>
          <w:szCs w:val="28"/>
          <w:lang w:eastAsia="zh-CN"/>
        </w:rPr>
        <w:t>附件（三）</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Times New Roman"/>
          <w:sz w:val="28"/>
          <w:szCs w:val="28"/>
          <w:lang w:eastAsia="zh-CN"/>
        </w:rPr>
      </w:pPr>
      <w:r>
        <w:rPr>
          <w:rFonts w:hint="eastAsia" w:cs="宋体"/>
          <w:sz w:val="28"/>
          <w:szCs w:val="28"/>
          <w:lang w:eastAsia="zh-CN"/>
        </w:rPr>
        <w:t>（五）</w:t>
      </w:r>
      <w:r>
        <w:rPr>
          <w:rFonts w:hint="eastAsia" w:cs="宋体"/>
          <w:sz w:val="28"/>
          <w:szCs w:val="28"/>
        </w:rPr>
        <w:t>投标报价中不包含的易损件报价表；</w:t>
      </w:r>
      <w:r>
        <w:rPr>
          <w:rFonts w:hint="eastAsia" w:cs="宋体"/>
          <w:sz w:val="28"/>
          <w:szCs w:val="28"/>
          <w:lang w:eastAsia="zh-CN"/>
        </w:rPr>
        <w:t>附件（四）</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cs="Times New Roman"/>
          <w:sz w:val="28"/>
          <w:szCs w:val="28"/>
        </w:rPr>
      </w:pPr>
      <w:r>
        <w:rPr>
          <w:rFonts w:hint="eastAsia" w:cs="宋体"/>
          <w:sz w:val="28"/>
          <w:szCs w:val="28"/>
          <w:lang w:eastAsia="zh-CN"/>
        </w:rPr>
        <w:t>（六）</w:t>
      </w:r>
      <w:r>
        <w:rPr>
          <w:rFonts w:hint="eastAsia" w:cs="宋体"/>
          <w:sz w:val="28"/>
          <w:szCs w:val="28"/>
        </w:rPr>
        <w:t>技术说明；</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Times New Roman"/>
          <w:sz w:val="28"/>
          <w:szCs w:val="28"/>
          <w:lang w:eastAsia="zh-CN"/>
        </w:rPr>
      </w:pPr>
      <w:r>
        <w:rPr>
          <w:rFonts w:hint="eastAsia" w:cs="宋体"/>
          <w:sz w:val="28"/>
          <w:szCs w:val="28"/>
          <w:lang w:eastAsia="zh-CN"/>
        </w:rPr>
        <w:t>（七）</w:t>
      </w:r>
      <w:r>
        <w:rPr>
          <w:rFonts w:hint="eastAsia" w:cs="宋体"/>
          <w:sz w:val="28"/>
          <w:szCs w:val="28"/>
        </w:rPr>
        <w:t>质量保证措施</w:t>
      </w:r>
      <w:r>
        <w:rPr>
          <w:rFonts w:hint="eastAsia" w:cs="宋体"/>
          <w:sz w:val="28"/>
          <w:szCs w:val="28"/>
          <w:lang w:eastAsia="zh-CN"/>
        </w:rPr>
        <w:t>；</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default" w:eastAsia="宋体" w:cs="Times New Roman"/>
          <w:sz w:val="28"/>
          <w:szCs w:val="28"/>
          <w:lang w:val="en-US" w:eastAsia="zh-CN"/>
        </w:rPr>
      </w:pPr>
      <w:r>
        <w:rPr>
          <w:rFonts w:hint="eastAsia"/>
          <w:sz w:val="28"/>
          <w:szCs w:val="28"/>
          <w:lang w:eastAsia="zh-CN"/>
        </w:rPr>
        <w:t>（八）</w:t>
      </w:r>
      <w:r>
        <w:rPr>
          <w:rFonts w:hint="eastAsia" w:cs="宋体"/>
          <w:sz w:val="28"/>
          <w:szCs w:val="28"/>
        </w:rPr>
        <w:t>投标技术偏离表；</w:t>
      </w:r>
      <w:r>
        <w:rPr>
          <w:rFonts w:hint="eastAsia" w:cs="宋体"/>
          <w:sz w:val="28"/>
          <w:szCs w:val="28"/>
          <w:lang w:eastAsia="zh-CN"/>
        </w:rPr>
        <w:t>附件（五）</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Times New Roman"/>
          <w:sz w:val="28"/>
          <w:szCs w:val="28"/>
          <w:lang w:eastAsia="zh-CN"/>
        </w:rPr>
      </w:pPr>
      <w:r>
        <w:rPr>
          <w:rFonts w:hint="eastAsia" w:cs="宋体"/>
          <w:sz w:val="28"/>
          <w:szCs w:val="28"/>
          <w:lang w:eastAsia="zh-CN"/>
        </w:rPr>
        <w:t>（九）</w:t>
      </w:r>
      <w:r>
        <w:rPr>
          <w:rFonts w:hint="eastAsia" w:cs="宋体"/>
          <w:sz w:val="28"/>
          <w:szCs w:val="28"/>
        </w:rPr>
        <w:t>投标商务偏离表；</w:t>
      </w:r>
      <w:r>
        <w:rPr>
          <w:rFonts w:hint="eastAsia" w:cs="宋体"/>
          <w:sz w:val="28"/>
          <w:szCs w:val="28"/>
          <w:lang w:eastAsia="zh-CN"/>
        </w:rPr>
        <w:t>（六）</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cs="Times New Roman"/>
          <w:sz w:val="28"/>
          <w:szCs w:val="28"/>
        </w:rPr>
      </w:pPr>
      <w:r>
        <w:rPr>
          <w:rFonts w:hint="eastAsia"/>
          <w:sz w:val="28"/>
          <w:szCs w:val="28"/>
          <w:lang w:eastAsia="zh-CN"/>
        </w:rPr>
        <w:t>（十）</w:t>
      </w:r>
      <w:r>
        <w:rPr>
          <w:rFonts w:hint="eastAsia" w:cs="宋体"/>
          <w:sz w:val="28"/>
          <w:szCs w:val="28"/>
        </w:rPr>
        <w:t>投标人资格证明文件（包括投标人的营业执照、生产许可证、经销授权证明及投标方认为与本次招标有关的证明等）；</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sz w:val="28"/>
          <w:szCs w:val="28"/>
          <w:lang w:eastAsia="zh-CN"/>
        </w:rPr>
      </w:pPr>
      <w:r>
        <w:rPr>
          <w:rFonts w:hint="eastAsia"/>
          <w:sz w:val="28"/>
          <w:szCs w:val="28"/>
          <w:lang w:eastAsia="zh-CN"/>
        </w:rPr>
        <w:t>（十一）质保期承诺函；（七）</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cs="Times New Roman"/>
          <w:sz w:val="28"/>
          <w:szCs w:val="28"/>
        </w:rPr>
      </w:pPr>
      <w:r>
        <w:rPr>
          <w:rFonts w:hint="eastAsia"/>
          <w:sz w:val="28"/>
          <w:szCs w:val="28"/>
          <w:lang w:eastAsia="zh-CN"/>
        </w:rPr>
        <w:t>（十二）</w:t>
      </w:r>
      <w:r>
        <w:rPr>
          <w:rFonts w:hint="eastAsia" w:cs="宋体"/>
          <w:sz w:val="28"/>
          <w:szCs w:val="28"/>
        </w:rPr>
        <w:t>售后服务承诺；</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cs="Times New Roman"/>
          <w:sz w:val="28"/>
          <w:szCs w:val="28"/>
        </w:rPr>
      </w:pPr>
      <w:r>
        <w:rPr>
          <w:rFonts w:hint="eastAsia" w:cs="宋体"/>
          <w:sz w:val="28"/>
          <w:szCs w:val="28"/>
          <w:lang w:eastAsia="zh-CN"/>
        </w:rPr>
        <w:t>（十三）</w:t>
      </w:r>
      <w:r>
        <w:rPr>
          <w:rFonts w:hint="eastAsia" w:cs="宋体"/>
          <w:sz w:val="28"/>
          <w:szCs w:val="28"/>
        </w:rPr>
        <w:t>投标人同类产品近</w:t>
      </w:r>
      <w:r>
        <w:rPr>
          <w:rFonts w:hint="eastAsia" w:cs="宋体"/>
          <w:sz w:val="28"/>
          <w:szCs w:val="28"/>
          <w:lang w:eastAsia="zh-CN"/>
        </w:rPr>
        <w:t>三</w:t>
      </w:r>
      <w:r>
        <w:rPr>
          <w:rFonts w:hint="eastAsia" w:cs="宋体"/>
          <w:sz w:val="28"/>
          <w:szCs w:val="28"/>
        </w:rPr>
        <w:t>年销售业绩；</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cs="Times New Roman"/>
          <w:sz w:val="28"/>
          <w:szCs w:val="28"/>
        </w:rPr>
      </w:pPr>
      <w:r>
        <w:rPr>
          <w:rFonts w:hint="eastAsia"/>
          <w:sz w:val="28"/>
          <w:szCs w:val="28"/>
          <w:lang w:eastAsia="zh-CN"/>
        </w:rPr>
        <w:t>（十四）</w:t>
      </w:r>
      <w:r>
        <w:rPr>
          <w:rFonts w:hint="eastAsia" w:cs="宋体"/>
          <w:sz w:val="28"/>
          <w:szCs w:val="28"/>
        </w:rPr>
        <w:t>投标人认为需要表述的与本次招标有关的其它内容。</w:t>
      </w:r>
    </w:p>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hint="eastAsia" w:ascii="宋体" w:hAnsi="宋体" w:cs="宋体"/>
          <w:b/>
          <w:bCs/>
          <w:sz w:val="28"/>
          <w:szCs w:val="28"/>
        </w:rPr>
      </w:pPr>
      <w:r>
        <w:rPr>
          <w:rFonts w:hint="eastAsia" w:ascii="宋体" w:hAnsi="宋体" w:cs="宋体"/>
          <w:b/>
          <w:bCs/>
          <w:sz w:val="28"/>
          <w:szCs w:val="28"/>
        </w:rPr>
        <w:t>三、</w:t>
      </w:r>
      <w:r>
        <w:rPr>
          <w:rFonts w:hint="eastAsia" w:ascii="宋体" w:hAnsi="宋体" w:cs="宋体"/>
          <w:sz w:val="28"/>
          <w:szCs w:val="28"/>
        </w:rPr>
        <w:t>如果投标</w:t>
      </w:r>
      <w:r>
        <w:rPr>
          <w:rFonts w:hint="eastAsia" w:ascii="宋体" w:hAnsi="宋体" w:cs="宋体"/>
          <w:sz w:val="28"/>
          <w:szCs w:val="28"/>
          <w:lang w:eastAsia="zh-CN"/>
        </w:rPr>
        <w:t>人</w:t>
      </w:r>
      <w:r>
        <w:rPr>
          <w:rFonts w:hint="eastAsia" w:ascii="宋体" w:hAnsi="宋体" w:cs="宋体"/>
          <w:sz w:val="28"/>
          <w:szCs w:val="28"/>
        </w:rPr>
        <w:t>没有以书面形式对招标文件的条文提出异议（偏离），则意味着投标</w:t>
      </w:r>
      <w:r>
        <w:rPr>
          <w:rFonts w:hint="eastAsia" w:ascii="宋体" w:hAnsi="宋体" w:cs="宋体"/>
          <w:sz w:val="28"/>
          <w:szCs w:val="28"/>
          <w:lang w:eastAsia="zh-CN"/>
        </w:rPr>
        <w:t>人</w:t>
      </w:r>
      <w:r>
        <w:rPr>
          <w:rFonts w:hint="eastAsia" w:ascii="宋体" w:hAnsi="宋体" w:cs="宋体"/>
          <w:sz w:val="28"/>
          <w:szCs w:val="28"/>
        </w:rPr>
        <w:t>完全同意招标</w:t>
      </w:r>
      <w:r>
        <w:rPr>
          <w:rFonts w:hint="eastAsia" w:ascii="宋体" w:hAnsi="宋体" w:cs="宋体"/>
          <w:sz w:val="28"/>
          <w:szCs w:val="28"/>
          <w:lang w:eastAsia="zh-CN"/>
        </w:rPr>
        <w:t>人</w:t>
      </w:r>
      <w:r>
        <w:rPr>
          <w:rFonts w:hint="eastAsia" w:ascii="宋体" w:hAnsi="宋体" w:cs="宋体"/>
          <w:sz w:val="28"/>
          <w:szCs w:val="28"/>
        </w:rPr>
        <w:t>提供的招标文件中的条件（包括商务和技术）。如有异议，不管是多么微小，都应在投标文件中以“商务偏离”和“技术偏离”的形式，在“商务偏离表”和“技术偏离表”中加以详细描述。</w:t>
      </w:r>
    </w:p>
    <w:p>
      <w:pPr>
        <w:keepNext w:val="0"/>
        <w:keepLines w:val="0"/>
        <w:pageBreakBefore w:val="0"/>
        <w:kinsoku/>
        <w:wordWrap/>
        <w:overflowPunct/>
        <w:topLinePunct w:val="0"/>
        <w:bidi w:val="0"/>
        <w:snapToGrid w:val="0"/>
        <w:spacing w:line="360" w:lineRule="auto"/>
        <w:ind w:left="0" w:leftChars="0" w:firstLine="0" w:firstLineChars="0"/>
        <w:jc w:val="left"/>
        <w:textAlignment w:val="auto"/>
        <w:rPr>
          <w:rFonts w:hint="eastAsia" w:ascii="宋体" w:hAnsi="宋体" w:cs="宋体"/>
          <w:b/>
          <w:bCs/>
          <w:sz w:val="28"/>
          <w:szCs w:val="28"/>
        </w:rPr>
      </w:pPr>
    </w:p>
    <w:p>
      <w:pPr>
        <w:keepNext w:val="0"/>
        <w:keepLines w:val="0"/>
        <w:pageBreakBefore w:val="0"/>
        <w:kinsoku/>
        <w:wordWrap/>
        <w:overflowPunct/>
        <w:topLinePunct w:val="0"/>
        <w:bidi w:val="0"/>
        <w:snapToGrid w:val="0"/>
        <w:spacing w:line="360" w:lineRule="auto"/>
        <w:ind w:left="0" w:leftChars="0" w:firstLine="562" w:firstLineChars="200"/>
        <w:jc w:val="center"/>
        <w:textAlignment w:val="auto"/>
        <w:rPr>
          <w:rFonts w:ascii="宋体" w:cs="Times New Roman"/>
          <w:b/>
          <w:bCs/>
          <w:sz w:val="28"/>
          <w:szCs w:val="28"/>
        </w:rPr>
      </w:pPr>
      <w:r>
        <w:rPr>
          <w:rFonts w:hint="eastAsia" w:ascii="宋体" w:hAnsi="宋体" w:cs="宋体"/>
          <w:b/>
          <w:bCs/>
          <w:sz w:val="28"/>
          <w:szCs w:val="28"/>
        </w:rPr>
        <w:t>第四部分：合同的主要条款</w:t>
      </w:r>
    </w:p>
    <w:p>
      <w:pPr>
        <w:keepNext w:val="0"/>
        <w:keepLines w:val="0"/>
        <w:pageBreakBefore w:val="0"/>
        <w:numPr>
          <w:ilvl w:val="0"/>
          <w:numId w:val="2"/>
        </w:numPr>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设备价格：投标价格包括</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66"/>
        <w:jc w:val="left"/>
        <w:textAlignment w:val="auto"/>
        <w:outlineLvl w:val="9"/>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sz w:val="28"/>
          <w:szCs w:val="28"/>
          <w14:textFill>
            <w14:solidFill>
              <w14:schemeClr w14:val="tx1"/>
            </w14:solidFill>
          </w14:textFill>
        </w:rPr>
        <w:t>设备</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搬运、安装、调试、验收</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、人员培训</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等所有投入和收益</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66"/>
        <w:jc w:val="left"/>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质保期内定期维护和损毁件的更换费用。</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二、设备的验收、风险承担、安装以及调试</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ind w:leftChars="-695" w:firstLine="1960" w:firstLineChars="700"/>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（一）</w:t>
      </w:r>
      <w:r>
        <w:rPr>
          <w:rFonts w:hint="eastAsia" w:ascii="宋体" w:hAnsi="宋体" w:cs="宋体"/>
          <w:color w:val="000000" w:themeColor="text1"/>
          <w:kern w:val="0"/>
          <w:sz w:val="28"/>
          <w:szCs w:val="28"/>
          <w:lang w:eastAsia="zh-CN"/>
          <w14:textFill>
            <w14:solidFill>
              <w14:schemeClr w14:val="tx1"/>
            </w14:solidFill>
          </w14:textFill>
        </w:rPr>
        <w:t>验收</w:t>
      </w:r>
    </w:p>
    <w:p>
      <w:pPr>
        <w:keepNext w:val="0"/>
        <w:keepLines w:val="0"/>
        <w:pageBreakBefore w:val="0"/>
        <w:widowControl/>
        <w:numPr>
          <w:ilvl w:val="0"/>
          <w:numId w:val="0"/>
        </w:numPr>
        <w:shd w:val="clear" w:color="auto" w:fill="FFFFFF"/>
        <w:kinsoku/>
        <w:wordWrap/>
        <w:overflowPunct/>
        <w:topLinePunct w:val="0"/>
        <w:bidi w:val="0"/>
        <w:snapToGrid w:val="0"/>
        <w:spacing w:line="360" w:lineRule="auto"/>
        <w:ind w:left="506" w:leftChars="241" w:firstLine="0" w:firstLineChars="0"/>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设备在合同规定的交货日期内</w:t>
      </w:r>
      <w:r>
        <w:rPr>
          <w:rFonts w:hint="eastAsia" w:ascii="宋体" w:hAnsi="宋体" w:cs="宋体"/>
          <w:color w:val="000000" w:themeColor="text1"/>
          <w:kern w:val="0"/>
          <w:sz w:val="28"/>
          <w:szCs w:val="28"/>
          <w14:textFill>
            <w14:solidFill>
              <w14:schemeClr w14:val="tx1"/>
            </w14:solidFill>
          </w14:textFill>
        </w:rPr>
        <w:t>到达</w:t>
      </w:r>
      <w:r>
        <w:rPr>
          <w:rFonts w:hint="eastAsia" w:ascii="宋体" w:hAnsi="宋体" w:cs="宋体"/>
          <w:color w:val="000000" w:themeColor="text1"/>
          <w:kern w:val="0"/>
          <w:sz w:val="28"/>
          <w:szCs w:val="28"/>
          <w:lang w:eastAsia="zh-CN"/>
          <w14:textFill>
            <w14:solidFill>
              <w14:schemeClr w14:val="tx1"/>
            </w14:solidFill>
          </w14:textFill>
        </w:rPr>
        <w:t>交货地点后</w:t>
      </w:r>
      <w:r>
        <w:rPr>
          <w:rFonts w:hint="eastAsia"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lang w:eastAsia="zh-CN"/>
          <w14:textFill>
            <w14:solidFill>
              <w14:schemeClr w14:val="tx1"/>
            </w14:solidFill>
          </w14:textFill>
        </w:rPr>
        <w:t>由乙方负责人员和甲方采购主办部门、财务部门、经管部门共同开箱确认设备的型号以及清点备品备件，核对装箱清单，确认合格应在验收单据上共同签字确认。</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（二）</w:t>
      </w:r>
      <w:r>
        <w:rPr>
          <w:rFonts w:hint="eastAsia" w:ascii="宋体" w:hAnsi="宋体" w:cs="宋体"/>
          <w:color w:val="000000" w:themeColor="text1"/>
          <w:kern w:val="0"/>
          <w:sz w:val="28"/>
          <w:szCs w:val="28"/>
          <w:lang w:eastAsia="zh-CN"/>
          <w14:textFill>
            <w14:solidFill>
              <w14:schemeClr w14:val="tx1"/>
            </w14:solidFill>
          </w14:textFill>
        </w:rPr>
        <w:t>风险承担</w:t>
      </w:r>
    </w:p>
    <w:p>
      <w:pPr>
        <w:keepNext w:val="0"/>
        <w:keepLines w:val="0"/>
        <w:pageBreakBefore w:val="0"/>
        <w:widowControl/>
        <w:shd w:val="clear" w:color="auto" w:fill="FFFFFF"/>
        <w:kinsoku/>
        <w:wordWrap/>
        <w:overflowPunct/>
        <w:topLinePunct w:val="0"/>
        <w:bidi w:val="0"/>
        <w:snapToGrid w:val="0"/>
        <w:spacing w:line="360" w:lineRule="auto"/>
        <w:ind w:left="559" w:leftChars="266" w:firstLine="0" w:firstLineChars="0"/>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若设备经验收不合格，</w:t>
      </w: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将拒绝收货，此时货物毁损灭失的风险由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承担。</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（三）安装、调试</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lang w:eastAsia="zh-CN"/>
          <w14:textFill>
            <w14:solidFill>
              <w14:schemeClr w14:val="tx1"/>
            </w14:solidFill>
          </w14:textFill>
        </w:rPr>
        <w:t>设备验收合格后，</w:t>
      </w:r>
      <w:r>
        <w:rPr>
          <w:rFonts w:hint="eastAsia" w:ascii="宋体" w:hAnsi="宋体" w:cs="宋体"/>
          <w:color w:val="000000" w:themeColor="text1"/>
          <w:kern w:val="2"/>
          <w:sz w:val="28"/>
          <w:szCs w:val="28"/>
          <w:lang w:val="en-US" w:eastAsia="zh-CN"/>
          <w14:textFill>
            <w14:solidFill>
              <w14:schemeClr w14:val="tx1"/>
            </w14:solidFill>
          </w14:textFill>
        </w:rPr>
        <w:t>乙方应在5天内派技术人员到达现场，</w:t>
      </w:r>
      <w:r>
        <w:rPr>
          <w:rFonts w:hint="eastAsia" w:ascii="宋体" w:hAnsi="宋体" w:cs="宋体"/>
          <w:color w:val="000000" w:themeColor="text1"/>
          <w:kern w:val="0"/>
          <w:sz w:val="28"/>
          <w:szCs w:val="28"/>
          <w14:textFill>
            <w14:solidFill>
              <w14:schemeClr w14:val="tx1"/>
            </w14:solidFill>
          </w14:textFill>
        </w:rPr>
        <w:t>在</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eastAsia="zh-CN"/>
          <w14:textFill>
            <w14:solidFill>
              <w14:schemeClr w14:val="tx1"/>
            </w14:solidFill>
          </w14:textFill>
        </w:rPr>
        <w:t>甲方</w:t>
      </w:r>
      <w:r>
        <w:rPr>
          <w:rFonts w:hint="eastAsia" w:ascii="宋体" w:hAnsi="宋体" w:cs="宋体"/>
          <w:color w:val="000000" w:themeColor="text1"/>
          <w:kern w:val="0"/>
          <w:sz w:val="28"/>
          <w:szCs w:val="28"/>
          <w14:textFill>
            <w14:solidFill>
              <w14:schemeClr w14:val="tx1"/>
            </w14:solidFill>
          </w14:textFill>
        </w:rPr>
        <w:t>技术人员</w:t>
      </w:r>
      <w:r>
        <w:rPr>
          <w:rFonts w:hint="eastAsia" w:ascii="宋体" w:hAnsi="宋体" w:cs="宋体"/>
          <w:color w:val="000000" w:themeColor="text1"/>
          <w:kern w:val="0"/>
          <w:sz w:val="28"/>
          <w:szCs w:val="28"/>
          <w:lang w:eastAsia="zh-CN"/>
          <w14:textFill>
            <w14:solidFill>
              <w14:schemeClr w14:val="tx1"/>
            </w14:solidFill>
          </w14:textFill>
        </w:rPr>
        <w:t>在场的情况下对设备进行</w:t>
      </w:r>
      <w:r>
        <w:rPr>
          <w:rFonts w:hint="eastAsia" w:ascii="宋体" w:hAnsi="宋体" w:cs="宋体"/>
          <w:color w:val="000000" w:themeColor="text1"/>
          <w:kern w:val="0"/>
          <w:sz w:val="28"/>
          <w:szCs w:val="28"/>
          <w14:textFill>
            <w14:solidFill>
              <w14:schemeClr w14:val="tx1"/>
            </w14:solidFill>
          </w14:textFill>
        </w:rPr>
        <w:t>安装、调试，并承担因此</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default"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发生的一切费用。</w:t>
      </w:r>
    </w:p>
    <w:p>
      <w:pPr>
        <w:keepNext w:val="0"/>
        <w:keepLines w:val="0"/>
        <w:pageBreakBefore w:val="0"/>
        <w:widowControl/>
        <w:shd w:val="clear" w:color="auto" w:fill="FFFFFF"/>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、安装、调试必须由</w:t>
      </w:r>
      <w:r>
        <w:rPr>
          <w:rFonts w:hint="eastAsia" w:ascii="宋体" w:hAnsi="宋体" w:cs="宋体"/>
          <w:color w:val="000000" w:themeColor="text1"/>
          <w:kern w:val="0"/>
          <w:sz w:val="28"/>
          <w:szCs w:val="28"/>
          <w:lang w:eastAsia="zh-CN"/>
          <w14:textFill>
            <w14:solidFill>
              <w14:schemeClr w14:val="tx1"/>
            </w14:solidFill>
          </w14:textFill>
        </w:rPr>
        <w:t>乙方</w:t>
      </w:r>
      <w:r>
        <w:rPr>
          <w:rFonts w:hint="eastAsia" w:ascii="宋体" w:hAnsi="宋体" w:cs="宋体"/>
          <w:color w:val="000000" w:themeColor="text1"/>
          <w:kern w:val="0"/>
          <w:sz w:val="28"/>
          <w:szCs w:val="28"/>
          <w14:textFill>
            <w14:solidFill>
              <w14:schemeClr w14:val="tx1"/>
            </w14:solidFill>
          </w14:textFill>
        </w:rPr>
        <w:t>取得安装资质的专业工程师进行。</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三</w:t>
      </w:r>
      <w:r>
        <w:rPr>
          <w:rFonts w:hint="eastAsia" w:ascii="宋体" w:hAnsi="宋体" w:cs="宋体"/>
          <w:color w:val="000000" w:themeColor="text1"/>
          <w:sz w:val="28"/>
          <w:szCs w:val="28"/>
          <w14:textFill>
            <w14:solidFill>
              <w14:schemeClr w14:val="tx1"/>
            </w14:solidFill>
          </w14:textFill>
        </w:rPr>
        <w:t>、设备款的</w:t>
      </w:r>
      <w:r>
        <w:rPr>
          <w:rFonts w:hint="eastAsia" w:ascii="宋体" w:hAnsi="宋体" w:cs="宋体"/>
          <w:color w:val="000000" w:themeColor="text1"/>
          <w:sz w:val="28"/>
          <w:szCs w:val="28"/>
          <w:lang w:eastAsia="zh-CN"/>
          <w14:textFill>
            <w14:solidFill>
              <w14:schemeClr w14:val="tx1"/>
            </w14:solidFill>
          </w14:textFill>
        </w:rPr>
        <w:t>结算</w:t>
      </w:r>
      <w:r>
        <w:rPr>
          <w:rFonts w:hint="eastAsia" w:ascii="宋体" w:hAnsi="宋体" w:cs="宋体"/>
          <w:color w:val="000000" w:themeColor="text1"/>
          <w:sz w:val="28"/>
          <w:szCs w:val="28"/>
          <w14:textFill>
            <w14:solidFill>
              <w14:schemeClr w14:val="tx1"/>
            </w14:solidFill>
          </w14:textFill>
        </w:rPr>
        <w:t>支付</w:t>
      </w:r>
    </w:p>
    <w:p>
      <w:pPr>
        <w:keepNext w:val="0"/>
        <w:keepLines w:val="0"/>
        <w:pageBreakBefore w:val="0"/>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（一）结算</w:t>
      </w:r>
    </w:p>
    <w:p>
      <w:pPr>
        <w:keepNext w:val="0"/>
        <w:keepLines w:val="0"/>
        <w:pageBreakBefore w:val="0"/>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以甲方</w:t>
      </w:r>
      <w:r>
        <w:rPr>
          <w:rFonts w:hint="eastAsia" w:ascii="宋体" w:hAnsi="宋体" w:cs="宋体"/>
          <w:color w:val="000000" w:themeColor="text1"/>
          <w:kern w:val="0"/>
          <w:sz w:val="28"/>
          <w:szCs w:val="28"/>
          <w:lang w:eastAsia="zh-CN"/>
          <w14:textFill>
            <w14:solidFill>
              <w14:schemeClr w14:val="tx1"/>
            </w14:solidFill>
          </w14:textFill>
        </w:rPr>
        <w:t>采购主办</w:t>
      </w:r>
      <w:r>
        <w:rPr>
          <w:rFonts w:hint="eastAsia" w:ascii="宋体" w:hAnsi="宋体" w:cs="宋体"/>
          <w:color w:val="000000" w:themeColor="text1"/>
          <w:sz w:val="28"/>
          <w:szCs w:val="28"/>
          <w:lang w:eastAsia="zh-CN"/>
          <w14:textFill>
            <w14:solidFill>
              <w14:schemeClr w14:val="tx1"/>
            </w14:solidFill>
          </w14:textFill>
        </w:rPr>
        <w:t>部门和财务部门等共同签字确认的验收单据为</w:t>
      </w:r>
    </w:p>
    <w:p>
      <w:pPr>
        <w:keepNext w:val="0"/>
        <w:keepLines w:val="0"/>
        <w:pageBreakBefore w:val="0"/>
        <w:kinsoku/>
        <w:wordWrap/>
        <w:overflowPunct/>
        <w:topLinePunct w:val="0"/>
        <w:bidi w:val="0"/>
        <w:snapToGrid w:val="0"/>
        <w:spacing w:line="360" w:lineRule="auto"/>
        <w:ind w:left="1942" w:leftChars="266" w:hanging="1383" w:hangingChars="494"/>
        <w:jc w:val="left"/>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依据进行结算。</w:t>
      </w:r>
    </w:p>
    <w:p>
      <w:pPr>
        <w:numPr>
          <w:ilvl w:val="0"/>
          <w:numId w:val="0"/>
        </w:numPr>
        <w:snapToGrid w:val="0"/>
        <w:spacing w:line="360" w:lineRule="auto"/>
        <w:ind w:leftChars="200" w:firstLine="280" w:firstLineChars="10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（二）支付</w:t>
      </w:r>
    </w:p>
    <w:p>
      <w:pPr>
        <w:numPr>
          <w:ilvl w:val="0"/>
          <w:numId w:val="0"/>
        </w:numPr>
        <w:snapToGrid w:val="0"/>
        <w:spacing w:line="360" w:lineRule="auto"/>
        <w:ind w:left="699" w:leftChars="333" w:firstLine="0" w:firstLineChars="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设备无预付款。设备运抵现场验收合格后支付合同价款的60%，设备安装竣工试运行、验收合格后支付至合同价款的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0%。</w:t>
      </w:r>
    </w:p>
    <w:p>
      <w:pPr>
        <w:snapToGrid w:val="0"/>
        <w:spacing w:line="360" w:lineRule="auto"/>
        <w:ind w:left="839" w:leftChars="266" w:hanging="280" w:hangingChars="1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（三）支付方式：转账支付。</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r>
        <w:rPr>
          <w:rFonts w:hint="eastAsia" w:ascii="宋体" w:hAnsi="宋体" w:cs="宋体"/>
          <w:sz w:val="28"/>
          <w:szCs w:val="28"/>
          <w:lang w:val="en-US" w:eastAsia="zh-CN"/>
        </w:rPr>
        <w:t>（四）</w:t>
      </w:r>
      <w:r>
        <w:rPr>
          <w:rFonts w:hint="eastAsia" w:ascii="宋体" w:hAnsi="宋体" w:cs="宋体"/>
          <w:sz w:val="28"/>
          <w:szCs w:val="28"/>
          <w:lang w:eastAsia="zh-CN"/>
        </w:rPr>
        <w:t>乙</w:t>
      </w:r>
      <w:r>
        <w:rPr>
          <w:rFonts w:hint="eastAsia" w:ascii="宋体" w:hAnsi="宋体" w:cs="宋体"/>
          <w:sz w:val="28"/>
          <w:szCs w:val="28"/>
        </w:rPr>
        <w:t>方提供增值税</w:t>
      </w:r>
      <w:r>
        <w:rPr>
          <w:rFonts w:hint="eastAsia" w:ascii="宋体" w:hAnsi="宋体" w:cs="宋体"/>
          <w:sz w:val="28"/>
          <w:szCs w:val="28"/>
          <w:lang w:eastAsia="zh-CN"/>
        </w:rPr>
        <w:t>普通发票或</w:t>
      </w:r>
      <w:r>
        <w:rPr>
          <w:rFonts w:hint="eastAsia" w:ascii="宋体" w:hAnsi="宋体" w:cs="宋体"/>
          <w:sz w:val="28"/>
          <w:szCs w:val="28"/>
        </w:rPr>
        <w:t>专用发票。</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ascii="宋体" w:hAnsi="宋体" w:cs="宋体"/>
          <w:sz w:val="28"/>
          <w:szCs w:val="28"/>
          <w:lang w:eastAsia="zh-CN"/>
        </w:rPr>
      </w:pPr>
      <w:r>
        <w:rPr>
          <w:rFonts w:hint="eastAsia" w:ascii="宋体" w:hAnsi="宋体" w:cs="宋体"/>
          <w:sz w:val="28"/>
          <w:szCs w:val="28"/>
          <w:lang w:eastAsia="zh-CN"/>
        </w:rPr>
        <w:t>四</w:t>
      </w:r>
      <w:r>
        <w:rPr>
          <w:rFonts w:hint="eastAsia" w:ascii="宋体" w:hAnsi="宋体" w:cs="宋体"/>
          <w:sz w:val="28"/>
          <w:szCs w:val="28"/>
        </w:rPr>
        <w:t>、</w:t>
      </w:r>
      <w:r>
        <w:rPr>
          <w:rFonts w:hint="eastAsia" w:ascii="宋体" w:hAnsi="宋体" w:cs="宋体"/>
          <w:sz w:val="28"/>
          <w:szCs w:val="28"/>
          <w:lang w:eastAsia="zh-CN"/>
        </w:rPr>
        <w:t>履约保证金的缴纳与退还</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hint="eastAsia" w:cs="宋体"/>
          <w:sz w:val="28"/>
          <w:szCs w:val="28"/>
          <w:lang w:val="en-US" w:eastAsia="zh-CN"/>
        </w:rPr>
      </w:pPr>
      <w:r>
        <w:rPr>
          <w:rFonts w:hint="eastAsia" w:cs="宋体"/>
          <w:sz w:val="28"/>
          <w:szCs w:val="28"/>
          <w:lang w:val="en-US" w:eastAsia="zh-CN"/>
        </w:rPr>
        <w:t>（一）乙方应于接到中标通知书后的2日内向甲方指定账户打入成交金额10%的履约保证金。</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hint="eastAsia" w:eastAsia="宋体" w:cs="宋体"/>
          <w:sz w:val="28"/>
          <w:szCs w:val="28"/>
          <w:lang w:val="en-US" w:eastAsia="zh-CN"/>
        </w:rPr>
      </w:pPr>
      <w:r>
        <w:rPr>
          <w:rFonts w:hint="eastAsia" w:cs="宋体"/>
          <w:sz w:val="28"/>
          <w:szCs w:val="28"/>
          <w:lang w:val="en-US" w:eastAsia="zh-CN"/>
        </w:rPr>
        <w:t>（二）</w:t>
      </w:r>
      <w:r>
        <w:rPr>
          <w:rFonts w:hint="eastAsia" w:cs="宋体"/>
          <w:sz w:val="28"/>
          <w:szCs w:val="28"/>
        </w:rPr>
        <w:t>履约保证金在</w:t>
      </w:r>
      <w:r>
        <w:rPr>
          <w:rFonts w:hint="eastAsia" w:cs="宋体"/>
          <w:sz w:val="28"/>
          <w:szCs w:val="28"/>
          <w:lang w:eastAsia="zh-CN"/>
        </w:rPr>
        <w:t>设备</w:t>
      </w:r>
      <w:r>
        <w:rPr>
          <w:rFonts w:hint="eastAsia" w:cs="宋体"/>
          <w:sz w:val="28"/>
          <w:szCs w:val="28"/>
        </w:rPr>
        <w:t>质</w:t>
      </w:r>
      <w:r>
        <w:rPr>
          <w:rFonts w:hint="eastAsia" w:cs="宋体"/>
          <w:sz w:val="28"/>
          <w:szCs w:val="28"/>
          <w:lang w:eastAsia="zh-CN"/>
        </w:rPr>
        <w:t>保</w:t>
      </w:r>
      <w:r>
        <w:rPr>
          <w:rFonts w:hint="eastAsia" w:cs="宋体"/>
          <w:sz w:val="28"/>
          <w:szCs w:val="28"/>
        </w:rPr>
        <w:t>期满后无遗留问题时</w:t>
      </w:r>
      <w:r>
        <w:rPr>
          <w:rFonts w:hint="eastAsia" w:cs="宋体"/>
          <w:sz w:val="28"/>
          <w:szCs w:val="28"/>
          <w:lang w:eastAsia="zh-CN"/>
        </w:rPr>
        <w:t>一个月内</w:t>
      </w:r>
      <w:r>
        <w:rPr>
          <w:rFonts w:hint="eastAsia" w:cs="宋体"/>
          <w:sz w:val="28"/>
          <w:szCs w:val="28"/>
        </w:rPr>
        <w:t>无息退还</w:t>
      </w:r>
      <w:r>
        <w:rPr>
          <w:rFonts w:hint="eastAsia" w:cs="宋体"/>
          <w:sz w:val="28"/>
          <w:szCs w:val="28"/>
          <w:lang w:eastAsia="zh-CN"/>
        </w:rPr>
        <w:t>。</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hint="eastAsia" w:ascii="宋体" w:hAnsi="宋体" w:cs="宋体" w:eastAsiaTheme="minorEastAsia"/>
          <w:sz w:val="28"/>
          <w:szCs w:val="28"/>
          <w:lang w:eastAsia="zh-CN"/>
        </w:rPr>
      </w:pPr>
      <w:r>
        <w:rPr>
          <w:rFonts w:hint="eastAsia" w:ascii="宋体" w:hAnsi="宋体" w:cs="宋体"/>
          <w:sz w:val="28"/>
          <w:szCs w:val="28"/>
          <w:lang w:eastAsia="zh-CN"/>
        </w:rPr>
        <w:t>五</w:t>
      </w:r>
      <w:r>
        <w:rPr>
          <w:rFonts w:hint="eastAsia" w:ascii="宋体" w:hAnsi="宋体" w:cs="宋体"/>
          <w:sz w:val="28"/>
          <w:szCs w:val="28"/>
        </w:rPr>
        <w:t>、质保期：质保期执行投标人投标承诺</w:t>
      </w:r>
      <w:r>
        <w:rPr>
          <w:rFonts w:hint="eastAsia" w:ascii="宋体" w:hAnsi="宋体" w:cs="宋体"/>
          <w:sz w:val="28"/>
          <w:szCs w:val="28"/>
          <w:lang w:eastAsia="zh-CN"/>
        </w:rPr>
        <w:t>期限</w:t>
      </w:r>
      <w:r>
        <w:rPr>
          <w:rFonts w:hint="eastAsia" w:ascii="宋体" w:hAnsi="宋体" w:cs="宋体"/>
          <w:sz w:val="28"/>
          <w:szCs w:val="28"/>
        </w:rPr>
        <w:t>，质保期内，</w:t>
      </w:r>
      <w:r>
        <w:rPr>
          <w:rFonts w:hint="eastAsia" w:ascii="宋体" w:hAnsi="宋体" w:cs="宋体"/>
          <w:sz w:val="28"/>
          <w:szCs w:val="28"/>
          <w:lang w:eastAsia="zh-CN"/>
        </w:rPr>
        <w:t>乙方</w:t>
      </w:r>
      <w:r>
        <w:rPr>
          <w:rFonts w:hint="eastAsia" w:ascii="宋体" w:hAnsi="宋体" w:cs="宋体"/>
          <w:sz w:val="28"/>
          <w:szCs w:val="28"/>
        </w:rPr>
        <w:t>对设备</w:t>
      </w:r>
      <w:r>
        <w:rPr>
          <w:rFonts w:hint="eastAsia" w:ascii="宋体" w:hAnsi="宋体" w:cs="宋体"/>
          <w:sz w:val="28"/>
          <w:szCs w:val="28"/>
          <w:lang w:eastAsia="zh-CN"/>
        </w:rPr>
        <w:t>整机</w:t>
      </w:r>
      <w:r>
        <w:rPr>
          <w:rFonts w:hint="eastAsia" w:ascii="宋体" w:hAnsi="宋体" w:cs="宋体"/>
          <w:sz w:val="28"/>
          <w:szCs w:val="28"/>
        </w:rPr>
        <w:t>免费包修</w:t>
      </w:r>
      <w:r>
        <w:rPr>
          <w:rFonts w:hint="eastAsia" w:ascii="宋体" w:hAnsi="宋体" w:cs="宋体"/>
          <w:sz w:val="28"/>
          <w:szCs w:val="28"/>
          <w:lang w:eastAsia="zh-CN"/>
        </w:rPr>
        <w:t>，</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期外的维修只收取材料费</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w:t>
      </w:r>
    </w:p>
    <w:p>
      <w:pPr>
        <w:snapToGrid w:val="0"/>
        <w:spacing w:line="360" w:lineRule="auto"/>
        <w:ind w:left="839" w:leftChars="266" w:hanging="280" w:hangingChars="100"/>
        <w:jc w:val="left"/>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六、售后服务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（一）</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在本省境内有专业维修工程师，提供详细的售后服务计划；</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119" w:leftChars="266" w:hanging="560" w:hanging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（二）</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提供售后服务承诺书，</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为设备经验收合格双方签字后算起。在</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内设备运行中发生问题，维修人员2小时响应，48小时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到达现场，提供免费服务。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（三）质保期内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免费更换损坏的零部件，更</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1" w:leftChars="399" w:hanging="1103" w:hangingChars="3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换的部件从更换之日起保修一年。</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839" w:leftChars="266" w:hanging="280" w:hangingChars="1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（四）</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设备厂家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提供终身维修服务。三个月定期回访一次，并于使用达到二年时对所有设备予以免费检修保养一次。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（五）</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采购单位需对设备升级时，</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乙方有义务</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提供免费升级服务。</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0" w:firstLine="560" w:firstLineChars="200"/>
        <w:jc w:val="left"/>
        <w:textAlignment w:val="auto"/>
        <w:outlineLvl w:val="9"/>
        <w:rPr>
          <w:rFonts w:hint="eastAsia" w:ascii="宋体" w:hAnsi="宋体" w:cs="宋体"/>
          <w:sz w:val="28"/>
          <w:szCs w:val="28"/>
          <w:lang w:eastAsia="zh-CN"/>
        </w:rPr>
      </w:pP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（六）乙方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确保主要设备开机率≥95％。</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ascii="宋体" w:hAnsi="宋体" w:cs="宋体"/>
          <w:sz w:val="28"/>
          <w:szCs w:val="28"/>
          <w:lang w:eastAsia="zh-CN"/>
        </w:rPr>
      </w:pPr>
      <w:r>
        <w:rPr>
          <w:rFonts w:hint="eastAsia" w:ascii="宋体" w:hAnsi="宋体" w:cs="宋体"/>
          <w:sz w:val="28"/>
          <w:szCs w:val="28"/>
          <w:lang w:eastAsia="zh-CN"/>
        </w:rPr>
        <w:t>七、违约责任</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w:t>
      </w:r>
      <w:r>
        <w:rPr>
          <w:rFonts w:hint="eastAsia" w:ascii="宋体" w:hAnsi="宋体" w:cs="宋体"/>
          <w:sz w:val="28"/>
          <w:szCs w:val="28"/>
          <w:lang w:val="en-US" w:eastAsia="zh-CN"/>
        </w:rPr>
        <w:t>一</w:t>
      </w:r>
      <w:r>
        <w:rPr>
          <w:rFonts w:hint="eastAsia" w:ascii="宋体" w:hAnsi="宋体" w:cs="宋体"/>
          <w:sz w:val="28"/>
          <w:szCs w:val="28"/>
          <w:lang w:eastAsia="zh-CN"/>
        </w:rPr>
        <w:t>）乙方须按期交货。每拖延一天，按1000元交纳违约金，从履约保证金中扣除。当违约金达到合同款的</w:t>
      </w:r>
      <w:r>
        <w:rPr>
          <w:rFonts w:hint="eastAsia" w:ascii="宋体" w:hAnsi="宋体" w:cs="宋体"/>
          <w:sz w:val="28"/>
          <w:szCs w:val="28"/>
          <w:lang w:val="en-US" w:eastAsia="zh-CN"/>
        </w:rPr>
        <w:t>10</w:t>
      </w:r>
      <w:r>
        <w:rPr>
          <w:rFonts w:hint="eastAsia" w:ascii="宋体" w:hAnsi="宋体" w:cs="宋体"/>
          <w:sz w:val="28"/>
          <w:szCs w:val="28"/>
          <w:lang w:eastAsia="zh-CN"/>
        </w:rPr>
        <w:t>％时，甲方有权终止合同，另选供货单位。</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hint="eastAsia" w:ascii="宋体" w:hAnsi="宋体" w:cs="宋体"/>
          <w:sz w:val="28"/>
          <w:szCs w:val="28"/>
          <w:lang w:eastAsia="zh-CN"/>
        </w:rPr>
      </w:pPr>
      <w:r>
        <w:rPr>
          <w:rFonts w:hint="eastAsia" w:ascii="宋体" w:hAnsi="宋体" w:cs="宋体"/>
          <w:sz w:val="28"/>
          <w:szCs w:val="28"/>
          <w:lang w:eastAsia="zh-CN"/>
        </w:rPr>
        <w:t>（二）在质量保证期内，若设备出现运行故障等问题，乙方应在2小时内响应，48小时内到达现场并提供免费技术服务直至解决运行故障。若乙方不能及时提供服务，甲方将安排第三方进行处理，费用从履约保证金中扣除。</w:t>
      </w:r>
    </w:p>
    <w:p>
      <w:pPr>
        <w:keepNext w:val="0"/>
        <w:keepLines w:val="0"/>
        <w:pageBreakBefore w:val="0"/>
        <w:kinsoku/>
        <w:wordWrap/>
        <w:overflowPunct/>
        <w:topLinePunct w:val="0"/>
        <w:bidi w:val="0"/>
        <w:snapToGrid w:val="0"/>
        <w:spacing w:line="360" w:lineRule="auto"/>
        <w:ind w:left="0" w:leftChars="0" w:firstLine="0" w:firstLineChars="0"/>
        <w:jc w:val="both"/>
        <w:textAlignment w:val="auto"/>
        <w:rPr>
          <w:rFonts w:hint="eastAsia" w:cs="宋体"/>
          <w:b/>
          <w:bCs/>
          <w:sz w:val="28"/>
          <w:szCs w:val="28"/>
        </w:rPr>
      </w:pPr>
    </w:p>
    <w:p>
      <w:pPr>
        <w:keepNext w:val="0"/>
        <w:keepLines w:val="0"/>
        <w:pageBreakBefore w:val="0"/>
        <w:kinsoku/>
        <w:wordWrap/>
        <w:overflowPunct/>
        <w:topLinePunct w:val="0"/>
        <w:bidi w:val="0"/>
        <w:snapToGrid w:val="0"/>
        <w:spacing w:line="360" w:lineRule="auto"/>
        <w:ind w:left="0" w:leftChars="0" w:firstLine="562" w:firstLineChars="200"/>
        <w:jc w:val="center"/>
        <w:textAlignment w:val="auto"/>
        <w:rPr>
          <w:rFonts w:hint="eastAsia" w:cs="宋体"/>
          <w:b/>
          <w:bCs/>
          <w:sz w:val="28"/>
          <w:szCs w:val="28"/>
        </w:rPr>
      </w:pPr>
    </w:p>
    <w:p>
      <w:pPr>
        <w:keepNext w:val="0"/>
        <w:keepLines w:val="0"/>
        <w:pageBreakBefore w:val="0"/>
        <w:kinsoku/>
        <w:wordWrap/>
        <w:overflowPunct/>
        <w:topLinePunct w:val="0"/>
        <w:bidi w:val="0"/>
        <w:snapToGrid w:val="0"/>
        <w:spacing w:line="360" w:lineRule="auto"/>
        <w:ind w:left="0" w:leftChars="0" w:firstLine="562" w:firstLineChars="200"/>
        <w:jc w:val="center"/>
        <w:textAlignment w:val="auto"/>
        <w:rPr>
          <w:rFonts w:cs="Times New Roman"/>
          <w:b/>
          <w:bCs/>
          <w:sz w:val="28"/>
          <w:szCs w:val="28"/>
        </w:rPr>
      </w:pPr>
      <w:r>
        <w:rPr>
          <w:rFonts w:hint="eastAsia" w:cs="宋体"/>
          <w:b/>
          <w:bCs/>
          <w:sz w:val="28"/>
          <w:szCs w:val="28"/>
        </w:rPr>
        <w:t>第五部分：评标办法</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cs="Times New Roman"/>
          <w:sz w:val="28"/>
          <w:szCs w:val="28"/>
        </w:rPr>
      </w:pPr>
      <w:r>
        <w:rPr>
          <w:rFonts w:hint="eastAsia" w:cs="宋体"/>
          <w:sz w:val="28"/>
          <w:szCs w:val="28"/>
        </w:rPr>
        <w:t>一、招标人组建评标委员会，评标委员会按照评标办法的规定进行评分。</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r>
        <w:rPr>
          <w:rFonts w:hint="eastAsia" w:ascii="宋体" w:hAnsi="宋体" w:cs="宋体"/>
          <w:sz w:val="28"/>
          <w:szCs w:val="28"/>
          <w:lang w:eastAsia="zh-CN"/>
        </w:rPr>
        <w:t>（一）</w:t>
      </w:r>
      <w:r>
        <w:rPr>
          <w:rFonts w:hint="eastAsia" w:ascii="宋体" w:hAnsi="宋体" w:cs="宋体"/>
          <w:sz w:val="28"/>
          <w:szCs w:val="28"/>
        </w:rPr>
        <w:t>开标</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投标人参加开招标会议，参加会议的代表应</w:t>
      </w:r>
      <w:r>
        <w:rPr>
          <w:rFonts w:hint="eastAsia" w:ascii="宋体" w:hAnsi="宋体" w:cs="宋体"/>
          <w:sz w:val="28"/>
          <w:szCs w:val="28"/>
          <w:lang w:eastAsia="zh-CN"/>
        </w:rPr>
        <w:t>携带身份证明文件以及法定代表人授权委托书</w:t>
      </w:r>
      <w:r>
        <w:rPr>
          <w:rFonts w:hint="eastAsia" w:ascii="宋体" w:hAnsi="宋体" w:cs="宋体"/>
          <w:sz w:val="28"/>
          <w:szCs w:val="28"/>
        </w:rPr>
        <w:t>签名报道，以证明其出席。</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标书开封时，招标人当众宣读投标人名称、投标价格、供货日期。产品技术性能等情况由投标人向</w:t>
      </w:r>
      <w:r>
        <w:rPr>
          <w:rFonts w:hint="eastAsia" w:ascii="宋体" w:hAnsi="宋体" w:cs="宋体"/>
          <w:sz w:val="28"/>
          <w:szCs w:val="28"/>
          <w:lang w:eastAsia="zh-CN"/>
        </w:rPr>
        <w:t>在场</w:t>
      </w:r>
      <w:r>
        <w:rPr>
          <w:rFonts w:hint="eastAsia" w:ascii="宋体" w:hAnsi="宋体" w:cs="宋体"/>
          <w:sz w:val="28"/>
          <w:szCs w:val="28"/>
        </w:rPr>
        <w:t>评委陈述。</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ascii="宋体" w:cs="Times New Roman"/>
          <w:sz w:val="28"/>
          <w:szCs w:val="28"/>
        </w:rPr>
      </w:pPr>
      <w:r>
        <w:rPr>
          <w:rFonts w:hint="eastAsia" w:ascii="宋体" w:hAnsi="宋体" w:cs="宋体"/>
          <w:sz w:val="28"/>
          <w:szCs w:val="28"/>
          <w:lang w:val="en-US" w:eastAsia="zh-CN"/>
        </w:rPr>
        <w:t>3、</w:t>
      </w:r>
      <w:r>
        <w:rPr>
          <w:rFonts w:hint="eastAsia" w:ascii="宋体" w:hAnsi="宋体" w:cs="宋体"/>
          <w:sz w:val="28"/>
          <w:szCs w:val="28"/>
        </w:rPr>
        <w:t>开标后，招标人将审查投标文件是否完整，有无计算上的错误，文件签署是否正确，投标文件是否响应招标文件的要求。</w:t>
      </w:r>
    </w:p>
    <w:p>
      <w:pPr>
        <w:keepNext w:val="0"/>
        <w:keepLines w:val="0"/>
        <w:pageBreakBefore w:val="0"/>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ascii="宋体" w:cs="Times New Roman"/>
          <w:sz w:val="28"/>
          <w:szCs w:val="28"/>
        </w:rPr>
      </w:pPr>
      <w:r>
        <w:rPr>
          <w:rFonts w:hint="eastAsia" w:ascii="宋体" w:hAnsi="宋体" w:cs="宋体"/>
          <w:sz w:val="28"/>
          <w:szCs w:val="28"/>
          <w:lang w:val="en-US" w:eastAsia="zh-CN"/>
        </w:rPr>
        <w:t>4、</w:t>
      </w:r>
      <w:r>
        <w:rPr>
          <w:rFonts w:hint="eastAsia" w:ascii="宋体" w:hAnsi="宋体" w:cs="宋体"/>
          <w:sz w:val="28"/>
          <w:szCs w:val="28"/>
        </w:rPr>
        <w:t>下列情况之一者招标方拒收投标文件：</w:t>
      </w:r>
    </w:p>
    <w:p>
      <w:pPr>
        <w:keepNext w:val="0"/>
        <w:keepLines w:val="0"/>
        <w:pageBreakBefore w:val="0"/>
        <w:tabs>
          <w:tab w:val="left" w:pos="1050"/>
        </w:tabs>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ascii="宋体" w:cs="Times New Roman"/>
          <w:sz w:val="28"/>
          <w:szCs w:val="28"/>
        </w:rPr>
      </w:pPr>
      <w:r>
        <w:rPr>
          <w:rFonts w:hint="eastAsia" w:ascii="宋体" w:hAnsi="宋体" w:cs="宋体"/>
          <w:sz w:val="28"/>
          <w:szCs w:val="28"/>
          <w:lang w:val="en-US" w:eastAsia="zh-CN"/>
        </w:rPr>
        <w:t>4.1、</w:t>
      </w:r>
      <w:r>
        <w:rPr>
          <w:rFonts w:hint="eastAsia" w:ascii="宋体" w:hAnsi="宋体" w:cs="宋体"/>
          <w:sz w:val="28"/>
          <w:szCs w:val="28"/>
        </w:rPr>
        <w:t>投标文件未按招标文件要求密封；</w:t>
      </w:r>
    </w:p>
    <w:p>
      <w:pPr>
        <w:keepNext w:val="0"/>
        <w:keepLines w:val="0"/>
        <w:pageBreakBefore w:val="0"/>
        <w:tabs>
          <w:tab w:val="left" w:pos="1050"/>
        </w:tabs>
        <w:kinsoku/>
        <w:wordWrap/>
        <w:overflowPunct/>
        <w:topLinePunct w:val="0"/>
        <w:autoSpaceDE w:val="0"/>
        <w:autoSpaceDN w:val="0"/>
        <w:bidi w:val="0"/>
        <w:adjustRightInd w:val="0"/>
        <w:snapToGrid w:val="0"/>
        <w:spacing w:line="360" w:lineRule="auto"/>
        <w:ind w:left="0" w:leftChars="0" w:firstLine="560" w:firstLineChars="200"/>
        <w:jc w:val="left"/>
        <w:textAlignment w:val="auto"/>
        <w:rPr>
          <w:rFonts w:ascii="宋体" w:cs="Times New Roman"/>
          <w:sz w:val="28"/>
          <w:szCs w:val="28"/>
        </w:rPr>
      </w:pPr>
      <w:r>
        <w:rPr>
          <w:rFonts w:hint="eastAsia" w:ascii="宋体" w:hAnsi="宋体" w:cs="宋体"/>
          <w:sz w:val="28"/>
          <w:szCs w:val="28"/>
          <w:lang w:val="en-US" w:eastAsia="zh-CN"/>
        </w:rPr>
        <w:t>4.2、</w:t>
      </w:r>
      <w:r>
        <w:rPr>
          <w:rFonts w:hint="eastAsia" w:ascii="宋体" w:hAnsi="宋体" w:cs="宋体"/>
          <w:sz w:val="28"/>
          <w:szCs w:val="28"/>
        </w:rPr>
        <w:t>投标文件送交时间已超过招标文件规定的投标截止时间；</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r>
        <w:rPr>
          <w:rFonts w:hint="eastAsia" w:ascii="宋体" w:hAnsi="宋体" w:cs="宋体"/>
          <w:sz w:val="28"/>
          <w:szCs w:val="28"/>
          <w:lang w:eastAsia="zh-CN"/>
        </w:rPr>
        <w:t>（二）</w:t>
      </w:r>
      <w:r>
        <w:rPr>
          <w:rFonts w:hint="eastAsia" w:ascii="宋体" w:hAnsi="宋体" w:cs="宋体"/>
          <w:sz w:val="28"/>
          <w:szCs w:val="28"/>
        </w:rPr>
        <w:t>评标</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ascii="宋体" w:cs="Times New Roman"/>
          <w:sz w:val="28"/>
          <w:szCs w:val="28"/>
        </w:rPr>
      </w:pPr>
      <w:r>
        <w:rPr>
          <w:rFonts w:hint="eastAsia" w:ascii="宋体" w:hAnsi="宋体" w:cs="宋体"/>
          <w:sz w:val="28"/>
          <w:szCs w:val="28"/>
          <w:lang w:val="en-US" w:eastAsia="zh-CN"/>
        </w:rPr>
        <w:t>1、</w:t>
      </w:r>
      <w:r>
        <w:rPr>
          <w:rFonts w:hint="eastAsia" w:ascii="宋体" w:hAnsi="宋体" w:cs="宋体"/>
          <w:sz w:val="28"/>
          <w:szCs w:val="28"/>
        </w:rPr>
        <w:t>评标工作由招标单位依法组建的评标委员会负责，评标委员会，首先审查投标人资格文件，资格审查合格后，对具备实质响应的投标文件进行评估和比较。</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评委评标独立进行，</w:t>
      </w:r>
      <w:r>
        <w:rPr>
          <w:rFonts w:hint="eastAsia" w:ascii="宋体" w:hAnsi="宋体" w:cs="宋体"/>
          <w:sz w:val="28"/>
          <w:szCs w:val="28"/>
          <w:lang w:eastAsia="zh-CN"/>
        </w:rPr>
        <w:t>若评委</w:t>
      </w:r>
      <w:r>
        <w:rPr>
          <w:rFonts w:hint="eastAsia" w:ascii="宋体" w:hAnsi="宋体" w:cs="宋体"/>
          <w:sz w:val="28"/>
          <w:szCs w:val="28"/>
        </w:rPr>
        <w:t>不按招标文件规定的评标办法评分，该评委的评分无效。评标过程中的审查、评比的有关资料，均属保密，不得向投标方及其他无关人员透露。</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ascii="宋体" w:cs="Times New Roman"/>
          <w:sz w:val="28"/>
          <w:szCs w:val="28"/>
        </w:rPr>
      </w:pPr>
      <w:r>
        <w:rPr>
          <w:rFonts w:hint="eastAsia" w:ascii="宋体" w:hAnsi="宋体" w:cs="宋体"/>
          <w:sz w:val="28"/>
          <w:szCs w:val="28"/>
          <w:lang w:val="en-US" w:eastAsia="zh-CN"/>
        </w:rPr>
        <w:t>3、</w:t>
      </w:r>
      <w:r>
        <w:rPr>
          <w:rFonts w:hint="eastAsia" w:ascii="宋体" w:hAnsi="宋体" w:cs="宋体"/>
          <w:sz w:val="28"/>
          <w:szCs w:val="28"/>
        </w:rPr>
        <w:t>投标人不得企图向评委及招标方代表施加任何影响，否则将会导致投标作废。</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ascii="宋体" w:cs="Times New Roman"/>
          <w:sz w:val="28"/>
          <w:szCs w:val="28"/>
        </w:rPr>
      </w:pPr>
      <w:r>
        <w:rPr>
          <w:rFonts w:hint="eastAsia" w:ascii="宋体" w:hAnsi="宋体" w:cs="宋体"/>
          <w:sz w:val="28"/>
          <w:szCs w:val="28"/>
          <w:lang w:val="en-US" w:eastAsia="zh-CN"/>
        </w:rPr>
        <w:t>4、</w:t>
      </w:r>
      <w:r>
        <w:rPr>
          <w:rFonts w:hint="eastAsia" w:ascii="宋体" w:hAnsi="宋体" w:cs="宋体"/>
          <w:sz w:val="28"/>
          <w:szCs w:val="28"/>
        </w:rPr>
        <w:t>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keepNext w:val="0"/>
        <w:keepLines w:val="0"/>
        <w:pageBreakBefore w:val="0"/>
        <w:kinsoku/>
        <w:wordWrap/>
        <w:overflowPunct/>
        <w:topLinePunct w:val="0"/>
        <w:bidi w:val="0"/>
        <w:snapToGrid w:val="0"/>
        <w:spacing w:line="360" w:lineRule="auto"/>
        <w:ind w:left="559" w:leftChars="266" w:firstLine="0" w:firstLineChars="0"/>
        <w:jc w:val="left"/>
        <w:textAlignment w:val="auto"/>
        <w:rPr>
          <w:rFonts w:ascii="宋体" w:cs="Times New Roman"/>
          <w:sz w:val="28"/>
          <w:szCs w:val="28"/>
        </w:rPr>
      </w:pPr>
      <w:r>
        <w:rPr>
          <w:rFonts w:hint="eastAsia" w:ascii="宋体" w:hAnsi="宋体" w:cs="宋体"/>
          <w:sz w:val="28"/>
          <w:szCs w:val="28"/>
          <w:lang w:val="en-US" w:eastAsia="zh-CN"/>
        </w:rPr>
        <w:t>5、</w:t>
      </w:r>
      <w:r>
        <w:rPr>
          <w:rFonts w:hint="eastAsia" w:ascii="宋体" w:hAnsi="宋体" w:cs="宋体"/>
          <w:sz w:val="28"/>
          <w:szCs w:val="28"/>
        </w:rPr>
        <w:t>评标委员会将拒绝被确定为非实质性响应的投标，投标人不能通过修正或撤销不符之处而使其投标成为实质性响应的投标。</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r>
        <w:rPr>
          <w:rFonts w:hint="eastAsia" w:ascii="宋体" w:hAnsi="宋体" w:cs="宋体"/>
          <w:sz w:val="28"/>
          <w:szCs w:val="28"/>
          <w:lang w:val="en-US" w:eastAsia="zh-CN"/>
        </w:rPr>
        <w:t>6、</w:t>
      </w:r>
      <w:r>
        <w:rPr>
          <w:rFonts w:hint="eastAsia" w:ascii="宋体" w:hAnsi="宋体" w:cs="宋体"/>
          <w:sz w:val="28"/>
          <w:szCs w:val="28"/>
        </w:rPr>
        <w:t>评标委员会严格按照招标文件的要求进行公正评标。</w:t>
      </w:r>
    </w:p>
    <w:p>
      <w:pPr>
        <w:keepNext w:val="0"/>
        <w:keepLines w:val="0"/>
        <w:pageBreakBefore w:val="0"/>
        <w:numPr>
          <w:ilvl w:val="0"/>
          <w:numId w:val="0"/>
        </w:numPr>
        <w:kinsoku/>
        <w:wordWrap/>
        <w:overflowPunct/>
        <w:topLinePunct w:val="0"/>
        <w:bidi w:val="0"/>
        <w:spacing w:line="360" w:lineRule="auto"/>
        <w:ind w:left="0" w:leftChars="0" w:firstLine="562" w:firstLineChars="200"/>
        <w:jc w:val="left"/>
        <w:textAlignment w:val="auto"/>
        <w:rPr>
          <w:rFonts w:ascii="宋体" w:cs="Times New Roman"/>
          <w:sz w:val="28"/>
          <w:szCs w:val="28"/>
        </w:rPr>
      </w:pPr>
      <w:r>
        <w:rPr>
          <w:rFonts w:hint="eastAsia" w:ascii="宋体" w:hAnsi="宋体" w:cs="宋体"/>
          <w:b/>
          <w:bCs/>
          <w:sz w:val="28"/>
          <w:szCs w:val="28"/>
          <w:lang w:val="en-US" w:eastAsia="zh-CN"/>
        </w:rPr>
        <w:t>7、</w:t>
      </w:r>
      <w:r>
        <w:rPr>
          <w:rFonts w:hint="eastAsia" w:ascii="宋体" w:hAnsi="宋体" w:cs="宋体"/>
          <w:b/>
          <w:bCs/>
          <w:sz w:val="28"/>
          <w:szCs w:val="28"/>
        </w:rPr>
        <w:t>综合评分标准表</w:t>
      </w:r>
    </w:p>
    <w:tbl>
      <w:tblPr>
        <w:tblStyle w:val="5"/>
        <w:tblW w:w="10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498"/>
        <w:gridCol w:w="856"/>
        <w:gridCol w:w="6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02" w:type="dxa"/>
            <w:vAlign w:val="center"/>
          </w:tcPr>
          <w:p>
            <w:pPr>
              <w:keepNext w:val="0"/>
              <w:keepLines w:val="0"/>
              <w:pageBreakBefore w:val="0"/>
              <w:kinsoku/>
              <w:wordWrap/>
              <w:overflowPunct/>
              <w:topLinePunct w:val="0"/>
              <w:bidi w:val="0"/>
              <w:spacing w:line="360" w:lineRule="auto"/>
              <w:jc w:val="both"/>
              <w:textAlignment w:val="auto"/>
              <w:rPr>
                <w:rFonts w:ascii="宋体" w:cs="宋体"/>
                <w:b/>
                <w:bCs/>
                <w:sz w:val="25"/>
                <w:szCs w:val="25"/>
              </w:rPr>
            </w:pPr>
            <w:r>
              <w:rPr>
                <w:rFonts w:hint="eastAsia" w:ascii="宋体" w:hAnsi="宋体" w:cs="宋体"/>
                <w:b/>
                <w:bCs/>
                <w:sz w:val="25"/>
                <w:szCs w:val="25"/>
              </w:rPr>
              <w:t>序号</w:t>
            </w:r>
          </w:p>
        </w:tc>
        <w:tc>
          <w:tcPr>
            <w:tcW w:w="1498" w:type="dxa"/>
            <w:vAlign w:val="center"/>
          </w:tcPr>
          <w:p>
            <w:pPr>
              <w:keepNext w:val="0"/>
              <w:keepLines w:val="0"/>
              <w:pageBreakBefore w:val="0"/>
              <w:kinsoku/>
              <w:wordWrap/>
              <w:overflowPunct/>
              <w:topLinePunct w:val="0"/>
              <w:bidi w:val="0"/>
              <w:spacing w:line="360" w:lineRule="auto"/>
              <w:jc w:val="both"/>
              <w:textAlignment w:val="auto"/>
              <w:rPr>
                <w:rFonts w:ascii="宋体" w:cs="宋体"/>
                <w:b/>
                <w:bCs/>
                <w:sz w:val="25"/>
                <w:szCs w:val="25"/>
              </w:rPr>
            </w:pPr>
            <w:r>
              <w:rPr>
                <w:rFonts w:hint="eastAsia" w:ascii="宋体" w:hAnsi="宋体" w:cs="宋体"/>
                <w:b/>
                <w:bCs/>
                <w:sz w:val="25"/>
                <w:szCs w:val="25"/>
              </w:rPr>
              <w:t>评价项目</w:t>
            </w:r>
          </w:p>
        </w:tc>
        <w:tc>
          <w:tcPr>
            <w:tcW w:w="856" w:type="dxa"/>
            <w:vAlign w:val="center"/>
          </w:tcPr>
          <w:p>
            <w:pPr>
              <w:keepNext w:val="0"/>
              <w:keepLines w:val="0"/>
              <w:pageBreakBefore w:val="0"/>
              <w:kinsoku/>
              <w:wordWrap/>
              <w:overflowPunct/>
              <w:topLinePunct w:val="0"/>
              <w:bidi w:val="0"/>
              <w:spacing w:line="360" w:lineRule="auto"/>
              <w:jc w:val="both"/>
              <w:textAlignment w:val="auto"/>
              <w:rPr>
                <w:rFonts w:ascii="宋体" w:cs="宋体"/>
                <w:b/>
                <w:bCs/>
                <w:sz w:val="25"/>
                <w:szCs w:val="25"/>
              </w:rPr>
            </w:pPr>
            <w:r>
              <w:rPr>
                <w:rFonts w:hint="eastAsia" w:ascii="宋体" w:hAnsi="宋体" w:cs="宋体"/>
                <w:b/>
                <w:bCs/>
                <w:sz w:val="25"/>
                <w:szCs w:val="25"/>
              </w:rPr>
              <w:t>分值</w:t>
            </w:r>
          </w:p>
        </w:tc>
        <w:tc>
          <w:tcPr>
            <w:tcW w:w="6644" w:type="dxa"/>
            <w:vAlign w:val="center"/>
          </w:tcPr>
          <w:p>
            <w:pPr>
              <w:keepNext w:val="0"/>
              <w:keepLines w:val="0"/>
              <w:pageBreakBefore w:val="0"/>
              <w:kinsoku/>
              <w:wordWrap/>
              <w:overflowPunct/>
              <w:topLinePunct w:val="0"/>
              <w:bidi w:val="0"/>
              <w:spacing w:line="360" w:lineRule="auto"/>
              <w:ind w:left="0" w:leftChars="0" w:firstLine="502" w:firstLineChars="200"/>
              <w:jc w:val="center"/>
              <w:textAlignment w:val="auto"/>
              <w:rPr>
                <w:rFonts w:ascii="宋体" w:cs="宋体"/>
                <w:b/>
                <w:bCs/>
                <w:sz w:val="25"/>
                <w:szCs w:val="25"/>
              </w:rPr>
            </w:pPr>
            <w:r>
              <w:rPr>
                <w:rFonts w:hint="eastAsia" w:ascii="宋体" w:hAnsi="宋体" w:cs="宋体"/>
                <w:b/>
                <w:bCs/>
                <w:sz w:val="25"/>
                <w:szCs w:val="25"/>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keepNext w:val="0"/>
              <w:keepLines w:val="0"/>
              <w:pageBreakBefore w:val="0"/>
              <w:kinsoku/>
              <w:wordWrap/>
              <w:overflowPunct/>
              <w:topLinePunct w:val="0"/>
              <w:bidi w:val="0"/>
              <w:spacing w:line="360" w:lineRule="auto"/>
              <w:ind w:left="0" w:leftChars="0" w:firstLine="500" w:firstLineChars="200"/>
              <w:jc w:val="center"/>
              <w:textAlignment w:val="auto"/>
              <w:rPr>
                <w:rFonts w:ascii="宋体" w:hAnsi="宋体" w:cs="宋体"/>
                <w:sz w:val="25"/>
                <w:szCs w:val="25"/>
              </w:rPr>
            </w:pPr>
            <w:r>
              <w:rPr>
                <w:rFonts w:ascii="宋体" w:hAnsi="宋体" w:cs="宋体"/>
                <w:sz w:val="25"/>
                <w:szCs w:val="25"/>
              </w:rPr>
              <w:t>1</w:t>
            </w:r>
          </w:p>
        </w:tc>
        <w:tc>
          <w:tcPr>
            <w:tcW w:w="1498"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ascii="宋体" w:cs="宋体"/>
                <w:sz w:val="25"/>
                <w:szCs w:val="25"/>
              </w:rPr>
            </w:pPr>
            <w:r>
              <w:rPr>
                <w:rFonts w:hint="eastAsia" w:ascii="宋体" w:hAnsi="宋体" w:cs="宋体"/>
                <w:sz w:val="25"/>
                <w:szCs w:val="25"/>
              </w:rPr>
              <w:t>投标总报价</w:t>
            </w:r>
          </w:p>
        </w:tc>
        <w:tc>
          <w:tcPr>
            <w:tcW w:w="856" w:type="dxa"/>
            <w:vAlign w:val="center"/>
          </w:tcPr>
          <w:p>
            <w:pPr>
              <w:keepNext w:val="0"/>
              <w:keepLines w:val="0"/>
              <w:pageBreakBefore w:val="0"/>
              <w:kinsoku/>
              <w:wordWrap/>
              <w:overflowPunct/>
              <w:topLinePunct w:val="0"/>
              <w:bidi w:val="0"/>
              <w:spacing w:line="360" w:lineRule="auto"/>
              <w:jc w:val="both"/>
              <w:textAlignment w:val="auto"/>
              <w:rPr>
                <w:rFonts w:hint="default" w:ascii="宋体" w:hAnsi="宋体" w:eastAsia="宋体" w:cs="宋体"/>
                <w:sz w:val="25"/>
                <w:szCs w:val="25"/>
                <w:lang w:val="en-US" w:eastAsia="zh-CN"/>
              </w:rPr>
            </w:pPr>
            <w:r>
              <w:rPr>
                <w:rFonts w:hint="eastAsia" w:ascii="宋体" w:hAnsi="宋体" w:cs="宋体"/>
                <w:sz w:val="25"/>
                <w:szCs w:val="25"/>
                <w:lang w:val="en-US" w:eastAsia="zh-CN"/>
              </w:rPr>
              <w:t>55</w:t>
            </w:r>
          </w:p>
        </w:tc>
        <w:tc>
          <w:tcPr>
            <w:tcW w:w="6644" w:type="dxa"/>
            <w:vAlign w:val="center"/>
          </w:tcPr>
          <w:p>
            <w:pPr>
              <w:keepNext w:val="0"/>
              <w:keepLines w:val="0"/>
              <w:pageBreakBefore w:val="0"/>
              <w:kinsoku/>
              <w:wordWrap/>
              <w:overflowPunct/>
              <w:topLinePunct w:val="0"/>
              <w:bidi w:val="0"/>
              <w:spacing w:line="360" w:lineRule="auto"/>
              <w:textAlignment w:val="auto"/>
              <w:rPr>
                <w:rFonts w:hint="eastAsia" w:ascii="宋体" w:hAnsi="宋体" w:cs="宋体"/>
                <w:sz w:val="25"/>
                <w:szCs w:val="25"/>
              </w:rPr>
            </w:pPr>
            <w:r>
              <w:rPr>
                <w:rFonts w:hint="eastAsia" w:ascii="宋体" w:hAnsi="宋体" w:cs="宋体"/>
                <w:sz w:val="25"/>
                <w:szCs w:val="25"/>
              </w:rPr>
              <w:t>所有通过评审的有效报价，最低报价为评标基准价满分</w:t>
            </w:r>
            <w:r>
              <w:rPr>
                <w:rFonts w:hint="eastAsia" w:ascii="宋体" w:hAnsi="宋体" w:cs="宋体"/>
                <w:sz w:val="25"/>
                <w:szCs w:val="25"/>
                <w:lang w:val="en-US" w:eastAsia="zh-CN"/>
              </w:rPr>
              <w:t>55</w:t>
            </w:r>
            <w:r>
              <w:rPr>
                <w:rFonts w:hint="eastAsia" w:ascii="宋体" w:hAnsi="宋体" w:cs="宋体"/>
                <w:sz w:val="25"/>
                <w:szCs w:val="25"/>
              </w:rPr>
              <w:t>。</w:t>
            </w:r>
          </w:p>
          <w:p>
            <w:pPr>
              <w:keepNext w:val="0"/>
              <w:keepLines w:val="0"/>
              <w:pageBreakBefore w:val="0"/>
              <w:kinsoku/>
              <w:wordWrap/>
              <w:overflowPunct/>
              <w:topLinePunct w:val="0"/>
              <w:bidi w:val="0"/>
              <w:spacing w:line="360" w:lineRule="auto"/>
              <w:textAlignment w:val="auto"/>
              <w:rPr>
                <w:rFonts w:ascii="宋体" w:cs="宋体"/>
                <w:sz w:val="25"/>
                <w:szCs w:val="25"/>
              </w:rPr>
            </w:pPr>
            <w:r>
              <w:rPr>
                <w:rFonts w:hint="eastAsia" w:ascii="宋体" w:hAnsi="宋体" w:cs="宋体"/>
                <w:sz w:val="25"/>
                <w:szCs w:val="25"/>
              </w:rPr>
              <w:t>报价得分</w:t>
            </w:r>
            <w:r>
              <w:rPr>
                <w:rFonts w:ascii="宋体" w:hAnsi="宋体" w:cs="宋体"/>
                <w:sz w:val="25"/>
                <w:szCs w:val="25"/>
              </w:rPr>
              <w:t>=</w:t>
            </w:r>
            <w:r>
              <w:rPr>
                <w:rFonts w:hint="eastAsia" w:ascii="宋体" w:hAnsi="宋体" w:cs="宋体"/>
                <w:sz w:val="25"/>
                <w:szCs w:val="25"/>
              </w:rPr>
              <w:t>（</w:t>
            </w:r>
            <w:r>
              <w:rPr>
                <w:rFonts w:hint="eastAsia" w:ascii="宋体" w:hAnsi="宋体" w:cs="宋体"/>
                <w:sz w:val="25"/>
                <w:szCs w:val="25"/>
                <w:lang w:eastAsia="zh-CN"/>
              </w:rPr>
              <w:t>评标基准</w:t>
            </w:r>
            <w:r>
              <w:rPr>
                <w:rFonts w:hint="eastAsia" w:ascii="宋体" w:hAnsi="宋体" w:cs="宋体"/>
                <w:sz w:val="25"/>
                <w:szCs w:val="25"/>
              </w:rPr>
              <w:t>价</w:t>
            </w:r>
            <w:r>
              <w:rPr>
                <w:rFonts w:ascii="宋体" w:hAnsi="宋体" w:cs="宋体"/>
                <w:sz w:val="25"/>
                <w:szCs w:val="25"/>
              </w:rPr>
              <w:t>/</w:t>
            </w:r>
            <w:r>
              <w:rPr>
                <w:rFonts w:hint="eastAsia" w:ascii="宋体" w:hAnsi="宋体" w:cs="宋体"/>
                <w:sz w:val="25"/>
                <w:szCs w:val="25"/>
              </w:rPr>
              <w:t>投标报价）×</w:t>
            </w:r>
            <w:r>
              <w:rPr>
                <w:rFonts w:hint="eastAsia" w:ascii="宋体" w:hAnsi="宋体" w:cs="宋体"/>
                <w:sz w:val="25"/>
                <w:szCs w:val="25"/>
                <w:lang w:val="en-US" w:eastAsia="zh-CN"/>
              </w:rPr>
              <w:t>55</w:t>
            </w:r>
            <w:r>
              <w:rPr>
                <w:rFonts w:hint="eastAsia" w:ascii="宋体" w:hAnsi="宋体" w:cs="宋体"/>
                <w:sz w:val="25"/>
                <w:szCs w:val="2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002" w:type="dxa"/>
            <w:vAlign w:val="center"/>
          </w:tcPr>
          <w:p>
            <w:pPr>
              <w:keepNext w:val="0"/>
              <w:keepLines w:val="0"/>
              <w:pageBreakBefore w:val="0"/>
              <w:kinsoku/>
              <w:wordWrap/>
              <w:overflowPunct/>
              <w:topLinePunct w:val="0"/>
              <w:bidi w:val="0"/>
              <w:spacing w:line="360" w:lineRule="auto"/>
              <w:ind w:left="0" w:leftChars="0" w:firstLine="500" w:firstLineChars="200"/>
              <w:jc w:val="center"/>
              <w:textAlignment w:val="auto"/>
              <w:rPr>
                <w:rFonts w:ascii="宋体" w:hAnsi="宋体" w:cs="宋体"/>
                <w:sz w:val="25"/>
                <w:szCs w:val="25"/>
              </w:rPr>
            </w:pPr>
            <w:r>
              <w:rPr>
                <w:rFonts w:ascii="宋体" w:hAnsi="宋体" w:cs="宋体"/>
                <w:sz w:val="25"/>
                <w:szCs w:val="25"/>
              </w:rPr>
              <w:t>2</w:t>
            </w:r>
          </w:p>
        </w:tc>
        <w:tc>
          <w:tcPr>
            <w:tcW w:w="1498" w:type="dxa"/>
            <w:vAlign w:val="center"/>
          </w:tcPr>
          <w:p>
            <w:pPr>
              <w:keepNext w:val="0"/>
              <w:keepLines w:val="0"/>
              <w:pageBreakBefore w:val="0"/>
              <w:kinsoku/>
              <w:wordWrap/>
              <w:overflowPunct/>
              <w:topLinePunct w:val="0"/>
              <w:bidi w:val="0"/>
              <w:spacing w:line="360" w:lineRule="auto"/>
              <w:jc w:val="both"/>
              <w:textAlignment w:val="auto"/>
              <w:rPr>
                <w:rFonts w:ascii="宋体" w:cs="宋体"/>
                <w:sz w:val="25"/>
                <w:szCs w:val="25"/>
              </w:rPr>
            </w:pPr>
            <w:r>
              <w:rPr>
                <w:rFonts w:hint="eastAsia" w:ascii="宋体" w:hAnsi="宋体" w:cs="宋体"/>
                <w:sz w:val="25"/>
                <w:szCs w:val="25"/>
              </w:rPr>
              <w:t>综合实力</w:t>
            </w:r>
          </w:p>
        </w:tc>
        <w:tc>
          <w:tcPr>
            <w:tcW w:w="856" w:type="dxa"/>
            <w:vAlign w:val="center"/>
          </w:tcPr>
          <w:p>
            <w:pPr>
              <w:keepNext w:val="0"/>
              <w:keepLines w:val="0"/>
              <w:pageBreakBefore w:val="0"/>
              <w:kinsoku/>
              <w:wordWrap/>
              <w:overflowPunct/>
              <w:topLinePunct w:val="0"/>
              <w:bidi w:val="0"/>
              <w:spacing w:line="360" w:lineRule="auto"/>
              <w:jc w:val="both"/>
              <w:textAlignment w:val="auto"/>
              <w:rPr>
                <w:rFonts w:hint="default" w:ascii="宋体" w:hAnsi="宋体" w:eastAsia="宋体" w:cs="宋体"/>
                <w:sz w:val="25"/>
                <w:szCs w:val="25"/>
                <w:lang w:val="en-US" w:eastAsia="zh-CN"/>
              </w:rPr>
            </w:pPr>
            <w:r>
              <w:rPr>
                <w:rFonts w:hint="eastAsia" w:ascii="宋体" w:hAnsi="宋体" w:cs="宋体"/>
                <w:sz w:val="25"/>
                <w:szCs w:val="25"/>
                <w:lang w:val="en-US" w:eastAsia="zh-CN"/>
              </w:rPr>
              <w:t>11</w:t>
            </w:r>
          </w:p>
        </w:tc>
        <w:tc>
          <w:tcPr>
            <w:tcW w:w="6644" w:type="dxa"/>
            <w:vAlign w:val="center"/>
          </w:tcPr>
          <w:p>
            <w:pPr>
              <w:keepNext w:val="0"/>
              <w:keepLines w:val="0"/>
              <w:pageBreakBefore w:val="0"/>
              <w:numPr>
                <w:ilvl w:val="0"/>
                <w:numId w:val="3"/>
              </w:numPr>
              <w:kinsoku/>
              <w:wordWrap/>
              <w:overflowPunct/>
              <w:topLinePunct w:val="0"/>
              <w:bidi w:val="0"/>
              <w:spacing w:line="360" w:lineRule="auto"/>
              <w:textAlignment w:val="auto"/>
              <w:rPr>
                <w:rFonts w:hint="eastAsia" w:ascii="宋体" w:hAnsi="宋体" w:cs="宋体"/>
                <w:color w:val="auto"/>
                <w:sz w:val="25"/>
                <w:szCs w:val="25"/>
              </w:rPr>
            </w:pPr>
            <w:r>
              <w:rPr>
                <w:rFonts w:hint="eastAsia" w:ascii="宋体" w:hAnsi="宋体" w:cs="宋体"/>
                <w:color w:val="auto"/>
                <w:sz w:val="25"/>
                <w:szCs w:val="25"/>
              </w:rPr>
              <w:t>提供</w:t>
            </w:r>
            <w:r>
              <w:rPr>
                <w:rFonts w:ascii="宋体" w:hAnsi="宋体" w:cs="宋体"/>
                <w:color w:val="auto"/>
                <w:sz w:val="25"/>
                <w:szCs w:val="25"/>
              </w:rPr>
              <w:t>2018</w:t>
            </w:r>
            <w:r>
              <w:rPr>
                <w:rFonts w:hint="eastAsia" w:ascii="宋体" w:hAnsi="宋体" w:cs="宋体"/>
                <w:color w:val="auto"/>
                <w:sz w:val="25"/>
                <w:szCs w:val="25"/>
              </w:rPr>
              <w:t>年</w:t>
            </w:r>
            <w:r>
              <w:rPr>
                <w:rFonts w:ascii="宋体" w:hAnsi="宋体" w:cs="宋体"/>
                <w:color w:val="auto"/>
                <w:sz w:val="25"/>
                <w:szCs w:val="25"/>
              </w:rPr>
              <w:t>1</w:t>
            </w:r>
            <w:r>
              <w:rPr>
                <w:rFonts w:hint="eastAsia" w:ascii="宋体" w:hAnsi="宋体" w:cs="宋体"/>
                <w:color w:val="auto"/>
                <w:sz w:val="25"/>
                <w:szCs w:val="25"/>
              </w:rPr>
              <w:t>月</w:t>
            </w:r>
            <w:r>
              <w:rPr>
                <w:rFonts w:ascii="宋体" w:hAnsi="宋体" w:cs="宋体"/>
                <w:color w:val="auto"/>
                <w:sz w:val="25"/>
                <w:szCs w:val="25"/>
              </w:rPr>
              <w:t>1</w:t>
            </w:r>
            <w:r>
              <w:rPr>
                <w:rFonts w:hint="eastAsia" w:ascii="宋体" w:hAnsi="宋体" w:cs="宋体"/>
                <w:color w:val="auto"/>
                <w:sz w:val="25"/>
                <w:szCs w:val="25"/>
              </w:rPr>
              <w:t>日以来的</w:t>
            </w:r>
            <w:r>
              <w:rPr>
                <w:rFonts w:hint="eastAsia" w:ascii="宋体" w:hAnsi="宋体" w:cs="宋体"/>
                <w:color w:val="auto"/>
                <w:sz w:val="25"/>
                <w:szCs w:val="25"/>
                <w:lang w:eastAsia="zh-CN"/>
              </w:rPr>
              <w:t>产品销售</w:t>
            </w:r>
            <w:r>
              <w:rPr>
                <w:rFonts w:hint="eastAsia" w:ascii="宋体" w:hAnsi="宋体" w:cs="宋体"/>
                <w:color w:val="auto"/>
                <w:sz w:val="25"/>
                <w:szCs w:val="25"/>
              </w:rPr>
              <w:t>业绩证明（提供销</w:t>
            </w:r>
          </w:p>
          <w:p>
            <w:pPr>
              <w:keepNext w:val="0"/>
              <w:keepLines w:val="0"/>
              <w:pageBreakBefore w:val="0"/>
              <w:numPr>
                <w:ilvl w:val="0"/>
                <w:numId w:val="0"/>
              </w:numPr>
              <w:kinsoku/>
              <w:wordWrap/>
              <w:overflowPunct/>
              <w:topLinePunct w:val="0"/>
              <w:bidi w:val="0"/>
              <w:spacing w:line="360" w:lineRule="auto"/>
              <w:textAlignment w:val="auto"/>
              <w:rPr>
                <w:rFonts w:hint="eastAsia" w:ascii="宋体" w:eastAsia="宋体" w:cs="宋体"/>
                <w:color w:val="auto"/>
                <w:sz w:val="25"/>
                <w:szCs w:val="25"/>
                <w:lang w:eastAsia="zh-CN"/>
              </w:rPr>
            </w:pPr>
            <w:r>
              <w:rPr>
                <w:rFonts w:hint="eastAsia" w:ascii="宋体" w:hAnsi="宋体" w:cs="宋体"/>
                <w:color w:val="auto"/>
                <w:sz w:val="25"/>
                <w:szCs w:val="25"/>
              </w:rPr>
              <w:t>售合同复印件和联系电话）</w:t>
            </w:r>
            <w:r>
              <w:rPr>
                <w:rFonts w:hint="eastAsia" w:ascii="宋体" w:hAnsi="宋体" w:cs="宋体"/>
                <w:color w:val="auto"/>
                <w:sz w:val="25"/>
                <w:szCs w:val="25"/>
                <w:lang w:val="en-US" w:eastAsia="zh-CN"/>
              </w:rPr>
              <w:t>6</w:t>
            </w:r>
            <w:r>
              <w:rPr>
                <w:rFonts w:hint="eastAsia" w:ascii="宋体" w:hAnsi="宋体" w:cs="宋体"/>
                <w:color w:val="auto"/>
                <w:sz w:val="25"/>
                <w:szCs w:val="25"/>
              </w:rPr>
              <w:t>分：</w:t>
            </w:r>
            <w:r>
              <w:rPr>
                <w:rFonts w:hint="eastAsia" w:ascii="宋体" w:hAnsi="宋体" w:cs="宋体"/>
                <w:sz w:val="25"/>
                <w:szCs w:val="25"/>
              </w:rPr>
              <w:t>每一份合同中体现本次招标设备的得</w:t>
            </w:r>
            <w:r>
              <w:rPr>
                <w:rFonts w:ascii="宋体" w:hAnsi="宋体" w:cs="宋体"/>
                <w:sz w:val="25"/>
                <w:szCs w:val="25"/>
              </w:rPr>
              <w:t>1</w:t>
            </w:r>
            <w:r>
              <w:rPr>
                <w:rFonts w:hint="eastAsia" w:ascii="宋体" w:hAnsi="宋体" w:cs="宋体"/>
                <w:sz w:val="25"/>
                <w:szCs w:val="25"/>
              </w:rPr>
              <w:t>分，</w:t>
            </w:r>
            <w:r>
              <w:rPr>
                <w:rFonts w:hint="eastAsia" w:ascii="宋体" w:hAnsi="宋体" w:cs="宋体"/>
                <w:sz w:val="25"/>
                <w:szCs w:val="25"/>
                <w:lang w:eastAsia="zh-CN"/>
              </w:rPr>
              <w:t>每增加一份体现本次招标设备的合同加一分，</w:t>
            </w:r>
            <w:r>
              <w:rPr>
                <w:rFonts w:hint="eastAsia" w:ascii="宋体" w:hAnsi="宋体" w:cs="宋体"/>
                <w:color w:val="auto"/>
                <w:sz w:val="25"/>
                <w:szCs w:val="25"/>
              </w:rPr>
              <w:t>没有的</w:t>
            </w:r>
            <w:r>
              <w:rPr>
                <w:rFonts w:ascii="宋体" w:hAnsi="宋体" w:cs="宋体"/>
                <w:color w:val="auto"/>
                <w:sz w:val="25"/>
                <w:szCs w:val="25"/>
              </w:rPr>
              <w:t>0</w:t>
            </w:r>
            <w:r>
              <w:rPr>
                <w:rFonts w:hint="eastAsia" w:ascii="宋体" w:hAnsi="宋体" w:cs="宋体"/>
                <w:color w:val="auto"/>
                <w:sz w:val="25"/>
                <w:szCs w:val="25"/>
              </w:rPr>
              <w:t>分，最高的</w:t>
            </w:r>
            <w:r>
              <w:rPr>
                <w:rFonts w:hint="eastAsia" w:ascii="宋体" w:hAnsi="宋体" w:cs="宋体"/>
                <w:color w:val="auto"/>
                <w:sz w:val="25"/>
                <w:szCs w:val="25"/>
                <w:lang w:val="en-US" w:eastAsia="zh-CN"/>
              </w:rPr>
              <w:t>6</w:t>
            </w:r>
            <w:r>
              <w:rPr>
                <w:rFonts w:hint="eastAsia" w:ascii="宋体" w:hAnsi="宋体" w:cs="宋体"/>
                <w:color w:val="auto"/>
                <w:sz w:val="25"/>
                <w:szCs w:val="25"/>
              </w:rPr>
              <w:t>分。</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cs="宋体"/>
                <w:color w:val="auto"/>
                <w:sz w:val="25"/>
                <w:szCs w:val="25"/>
              </w:rPr>
            </w:pPr>
            <w:r>
              <w:rPr>
                <w:rFonts w:hint="eastAsia" w:ascii="宋体" w:hAnsi="宋体" w:cs="宋体"/>
                <w:color w:val="auto"/>
                <w:sz w:val="25"/>
                <w:szCs w:val="25"/>
                <w:lang w:val="en-US" w:eastAsia="zh-CN"/>
              </w:rPr>
              <w:t>2、</w:t>
            </w:r>
            <w:r>
              <w:rPr>
                <w:rFonts w:hint="eastAsia" w:ascii="宋体" w:hAnsi="宋体" w:cs="宋体"/>
                <w:color w:val="auto"/>
                <w:sz w:val="25"/>
                <w:szCs w:val="25"/>
              </w:rPr>
              <w:t>注册资金：</w:t>
            </w:r>
            <w:r>
              <w:rPr>
                <w:rFonts w:ascii="宋体" w:hAnsi="宋体" w:cs="宋体"/>
                <w:color w:val="auto"/>
                <w:sz w:val="25"/>
                <w:szCs w:val="25"/>
              </w:rPr>
              <w:t xml:space="preserve"> 100</w:t>
            </w:r>
            <w:r>
              <w:rPr>
                <w:rFonts w:hint="eastAsia" w:ascii="宋体" w:hAnsi="宋体" w:cs="宋体"/>
                <w:color w:val="auto"/>
                <w:sz w:val="25"/>
                <w:szCs w:val="25"/>
              </w:rPr>
              <w:t>万以下的</w:t>
            </w:r>
            <w:r>
              <w:rPr>
                <w:rFonts w:hint="eastAsia" w:ascii="宋体" w:hAnsi="宋体" w:cs="宋体"/>
                <w:color w:val="auto"/>
                <w:sz w:val="25"/>
                <w:szCs w:val="25"/>
                <w:lang w:val="en-US" w:eastAsia="zh-CN"/>
              </w:rPr>
              <w:t>1</w:t>
            </w:r>
            <w:r>
              <w:rPr>
                <w:rFonts w:hint="eastAsia" w:ascii="宋体" w:hAnsi="宋体" w:cs="宋体"/>
                <w:color w:val="auto"/>
                <w:sz w:val="25"/>
                <w:szCs w:val="25"/>
              </w:rPr>
              <w:t>分，</w:t>
            </w:r>
            <w:r>
              <w:rPr>
                <w:rFonts w:ascii="宋体" w:hAnsi="宋体" w:cs="宋体"/>
                <w:color w:val="auto"/>
                <w:sz w:val="25"/>
                <w:szCs w:val="25"/>
              </w:rPr>
              <w:t>100-</w:t>
            </w:r>
            <w:r>
              <w:rPr>
                <w:rFonts w:hint="eastAsia" w:ascii="宋体" w:hAnsi="宋体" w:cs="宋体"/>
                <w:color w:val="auto"/>
                <w:sz w:val="25"/>
                <w:szCs w:val="25"/>
                <w:lang w:val="en-US" w:eastAsia="zh-CN"/>
              </w:rPr>
              <w:t>499</w:t>
            </w:r>
            <w:r>
              <w:rPr>
                <w:rFonts w:hint="eastAsia" w:ascii="宋体" w:hAnsi="宋体" w:cs="宋体"/>
                <w:color w:val="auto"/>
                <w:sz w:val="25"/>
                <w:szCs w:val="25"/>
              </w:rPr>
              <w:t>万的得</w:t>
            </w:r>
            <w:r>
              <w:rPr>
                <w:rFonts w:hint="eastAsia" w:ascii="宋体" w:hAnsi="宋体" w:cs="宋体"/>
                <w:color w:val="auto"/>
                <w:sz w:val="25"/>
                <w:szCs w:val="25"/>
                <w:lang w:val="en-US" w:eastAsia="zh-CN"/>
              </w:rPr>
              <w:t>2</w:t>
            </w:r>
            <w:r>
              <w:rPr>
                <w:rFonts w:hint="eastAsia" w:ascii="宋体" w:hAnsi="宋体" w:cs="宋体"/>
                <w:color w:val="auto"/>
                <w:sz w:val="25"/>
                <w:szCs w:val="25"/>
              </w:rPr>
              <w:t>分，</w:t>
            </w:r>
            <w:r>
              <w:rPr>
                <w:rFonts w:ascii="宋体" w:hAnsi="宋体" w:cs="宋体"/>
                <w:color w:val="auto"/>
                <w:sz w:val="25"/>
                <w:szCs w:val="25"/>
              </w:rPr>
              <w:t>500</w:t>
            </w:r>
            <w:r>
              <w:rPr>
                <w:rFonts w:hint="eastAsia" w:ascii="宋体" w:hAnsi="宋体" w:cs="宋体"/>
                <w:color w:val="auto"/>
                <w:sz w:val="25"/>
                <w:szCs w:val="25"/>
              </w:rPr>
              <w:t>万</w:t>
            </w:r>
            <w:r>
              <w:rPr>
                <w:rFonts w:hint="eastAsia" w:ascii="宋体" w:hAnsi="宋体" w:cs="宋体"/>
                <w:color w:val="auto"/>
                <w:sz w:val="25"/>
                <w:szCs w:val="25"/>
                <w:lang w:eastAsia="zh-CN"/>
              </w:rPr>
              <w:t>及</w:t>
            </w:r>
            <w:r>
              <w:rPr>
                <w:rFonts w:hint="eastAsia" w:ascii="宋体" w:hAnsi="宋体" w:cs="宋体"/>
                <w:color w:val="auto"/>
                <w:sz w:val="25"/>
                <w:szCs w:val="25"/>
              </w:rPr>
              <w:t>以上得</w:t>
            </w:r>
            <w:r>
              <w:rPr>
                <w:rFonts w:hint="eastAsia" w:ascii="宋体" w:hAnsi="宋体" w:cs="宋体"/>
                <w:color w:val="auto"/>
                <w:sz w:val="25"/>
                <w:szCs w:val="25"/>
                <w:lang w:val="en-US" w:eastAsia="zh-CN"/>
              </w:rPr>
              <w:t>3</w:t>
            </w:r>
            <w:r>
              <w:rPr>
                <w:rFonts w:hint="eastAsia" w:ascii="宋体" w:hAnsi="宋体" w:cs="宋体"/>
                <w:color w:val="auto"/>
                <w:sz w:val="25"/>
                <w:szCs w:val="25"/>
              </w:rPr>
              <w:t>分。</w:t>
            </w:r>
          </w:p>
          <w:p>
            <w:pPr>
              <w:keepNext w:val="0"/>
              <w:keepLines w:val="0"/>
              <w:pageBreakBefore w:val="0"/>
              <w:numPr>
                <w:ilvl w:val="0"/>
                <w:numId w:val="0"/>
              </w:numPr>
              <w:kinsoku/>
              <w:wordWrap/>
              <w:overflowPunct/>
              <w:topLinePunct w:val="0"/>
              <w:bidi w:val="0"/>
              <w:spacing w:line="360" w:lineRule="auto"/>
              <w:textAlignment w:val="auto"/>
              <w:rPr>
                <w:rFonts w:hint="eastAsia" w:ascii="宋体" w:hAnsi="宋体" w:eastAsia="宋体" w:cs="宋体"/>
                <w:color w:val="auto"/>
                <w:sz w:val="25"/>
                <w:szCs w:val="25"/>
                <w:lang w:val="en-US" w:eastAsia="zh-CN"/>
              </w:rPr>
            </w:pPr>
            <w:r>
              <w:rPr>
                <w:rFonts w:hint="eastAsia" w:ascii="宋体" w:hAnsi="宋体" w:cs="宋体"/>
                <w:color w:val="auto"/>
                <w:sz w:val="25"/>
                <w:szCs w:val="25"/>
                <w:lang w:val="en-US" w:eastAsia="zh-CN"/>
              </w:rPr>
              <w:t>3、供货周期：合同签订后10个工作日及以内得2分，10—14个工作日得1分，最高2分。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keepNext w:val="0"/>
              <w:keepLines w:val="0"/>
              <w:pageBreakBefore w:val="0"/>
              <w:kinsoku/>
              <w:wordWrap/>
              <w:overflowPunct/>
              <w:topLinePunct w:val="0"/>
              <w:bidi w:val="0"/>
              <w:spacing w:line="360" w:lineRule="auto"/>
              <w:ind w:left="0" w:leftChars="0" w:firstLine="500" w:firstLineChars="200"/>
              <w:jc w:val="center"/>
              <w:textAlignment w:val="auto"/>
              <w:rPr>
                <w:rFonts w:ascii="宋体" w:hAnsi="宋体" w:cs="宋体"/>
                <w:sz w:val="25"/>
                <w:szCs w:val="25"/>
              </w:rPr>
            </w:pPr>
            <w:r>
              <w:rPr>
                <w:rFonts w:ascii="宋体" w:hAnsi="宋体" w:cs="宋体"/>
                <w:sz w:val="25"/>
                <w:szCs w:val="25"/>
              </w:rPr>
              <w:t>3</w:t>
            </w:r>
          </w:p>
        </w:tc>
        <w:tc>
          <w:tcPr>
            <w:tcW w:w="1498"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ascii="宋体" w:cs="宋体"/>
                <w:sz w:val="25"/>
                <w:szCs w:val="25"/>
              </w:rPr>
            </w:pPr>
            <w:r>
              <w:rPr>
                <w:rFonts w:hint="eastAsia" w:ascii="宋体" w:hAnsi="宋体" w:cs="宋体"/>
                <w:sz w:val="25"/>
                <w:szCs w:val="25"/>
              </w:rPr>
              <w:t>备品备件</w:t>
            </w:r>
          </w:p>
        </w:tc>
        <w:tc>
          <w:tcPr>
            <w:tcW w:w="856" w:type="dxa"/>
            <w:vAlign w:val="center"/>
          </w:tcPr>
          <w:p>
            <w:pPr>
              <w:keepNext w:val="0"/>
              <w:keepLines w:val="0"/>
              <w:pageBreakBefore w:val="0"/>
              <w:kinsoku/>
              <w:wordWrap/>
              <w:overflowPunct/>
              <w:topLinePunct w:val="0"/>
              <w:bidi w:val="0"/>
              <w:spacing w:line="360" w:lineRule="auto"/>
              <w:jc w:val="both"/>
              <w:textAlignment w:val="auto"/>
              <w:rPr>
                <w:rFonts w:hint="eastAsia" w:ascii="宋体" w:hAnsi="宋体" w:eastAsia="宋体" w:cs="宋体"/>
                <w:sz w:val="25"/>
                <w:szCs w:val="25"/>
                <w:lang w:eastAsia="zh-CN"/>
              </w:rPr>
            </w:pPr>
            <w:r>
              <w:rPr>
                <w:rFonts w:hint="eastAsia" w:ascii="宋体" w:hAnsi="宋体" w:cs="宋体"/>
                <w:sz w:val="25"/>
                <w:szCs w:val="25"/>
                <w:lang w:val="en-US" w:eastAsia="zh-CN"/>
              </w:rPr>
              <w:t>3</w:t>
            </w:r>
          </w:p>
        </w:tc>
        <w:tc>
          <w:tcPr>
            <w:tcW w:w="6644" w:type="dxa"/>
            <w:vAlign w:val="center"/>
          </w:tcPr>
          <w:p>
            <w:pPr>
              <w:keepNext w:val="0"/>
              <w:keepLines w:val="0"/>
              <w:pageBreakBefore w:val="0"/>
              <w:kinsoku/>
              <w:wordWrap/>
              <w:overflowPunct/>
              <w:topLinePunct w:val="0"/>
              <w:bidi w:val="0"/>
              <w:spacing w:line="360" w:lineRule="auto"/>
              <w:textAlignment w:val="auto"/>
              <w:rPr>
                <w:rFonts w:hint="eastAsia" w:ascii="宋体" w:hAnsi="宋体" w:cs="宋体"/>
                <w:color w:val="auto"/>
                <w:sz w:val="25"/>
                <w:szCs w:val="25"/>
                <w:lang w:eastAsia="zh-CN"/>
              </w:rPr>
            </w:pPr>
            <w:r>
              <w:rPr>
                <w:rFonts w:hint="eastAsia" w:ascii="宋体" w:hAnsi="宋体" w:cs="宋体"/>
                <w:color w:val="auto"/>
                <w:sz w:val="25"/>
                <w:szCs w:val="25"/>
              </w:rPr>
              <w:t>提供备</w:t>
            </w:r>
            <w:r>
              <w:rPr>
                <w:rFonts w:hint="eastAsia" w:ascii="宋体" w:hAnsi="宋体" w:cs="宋体"/>
                <w:color w:val="auto"/>
                <w:sz w:val="25"/>
                <w:szCs w:val="25"/>
                <w:lang w:eastAsia="zh-CN"/>
              </w:rPr>
              <w:t>件</w:t>
            </w:r>
            <w:r>
              <w:rPr>
                <w:rFonts w:hint="eastAsia" w:ascii="宋体" w:hAnsi="宋体" w:cs="宋体"/>
                <w:color w:val="auto"/>
                <w:sz w:val="25"/>
                <w:szCs w:val="25"/>
              </w:rPr>
              <w:t>型号、价值，</w:t>
            </w:r>
            <w:r>
              <w:rPr>
                <w:rFonts w:hint="eastAsia" w:ascii="宋体" w:hAnsi="宋体" w:cs="宋体"/>
                <w:kern w:val="0"/>
                <w:sz w:val="25"/>
                <w:szCs w:val="25"/>
                <w:lang w:eastAsia="zh-CN"/>
              </w:rPr>
              <w:t>在投标人中</w:t>
            </w:r>
            <w:r>
              <w:rPr>
                <w:rFonts w:hint="eastAsia" w:ascii="宋体" w:hAnsi="宋体" w:cs="宋体"/>
                <w:color w:val="auto"/>
                <w:sz w:val="25"/>
                <w:szCs w:val="25"/>
              </w:rPr>
              <w:t>综合比较，分为，</w:t>
            </w:r>
            <w:r>
              <w:rPr>
                <w:rFonts w:hint="eastAsia" w:ascii="宋体" w:hAnsi="宋体" w:cs="宋体"/>
                <w:color w:val="auto"/>
                <w:sz w:val="25"/>
                <w:szCs w:val="25"/>
                <w:lang w:eastAsia="zh-CN"/>
              </w:rPr>
              <w:t>备件品</w:t>
            </w:r>
          </w:p>
          <w:p>
            <w:pPr>
              <w:keepNext w:val="0"/>
              <w:keepLines w:val="0"/>
              <w:pageBreakBefore w:val="0"/>
              <w:kinsoku/>
              <w:wordWrap/>
              <w:overflowPunct/>
              <w:topLinePunct w:val="0"/>
              <w:bidi w:val="0"/>
              <w:spacing w:line="360" w:lineRule="auto"/>
              <w:textAlignment w:val="auto"/>
              <w:rPr>
                <w:rFonts w:hint="eastAsia" w:ascii="宋体" w:hAnsi="宋体" w:cs="宋体"/>
                <w:color w:val="auto"/>
                <w:sz w:val="25"/>
                <w:szCs w:val="25"/>
                <w:lang w:eastAsia="zh-CN"/>
              </w:rPr>
            </w:pPr>
            <w:r>
              <w:rPr>
                <w:rFonts w:hint="eastAsia" w:ascii="宋体" w:hAnsi="宋体" w:cs="宋体"/>
                <w:color w:val="auto"/>
                <w:sz w:val="25"/>
                <w:szCs w:val="25"/>
                <w:lang w:eastAsia="zh-CN"/>
              </w:rPr>
              <w:t>种最齐全为</w:t>
            </w:r>
            <w:r>
              <w:rPr>
                <w:rFonts w:hint="eastAsia" w:ascii="宋体" w:hAnsi="宋体" w:cs="宋体"/>
                <w:color w:val="auto"/>
                <w:sz w:val="25"/>
                <w:szCs w:val="25"/>
              </w:rPr>
              <w:t>优</w:t>
            </w:r>
            <w:r>
              <w:rPr>
                <w:rFonts w:hint="eastAsia" w:ascii="宋体" w:hAnsi="宋体" w:cs="宋体"/>
                <w:color w:val="auto"/>
                <w:sz w:val="25"/>
                <w:szCs w:val="25"/>
                <w:lang w:val="en-US" w:eastAsia="zh-CN"/>
              </w:rPr>
              <w:t>3</w:t>
            </w:r>
            <w:r>
              <w:rPr>
                <w:rFonts w:hint="eastAsia" w:ascii="宋体" w:hAnsi="宋体" w:cs="宋体"/>
                <w:color w:val="auto"/>
                <w:sz w:val="25"/>
                <w:szCs w:val="25"/>
              </w:rPr>
              <w:t>分，</w:t>
            </w:r>
            <w:r>
              <w:rPr>
                <w:rFonts w:hint="eastAsia" w:ascii="宋体" w:hAnsi="宋体" w:cs="宋体"/>
                <w:color w:val="auto"/>
                <w:sz w:val="25"/>
                <w:szCs w:val="25"/>
                <w:lang w:eastAsia="zh-CN"/>
              </w:rPr>
              <w:t>备件品种较齐全为</w:t>
            </w:r>
            <w:r>
              <w:rPr>
                <w:rFonts w:hint="eastAsia" w:ascii="宋体" w:hAnsi="宋体" w:cs="宋体"/>
                <w:color w:val="auto"/>
                <w:sz w:val="25"/>
                <w:szCs w:val="25"/>
              </w:rPr>
              <w:t>良</w:t>
            </w:r>
            <w:r>
              <w:rPr>
                <w:rFonts w:hint="eastAsia" w:ascii="宋体" w:hAnsi="宋体" w:cs="宋体"/>
                <w:color w:val="auto"/>
                <w:sz w:val="25"/>
                <w:szCs w:val="25"/>
                <w:lang w:val="en-US" w:eastAsia="zh-CN"/>
              </w:rPr>
              <w:t>2</w:t>
            </w:r>
            <w:r>
              <w:rPr>
                <w:rFonts w:hint="eastAsia" w:ascii="宋体" w:hAnsi="宋体" w:cs="宋体"/>
                <w:color w:val="auto"/>
                <w:sz w:val="25"/>
                <w:szCs w:val="25"/>
              </w:rPr>
              <w:t>分，</w:t>
            </w:r>
            <w:r>
              <w:rPr>
                <w:rFonts w:hint="eastAsia" w:ascii="宋体" w:hAnsi="宋体" w:cs="宋体"/>
                <w:color w:val="auto"/>
                <w:sz w:val="25"/>
                <w:szCs w:val="25"/>
                <w:lang w:eastAsia="zh-CN"/>
              </w:rPr>
              <w:t>备件品种不</w:t>
            </w:r>
          </w:p>
          <w:p>
            <w:pPr>
              <w:keepNext w:val="0"/>
              <w:keepLines w:val="0"/>
              <w:pageBreakBefore w:val="0"/>
              <w:kinsoku/>
              <w:wordWrap/>
              <w:overflowPunct/>
              <w:topLinePunct w:val="0"/>
              <w:bidi w:val="0"/>
              <w:spacing w:line="360" w:lineRule="auto"/>
              <w:textAlignment w:val="auto"/>
              <w:rPr>
                <w:rFonts w:ascii="宋体" w:cs="宋体"/>
                <w:color w:val="auto"/>
                <w:sz w:val="25"/>
                <w:szCs w:val="25"/>
              </w:rPr>
            </w:pPr>
            <w:r>
              <w:rPr>
                <w:rFonts w:hint="eastAsia" w:ascii="宋体" w:hAnsi="宋体" w:cs="宋体"/>
                <w:color w:val="auto"/>
                <w:sz w:val="25"/>
                <w:szCs w:val="25"/>
                <w:lang w:eastAsia="zh-CN"/>
              </w:rPr>
              <w:t>齐全</w:t>
            </w:r>
            <w:r>
              <w:rPr>
                <w:rFonts w:hint="eastAsia" w:ascii="宋体" w:hAnsi="宋体" w:cs="宋体"/>
                <w:color w:val="auto"/>
                <w:sz w:val="25"/>
                <w:szCs w:val="25"/>
              </w:rPr>
              <w:t>一般</w:t>
            </w:r>
            <w:r>
              <w:rPr>
                <w:rFonts w:hint="eastAsia" w:ascii="宋体" w:hAnsi="宋体" w:cs="宋体"/>
                <w:color w:val="auto"/>
                <w:sz w:val="25"/>
                <w:szCs w:val="25"/>
                <w:lang w:val="en-US" w:eastAsia="zh-CN"/>
              </w:rPr>
              <w:t>1</w:t>
            </w:r>
            <w:r>
              <w:rPr>
                <w:rFonts w:hint="eastAsia" w:ascii="宋体" w:hAnsi="宋体" w:cs="宋体"/>
                <w:color w:val="auto"/>
                <w:sz w:val="25"/>
                <w:szCs w:val="25"/>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keepNext w:val="0"/>
              <w:keepLines w:val="0"/>
              <w:pageBreakBefore w:val="0"/>
              <w:kinsoku/>
              <w:wordWrap/>
              <w:overflowPunct/>
              <w:topLinePunct w:val="0"/>
              <w:bidi w:val="0"/>
              <w:spacing w:line="360" w:lineRule="auto"/>
              <w:ind w:left="0" w:leftChars="0" w:firstLine="500" w:firstLineChars="200"/>
              <w:jc w:val="center"/>
              <w:textAlignment w:val="auto"/>
              <w:rPr>
                <w:rFonts w:ascii="宋体" w:hAnsi="宋体" w:cs="宋体"/>
                <w:sz w:val="25"/>
                <w:szCs w:val="25"/>
              </w:rPr>
            </w:pPr>
            <w:r>
              <w:rPr>
                <w:rFonts w:ascii="宋体" w:hAnsi="宋体" w:cs="宋体"/>
                <w:sz w:val="25"/>
                <w:szCs w:val="25"/>
              </w:rPr>
              <w:t>4</w:t>
            </w:r>
          </w:p>
        </w:tc>
        <w:tc>
          <w:tcPr>
            <w:tcW w:w="1498" w:type="dxa"/>
            <w:vAlign w:val="center"/>
          </w:tcPr>
          <w:p>
            <w:pPr>
              <w:keepNext w:val="0"/>
              <w:keepLines w:val="0"/>
              <w:pageBreakBefore w:val="0"/>
              <w:kinsoku/>
              <w:wordWrap/>
              <w:overflowPunct/>
              <w:topLinePunct w:val="0"/>
              <w:bidi w:val="0"/>
              <w:spacing w:line="360" w:lineRule="auto"/>
              <w:jc w:val="both"/>
              <w:textAlignment w:val="auto"/>
              <w:rPr>
                <w:rFonts w:ascii="宋体" w:cs="宋体"/>
                <w:sz w:val="25"/>
                <w:szCs w:val="25"/>
              </w:rPr>
            </w:pPr>
            <w:r>
              <w:rPr>
                <w:rFonts w:hint="eastAsia" w:ascii="宋体" w:hAnsi="宋体" w:cs="宋体"/>
                <w:sz w:val="25"/>
                <w:szCs w:val="25"/>
              </w:rPr>
              <w:t>技术性</w:t>
            </w:r>
          </w:p>
          <w:p>
            <w:pPr>
              <w:keepNext w:val="0"/>
              <w:keepLines w:val="0"/>
              <w:pageBreakBefore w:val="0"/>
              <w:kinsoku/>
              <w:wordWrap/>
              <w:overflowPunct/>
              <w:topLinePunct w:val="0"/>
              <w:bidi w:val="0"/>
              <w:spacing w:line="360" w:lineRule="auto"/>
              <w:ind w:left="0" w:leftChars="0" w:firstLine="0" w:firstLineChars="0"/>
              <w:jc w:val="both"/>
              <w:textAlignment w:val="auto"/>
              <w:rPr>
                <w:rFonts w:ascii="宋体" w:cs="宋体"/>
                <w:sz w:val="25"/>
                <w:szCs w:val="25"/>
              </w:rPr>
            </w:pPr>
            <w:r>
              <w:rPr>
                <w:rFonts w:hint="eastAsia" w:ascii="宋体" w:hAnsi="宋体" w:cs="宋体"/>
                <w:sz w:val="25"/>
                <w:szCs w:val="25"/>
              </w:rPr>
              <w:t>能正偏</w:t>
            </w:r>
          </w:p>
        </w:tc>
        <w:tc>
          <w:tcPr>
            <w:tcW w:w="856"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hint="default" w:ascii="宋体" w:hAnsi="宋体" w:eastAsia="宋体" w:cs="宋体"/>
                <w:sz w:val="25"/>
                <w:szCs w:val="25"/>
                <w:lang w:val="en-US" w:eastAsia="zh-CN"/>
              </w:rPr>
            </w:pPr>
            <w:r>
              <w:rPr>
                <w:rFonts w:hint="eastAsia" w:ascii="宋体" w:hAnsi="宋体" w:cs="宋体"/>
                <w:sz w:val="25"/>
                <w:szCs w:val="25"/>
                <w:lang w:val="en-US" w:eastAsia="zh-CN"/>
              </w:rPr>
              <w:t>2.5</w:t>
            </w:r>
          </w:p>
        </w:tc>
        <w:tc>
          <w:tcPr>
            <w:tcW w:w="6644" w:type="dxa"/>
            <w:vAlign w:val="center"/>
          </w:tcPr>
          <w:p>
            <w:pPr>
              <w:keepNext w:val="0"/>
              <w:keepLines w:val="0"/>
              <w:pageBreakBefore w:val="0"/>
              <w:kinsoku/>
              <w:wordWrap/>
              <w:overflowPunct/>
              <w:topLinePunct w:val="0"/>
              <w:bidi w:val="0"/>
              <w:spacing w:line="360" w:lineRule="auto"/>
              <w:textAlignment w:val="auto"/>
              <w:rPr>
                <w:rFonts w:hint="eastAsia" w:ascii="宋体" w:hAnsi="宋体" w:cs="宋体"/>
                <w:color w:val="auto"/>
                <w:sz w:val="25"/>
                <w:szCs w:val="25"/>
              </w:rPr>
            </w:pPr>
            <w:r>
              <w:rPr>
                <w:rFonts w:hint="eastAsia" w:ascii="宋体" w:hAnsi="宋体" w:cs="宋体"/>
                <w:color w:val="auto"/>
                <w:sz w:val="25"/>
                <w:szCs w:val="25"/>
              </w:rPr>
              <w:t>正偏离</w:t>
            </w:r>
            <w:r>
              <w:rPr>
                <w:rFonts w:hint="eastAsia" w:ascii="宋体" w:hAnsi="宋体" w:cs="宋体"/>
                <w:color w:val="auto"/>
                <w:sz w:val="25"/>
                <w:szCs w:val="25"/>
                <w:lang w:val="en-US" w:eastAsia="zh-CN"/>
              </w:rPr>
              <w:t>2.5</w:t>
            </w:r>
            <w:r>
              <w:rPr>
                <w:rFonts w:hint="eastAsia" w:ascii="宋体" w:hAnsi="宋体" w:cs="宋体"/>
                <w:color w:val="auto"/>
                <w:sz w:val="25"/>
                <w:szCs w:val="25"/>
              </w:rPr>
              <w:t>分，每个正偏离得</w:t>
            </w:r>
            <w:r>
              <w:rPr>
                <w:rFonts w:hint="eastAsia" w:ascii="宋体" w:hAnsi="宋体" w:cs="宋体"/>
                <w:color w:val="auto"/>
                <w:sz w:val="25"/>
                <w:szCs w:val="25"/>
                <w:lang w:val="en-US" w:eastAsia="zh-CN"/>
              </w:rPr>
              <w:t>0.5</w:t>
            </w:r>
            <w:r>
              <w:rPr>
                <w:rFonts w:hint="eastAsia" w:ascii="宋体" w:hAnsi="宋体" w:cs="宋体"/>
                <w:color w:val="auto"/>
                <w:sz w:val="25"/>
                <w:szCs w:val="25"/>
              </w:rPr>
              <w:t>分，最高</w:t>
            </w:r>
            <w:r>
              <w:rPr>
                <w:rFonts w:hint="eastAsia" w:ascii="宋体" w:hAnsi="宋体" w:cs="宋体"/>
                <w:color w:val="auto"/>
                <w:sz w:val="25"/>
                <w:szCs w:val="25"/>
                <w:lang w:val="en-US" w:eastAsia="zh-CN"/>
              </w:rPr>
              <w:t>2.5</w:t>
            </w:r>
            <w:r>
              <w:rPr>
                <w:rFonts w:hint="eastAsia" w:ascii="宋体" w:hAnsi="宋体" w:cs="宋体"/>
                <w:color w:val="auto"/>
                <w:sz w:val="25"/>
                <w:szCs w:val="25"/>
              </w:rPr>
              <w:t>分，没有得</w:t>
            </w:r>
          </w:p>
          <w:p>
            <w:pPr>
              <w:keepNext w:val="0"/>
              <w:keepLines w:val="0"/>
              <w:pageBreakBefore w:val="0"/>
              <w:kinsoku/>
              <w:wordWrap/>
              <w:overflowPunct/>
              <w:topLinePunct w:val="0"/>
              <w:bidi w:val="0"/>
              <w:spacing w:line="360" w:lineRule="auto"/>
              <w:textAlignment w:val="auto"/>
              <w:rPr>
                <w:rFonts w:hint="eastAsia" w:ascii="宋体" w:eastAsia="宋体" w:cs="宋体"/>
                <w:color w:val="auto"/>
                <w:sz w:val="25"/>
                <w:szCs w:val="25"/>
                <w:lang w:val="en-US" w:eastAsia="zh-CN"/>
              </w:rPr>
            </w:pPr>
            <w:r>
              <w:rPr>
                <w:rFonts w:ascii="宋体" w:hAnsi="宋体" w:cs="宋体"/>
                <w:color w:val="auto"/>
                <w:sz w:val="25"/>
                <w:szCs w:val="25"/>
              </w:rPr>
              <w:t>0</w:t>
            </w:r>
            <w:r>
              <w:rPr>
                <w:rFonts w:hint="eastAsia" w:ascii="宋体" w:hAnsi="宋体" w:cs="宋体"/>
                <w:color w:val="auto"/>
                <w:sz w:val="25"/>
                <w:szCs w:val="25"/>
              </w:rPr>
              <w:t>分。</w:t>
            </w:r>
            <w:r>
              <w:rPr>
                <w:rFonts w:hint="eastAsia" w:ascii="宋体" w:hAnsi="宋体" w:cs="宋体"/>
                <w:kern w:val="0"/>
                <w:sz w:val="25"/>
                <w:szCs w:val="25"/>
                <w:lang w:eastAsia="zh-CN"/>
              </w:rPr>
              <w:t>（非功能性正偏离不得分）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keepNext w:val="0"/>
              <w:keepLines w:val="0"/>
              <w:pageBreakBefore w:val="0"/>
              <w:kinsoku/>
              <w:wordWrap/>
              <w:overflowPunct/>
              <w:topLinePunct w:val="0"/>
              <w:bidi w:val="0"/>
              <w:spacing w:line="360" w:lineRule="auto"/>
              <w:ind w:left="0" w:leftChars="0" w:firstLine="500" w:firstLineChars="200"/>
              <w:jc w:val="center"/>
              <w:textAlignment w:val="auto"/>
              <w:rPr>
                <w:rFonts w:ascii="宋体" w:hAnsi="宋体" w:cs="宋体"/>
                <w:sz w:val="25"/>
                <w:szCs w:val="25"/>
              </w:rPr>
            </w:pPr>
            <w:r>
              <w:rPr>
                <w:rFonts w:ascii="宋体" w:hAnsi="宋体" w:cs="宋体"/>
                <w:sz w:val="25"/>
                <w:szCs w:val="25"/>
              </w:rPr>
              <w:t>5</w:t>
            </w:r>
          </w:p>
        </w:tc>
        <w:tc>
          <w:tcPr>
            <w:tcW w:w="1498" w:type="dxa"/>
            <w:vAlign w:val="center"/>
          </w:tcPr>
          <w:p>
            <w:pPr>
              <w:keepNext w:val="0"/>
              <w:keepLines w:val="0"/>
              <w:pageBreakBefore w:val="0"/>
              <w:kinsoku/>
              <w:wordWrap/>
              <w:overflowPunct/>
              <w:topLinePunct w:val="0"/>
              <w:bidi w:val="0"/>
              <w:spacing w:line="360" w:lineRule="auto"/>
              <w:jc w:val="both"/>
              <w:textAlignment w:val="auto"/>
              <w:rPr>
                <w:rFonts w:ascii="宋体" w:cs="宋体"/>
                <w:sz w:val="25"/>
                <w:szCs w:val="25"/>
              </w:rPr>
            </w:pPr>
            <w:r>
              <w:rPr>
                <w:rFonts w:hint="eastAsia" w:ascii="宋体" w:hAnsi="宋体" w:cs="宋体"/>
                <w:sz w:val="25"/>
                <w:szCs w:val="25"/>
              </w:rPr>
              <w:t>技术性</w:t>
            </w:r>
          </w:p>
          <w:p>
            <w:pPr>
              <w:keepNext w:val="0"/>
              <w:keepLines w:val="0"/>
              <w:pageBreakBefore w:val="0"/>
              <w:kinsoku/>
              <w:wordWrap/>
              <w:overflowPunct/>
              <w:topLinePunct w:val="0"/>
              <w:bidi w:val="0"/>
              <w:spacing w:line="360" w:lineRule="auto"/>
              <w:jc w:val="both"/>
              <w:textAlignment w:val="auto"/>
              <w:rPr>
                <w:rFonts w:ascii="宋体" w:cs="宋体"/>
                <w:sz w:val="25"/>
                <w:szCs w:val="25"/>
              </w:rPr>
            </w:pPr>
            <w:r>
              <w:rPr>
                <w:rFonts w:hint="eastAsia" w:ascii="宋体" w:hAnsi="宋体" w:cs="宋体"/>
                <w:sz w:val="25"/>
                <w:szCs w:val="25"/>
              </w:rPr>
              <w:t>能负偏</w:t>
            </w:r>
          </w:p>
        </w:tc>
        <w:tc>
          <w:tcPr>
            <w:tcW w:w="856" w:type="dxa"/>
            <w:vAlign w:val="center"/>
          </w:tcPr>
          <w:p>
            <w:pPr>
              <w:keepNext w:val="0"/>
              <w:keepLines w:val="0"/>
              <w:pageBreakBefore w:val="0"/>
              <w:kinsoku/>
              <w:wordWrap/>
              <w:overflowPunct/>
              <w:topLinePunct w:val="0"/>
              <w:bidi w:val="0"/>
              <w:spacing w:line="360" w:lineRule="auto"/>
              <w:jc w:val="both"/>
              <w:textAlignment w:val="auto"/>
              <w:rPr>
                <w:rFonts w:hint="default" w:ascii="宋体" w:hAnsi="宋体" w:eastAsia="宋体" w:cs="宋体"/>
                <w:sz w:val="25"/>
                <w:szCs w:val="25"/>
                <w:lang w:val="en-US" w:eastAsia="zh-CN"/>
              </w:rPr>
            </w:pPr>
            <w:r>
              <w:rPr>
                <w:rFonts w:hint="eastAsia" w:ascii="宋体" w:hAnsi="宋体" w:cs="宋体"/>
                <w:sz w:val="25"/>
                <w:szCs w:val="25"/>
                <w:lang w:val="en-US" w:eastAsia="zh-CN"/>
              </w:rPr>
              <w:t>2.5</w:t>
            </w:r>
          </w:p>
        </w:tc>
        <w:tc>
          <w:tcPr>
            <w:tcW w:w="6644" w:type="dxa"/>
            <w:vAlign w:val="center"/>
          </w:tcPr>
          <w:p>
            <w:pPr>
              <w:keepNext w:val="0"/>
              <w:keepLines w:val="0"/>
              <w:pageBreakBefore w:val="0"/>
              <w:kinsoku/>
              <w:wordWrap/>
              <w:overflowPunct/>
              <w:topLinePunct w:val="0"/>
              <w:bidi w:val="0"/>
              <w:spacing w:line="360" w:lineRule="auto"/>
              <w:textAlignment w:val="auto"/>
              <w:rPr>
                <w:rFonts w:hint="eastAsia" w:ascii="宋体" w:hAnsi="宋体" w:cs="宋体"/>
                <w:sz w:val="25"/>
                <w:szCs w:val="25"/>
              </w:rPr>
            </w:pPr>
            <w:r>
              <w:rPr>
                <w:rFonts w:hint="eastAsia" w:ascii="宋体" w:hAnsi="宋体" w:cs="宋体"/>
                <w:sz w:val="25"/>
                <w:szCs w:val="25"/>
              </w:rPr>
              <w:t>无负偏离得</w:t>
            </w:r>
            <w:r>
              <w:rPr>
                <w:rFonts w:hint="eastAsia" w:ascii="宋体" w:hAnsi="宋体" w:cs="宋体"/>
                <w:sz w:val="25"/>
                <w:szCs w:val="25"/>
                <w:lang w:val="en-US" w:eastAsia="zh-CN"/>
              </w:rPr>
              <w:t>2.5</w:t>
            </w:r>
            <w:r>
              <w:rPr>
                <w:rFonts w:hint="eastAsia" w:ascii="宋体" w:hAnsi="宋体" w:cs="宋体"/>
                <w:sz w:val="25"/>
                <w:szCs w:val="25"/>
              </w:rPr>
              <w:t>分，技术指标每偏离一项扣减</w:t>
            </w:r>
            <w:r>
              <w:rPr>
                <w:rFonts w:hint="eastAsia" w:ascii="宋体" w:hAnsi="宋体" w:cs="宋体"/>
                <w:sz w:val="25"/>
                <w:szCs w:val="25"/>
                <w:lang w:val="en-US" w:eastAsia="zh-CN"/>
              </w:rPr>
              <w:t>0.5</w:t>
            </w:r>
            <w:r>
              <w:rPr>
                <w:rFonts w:hint="eastAsia" w:ascii="宋体" w:hAnsi="宋体" w:cs="宋体"/>
                <w:sz w:val="25"/>
                <w:szCs w:val="25"/>
              </w:rPr>
              <w:t>分，最多</w:t>
            </w:r>
          </w:p>
          <w:p>
            <w:pPr>
              <w:keepNext w:val="0"/>
              <w:keepLines w:val="0"/>
              <w:pageBreakBefore w:val="0"/>
              <w:kinsoku/>
              <w:wordWrap/>
              <w:overflowPunct/>
              <w:topLinePunct w:val="0"/>
              <w:bidi w:val="0"/>
              <w:spacing w:line="360" w:lineRule="auto"/>
              <w:textAlignment w:val="auto"/>
              <w:rPr>
                <w:rFonts w:ascii="宋体" w:cs="宋体"/>
                <w:sz w:val="25"/>
                <w:szCs w:val="25"/>
              </w:rPr>
            </w:pPr>
            <w:r>
              <w:rPr>
                <w:rFonts w:hint="eastAsia" w:ascii="宋体" w:hAnsi="宋体" w:cs="宋体"/>
                <w:sz w:val="25"/>
                <w:szCs w:val="25"/>
              </w:rPr>
              <w:t>扣</w:t>
            </w:r>
            <w:r>
              <w:rPr>
                <w:rFonts w:hint="eastAsia" w:ascii="宋体" w:hAnsi="宋体" w:cs="宋体"/>
                <w:sz w:val="25"/>
                <w:szCs w:val="25"/>
                <w:lang w:val="en-US" w:eastAsia="zh-CN"/>
              </w:rPr>
              <w:t>2.5</w:t>
            </w:r>
            <w:r>
              <w:rPr>
                <w:rFonts w:hint="eastAsia" w:ascii="宋体" w:hAnsi="宋体" w:cs="宋体"/>
                <w:sz w:val="25"/>
                <w:szCs w:val="25"/>
              </w:rPr>
              <w:t>分，既本项得</w:t>
            </w:r>
            <w:r>
              <w:rPr>
                <w:rFonts w:ascii="宋体" w:hAnsi="宋体" w:cs="宋体"/>
                <w:sz w:val="25"/>
                <w:szCs w:val="25"/>
              </w:rPr>
              <w:t>0</w:t>
            </w:r>
            <w:r>
              <w:rPr>
                <w:rFonts w:hint="eastAsia" w:ascii="宋体" w:hAnsi="宋体" w:cs="宋体"/>
                <w:sz w:val="25"/>
                <w:szCs w:val="25"/>
              </w:rPr>
              <w:t>分。</w:t>
            </w:r>
            <w:r>
              <w:rPr>
                <w:rFonts w:hint="eastAsia" w:ascii="宋体" w:hAnsi="宋体" w:cs="宋体"/>
                <w:kern w:val="0"/>
                <w:sz w:val="25"/>
                <w:szCs w:val="25"/>
                <w:lang w:eastAsia="zh-CN"/>
              </w:rPr>
              <w:t>（非功能性负偏离不扣分）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1002" w:type="dxa"/>
            <w:vAlign w:val="center"/>
          </w:tcPr>
          <w:p>
            <w:pPr>
              <w:keepNext w:val="0"/>
              <w:keepLines w:val="0"/>
              <w:pageBreakBefore w:val="0"/>
              <w:kinsoku/>
              <w:wordWrap/>
              <w:overflowPunct/>
              <w:topLinePunct w:val="0"/>
              <w:bidi w:val="0"/>
              <w:spacing w:line="360" w:lineRule="auto"/>
              <w:ind w:left="0" w:leftChars="0" w:firstLine="500" w:firstLineChars="200"/>
              <w:jc w:val="center"/>
              <w:textAlignment w:val="auto"/>
              <w:rPr>
                <w:rFonts w:ascii="宋体" w:hAnsi="宋体" w:cs="宋体"/>
                <w:sz w:val="25"/>
                <w:szCs w:val="25"/>
              </w:rPr>
            </w:pPr>
            <w:r>
              <w:rPr>
                <w:rFonts w:ascii="宋体" w:hAnsi="宋体" w:cs="宋体"/>
                <w:sz w:val="25"/>
                <w:szCs w:val="25"/>
              </w:rPr>
              <w:t>6</w:t>
            </w:r>
          </w:p>
        </w:tc>
        <w:tc>
          <w:tcPr>
            <w:tcW w:w="1498" w:type="dxa"/>
            <w:vAlign w:val="center"/>
          </w:tcPr>
          <w:p>
            <w:pPr>
              <w:keepNext w:val="0"/>
              <w:keepLines w:val="0"/>
              <w:pageBreakBefore w:val="0"/>
              <w:kinsoku/>
              <w:wordWrap/>
              <w:overflowPunct/>
              <w:topLinePunct w:val="0"/>
              <w:bidi w:val="0"/>
              <w:spacing w:line="360" w:lineRule="auto"/>
              <w:jc w:val="both"/>
              <w:textAlignment w:val="auto"/>
              <w:rPr>
                <w:rFonts w:ascii="宋体" w:cs="宋体"/>
                <w:sz w:val="25"/>
                <w:szCs w:val="25"/>
              </w:rPr>
            </w:pPr>
            <w:r>
              <w:rPr>
                <w:rFonts w:hint="eastAsia" w:ascii="宋体" w:hAnsi="宋体" w:cs="宋体"/>
                <w:sz w:val="25"/>
                <w:szCs w:val="25"/>
              </w:rPr>
              <w:t>售后服</w:t>
            </w:r>
          </w:p>
          <w:p>
            <w:pPr>
              <w:keepNext w:val="0"/>
              <w:keepLines w:val="0"/>
              <w:pageBreakBefore w:val="0"/>
              <w:kinsoku/>
              <w:wordWrap/>
              <w:overflowPunct/>
              <w:topLinePunct w:val="0"/>
              <w:bidi w:val="0"/>
              <w:spacing w:line="360" w:lineRule="auto"/>
              <w:jc w:val="both"/>
              <w:textAlignment w:val="auto"/>
              <w:rPr>
                <w:rFonts w:ascii="宋体" w:cs="宋体"/>
                <w:sz w:val="25"/>
                <w:szCs w:val="25"/>
              </w:rPr>
            </w:pPr>
            <w:r>
              <w:rPr>
                <w:rFonts w:hint="eastAsia" w:ascii="宋体" w:hAnsi="宋体" w:cs="宋体"/>
                <w:sz w:val="25"/>
                <w:szCs w:val="25"/>
              </w:rPr>
              <w:t>务措施</w:t>
            </w:r>
          </w:p>
        </w:tc>
        <w:tc>
          <w:tcPr>
            <w:tcW w:w="856" w:type="dxa"/>
            <w:vAlign w:val="center"/>
          </w:tcPr>
          <w:p>
            <w:pPr>
              <w:keepNext w:val="0"/>
              <w:keepLines w:val="0"/>
              <w:pageBreakBefore w:val="0"/>
              <w:kinsoku/>
              <w:wordWrap/>
              <w:overflowPunct/>
              <w:topLinePunct w:val="0"/>
              <w:bidi w:val="0"/>
              <w:spacing w:line="360" w:lineRule="auto"/>
              <w:jc w:val="both"/>
              <w:textAlignment w:val="auto"/>
              <w:rPr>
                <w:rFonts w:hint="default" w:ascii="宋体" w:hAnsi="宋体" w:eastAsia="宋体" w:cs="宋体"/>
                <w:sz w:val="25"/>
                <w:szCs w:val="25"/>
                <w:lang w:val="en-US" w:eastAsia="zh-CN"/>
              </w:rPr>
            </w:pPr>
            <w:r>
              <w:rPr>
                <w:rFonts w:hint="eastAsia" w:ascii="宋体" w:hAnsi="宋体" w:cs="宋体"/>
                <w:sz w:val="25"/>
                <w:szCs w:val="25"/>
                <w:lang w:val="en-US" w:eastAsia="zh-CN"/>
              </w:rPr>
              <w:t>20</w:t>
            </w:r>
          </w:p>
        </w:tc>
        <w:tc>
          <w:tcPr>
            <w:tcW w:w="6644" w:type="dxa"/>
            <w:vAlign w:val="center"/>
          </w:tcPr>
          <w:p>
            <w:pPr>
              <w:keepNext w:val="0"/>
              <w:keepLines w:val="0"/>
              <w:pageBreakBefore w:val="0"/>
              <w:numPr>
                <w:ilvl w:val="0"/>
                <w:numId w:val="0"/>
              </w:numPr>
              <w:kinsoku/>
              <w:wordWrap/>
              <w:overflowPunct/>
              <w:topLinePunct w:val="0"/>
              <w:bidi w:val="0"/>
              <w:spacing w:line="360" w:lineRule="auto"/>
              <w:textAlignment w:val="auto"/>
              <w:rPr>
                <w:rFonts w:ascii="宋体" w:cs="宋体"/>
                <w:sz w:val="25"/>
                <w:szCs w:val="25"/>
              </w:rPr>
            </w:pPr>
            <w:r>
              <w:rPr>
                <w:rFonts w:hint="eastAsia" w:ascii="宋体" w:hAnsi="宋体" w:cs="宋体"/>
                <w:kern w:val="0"/>
                <w:sz w:val="25"/>
                <w:szCs w:val="25"/>
              </w:rPr>
              <w:t>整机质保期承诺：本项最高20分。承诺质保期1年得2分，承诺质保期2年得5分，承诺质保期3年得15分，承诺质保期3.5年得20分。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002" w:type="dxa"/>
            <w:vAlign w:val="center"/>
          </w:tcPr>
          <w:p>
            <w:pPr>
              <w:keepNext w:val="0"/>
              <w:keepLines w:val="0"/>
              <w:pageBreakBefore w:val="0"/>
              <w:kinsoku/>
              <w:wordWrap/>
              <w:overflowPunct/>
              <w:topLinePunct w:val="0"/>
              <w:bidi w:val="0"/>
              <w:spacing w:line="360" w:lineRule="auto"/>
              <w:ind w:left="0" w:leftChars="0" w:firstLine="500" w:firstLineChars="200"/>
              <w:jc w:val="center"/>
              <w:textAlignment w:val="auto"/>
              <w:rPr>
                <w:rFonts w:ascii="宋体" w:hAnsi="宋体" w:cs="宋体"/>
                <w:sz w:val="25"/>
                <w:szCs w:val="25"/>
              </w:rPr>
            </w:pPr>
            <w:r>
              <w:rPr>
                <w:rFonts w:ascii="宋体" w:hAnsi="宋体" w:cs="宋体"/>
                <w:sz w:val="25"/>
                <w:szCs w:val="25"/>
              </w:rPr>
              <w:t>7</w:t>
            </w:r>
          </w:p>
        </w:tc>
        <w:tc>
          <w:tcPr>
            <w:tcW w:w="1498" w:type="dxa"/>
            <w:vAlign w:val="center"/>
          </w:tcPr>
          <w:p>
            <w:pPr>
              <w:keepNext w:val="0"/>
              <w:keepLines w:val="0"/>
              <w:pageBreakBefore w:val="0"/>
              <w:kinsoku/>
              <w:wordWrap/>
              <w:overflowPunct/>
              <w:topLinePunct w:val="0"/>
              <w:bidi w:val="0"/>
              <w:spacing w:line="360" w:lineRule="auto"/>
              <w:ind w:left="0" w:leftChars="0" w:firstLine="0" w:firstLineChars="0"/>
              <w:jc w:val="both"/>
              <w:textAlignment w:val="auto"/>
              <w:rPr>
                <w:rFonts w:ascii="宋体" w:cs="宋体"/>
                <w:sz w:val="25"/>
                <w:szCs w:val="25"/>
              </w:rPr>
            </w:pPr>
            <w:r>
              <w:rPr>
                <w:rFonts w:hint="eastAsia" w:ascii="宋体" w:hAnsi="宋体" w:cs="宋体"/>
                <w:sz w:val="25"/>
                <w:szCs w:val="25"/>
              </w:rPr>
              <w:t>培训</w:t>
            </w:r>
          </w:p>
        </w:tc>
        <w:tc>
          <w:tcPr>
            <w:tcW w:w="856" w:type="dxa"/>
            <w:vAlign w:val="center"/>
          </w:tcPr>
          <w:p>
            <w:pPr>
              <w:keepNext w:val="0"/>
              <w:keepLines w:val="0"/>
              <w:pageBreakBefore w:val="0"/>
              <w:kinsoku/>
              <w:wordWrap/>
              <w:overflowPunct/>
              <w:topLinePunct w:val="0"/>
              <w:bidi w:val="0"/>
              <w:spacing w:line="360" w:lineRule="auto"/>
              <w:jc w:val="both"/>
              <w:textAlignment w:val="auto"/>
              <w:rPr>
                <w:rFonts w:ascii="宋体" w:hAnsi="宋体" w:cs="宋体"/>
                <w:sz w:val="25"/>
                <w:szCs w:val="25"/>
              </w:rPr>
            </w:pPr>
            <w:r>
              <w:rPr>
                <w:rFonts w:ascii="宋体" w:hAnsi="宋体" w:cs="宋体"/>
                <w:sz w:val="25"/>
                <w:szCs w:val="25"/>
              </w:rPr>
              <w:t>6</w:t>
            </w:r>
          </w:p>
        </w:tc>
        <w:tc>
          <w:tcPr>
            <w:tcW w:w="6644" w:type="dxa"/>
            <w:vAlign w:val="center"/>
          </w:tcPr>
          <w:p>
            <w:pPr>
              <w:keepNext w:val="0"/>
              <w:keepLines w:val="0"/>
              <w:pageBreakBefore w:val="0"/>
              <w:kinsoku/>
              <w:wordWrap/>
              <w:overflowPunct/>
              <w:topLinePunct w:val="0"/>
              <w:bidi w:val="0"/>
              <w:spacing w:line="360" w:lineRule="auto"/>
              <w:textAlignment w:val="auto"/>
              <w:rPr>
                <w:rFonts w:hint="eastAsia" w:ascii="宋体" w:hAnsi="宋体" w:cs="宋体"/>
                <w:sz w:val="25"/>
                <w:szCs w:val="25"/>
                <w:lang w:eastAsia="zh-CN"/>
              </w:rPr>
            </w:pPr>
            <w:r>
              <w:rPr>
                <w:rFonts w:hint="eastAsia" w:ascii="宋体" w:hAnsi="宋体" w:cs="宋体"/>
                <w:sz w:val="25"/>
                <w:szCs w:val="25"/>
              </w:rPr>
              <w:t>承诺本领域专家到场培训得</w:t>
            </w:r>
            <w:r>
              <w:rPr>
                <w:rFonts w:ascii="宋体" w:hAnsi="宋体" w:cs="宋体"/>
                <w:sz w:val="25"/>
                <w:szCs w:val="25"/>
              </w:rPr>
              <w:t>6</w:t>
            </w:r>
            <w:r>
              <w:rPr>
                <w:rFonts w:hint="eastAsia" w:ascii="宋体" w:hAnsi="宋体" w:cs="宋体"/>
                <w:sz w:val="25"/>
                <w:szCs w:val="25"/>
              </w:rPr>
              <w:t>分，厂家培训得</w:t>
            </w:r>
            <w:r>
              <w:rPr>
                <w:rFonts w:ascii="宋体" w:hAnsi="宋体" w:cs="宋体"/>
                <w:sz w:val="25"/>
                <w:szCs w:val="25"/>
              </w:rPr>
              <w:t>4</w:t>
            </w:r>
            <w:r>
              <w:rPr>
                <w:rFonts w:hint="eastAsia" w:ascii="宋体" w:hAnsi="宋体" w:cs="宋体"/>
                <w:sz w:val="25"/>
                <w:szCs w:val="25"/>
              </w:rPr>
              <w:t>分，</w:t>
            </w:r>
            <w:r>
              <w:rPr>
                <w:rFonts w:hint="eastAsia" w:ascii="宋体" w:hAnsi="宋体" w:cs="宋体"/>
                <w:sz w:val="25"/>
                <w:szCs w:val="25"/>
                <w:lang w:eastAsia="zh-CN"/>
              </w:rPr>
              <w:t>经销商</w:t>
            </w:r>
          </w:p>
          <w:p>
            <w:pPr>
              <w:keepNext w:val="0"/>
              <w:keepLines w:val="0"/>
              <w:pageBreakBefore w:val="0"/>
              <w:kinsoku/>
              <w:wordWrap/>
              <w:overflowPunct/>
              <w:topLinePunct w:val="0"/>
              <w:bidi w:val="0"/>
              <w:spacing w:line="360" w:lineRule="auto"/>
              <w:textAlignment w:val="auto"/>
              <w:rPr>
                <w:rFonts w:ascii="宋体" w:cs="宋体"/>
                <w:sz w:val="25"/>
                <w:szCs w:val="25"/>
              </w:rPr>
            </w:pPr>
            <w:r>
              <w:rPr>
                <w:rFonts w:hint="eastAsia" w:ascii="宋体" w:hAnsi="宋体" w:cs="宋体"/>
                <w:sz w:val="25"/>
                <w:szCs w:val="25"/>
                <w:lang w:eastAsia="zh-CN"/>
              </w:rPr>
              <w:t>培训</w:t>
            </w:r>
            <w:r>
              <w:rPr>
                <w:rFonts w:hint="eastAsia" w:ascii="宋体" w:hAnsi="宋体" w:cs="宋体"/>
                <w:sz w:val="25"/>
                <w:szCs w:val="25"/>
                <w:lang w:val="en-US" w:eastAsia="zh-CN"/>
              </w:rPr>
              <w:t>2分，</w:t>
            </w:r>
            <w:r>
              <w:rPr>
                <w:rFonts w:hint="eastAsia" w:ascii="宋体" w:hAnsi="宋体" w:cs="宋体"/>
                <w:sz w:val="25"/>
                <w:szCs w:val="25"/>
              </w:rPr>
              <w:t>无培训得</w:t>
            </w:r>
            <w:r>
              <w:rPr>
                <w:rFonts w:ascii="宋体" w:hAnsi="宋体" w:cs="宋体"/>
                <w:sz w:val="25"/>
                <w:szCs w:val="25"/>
              </w:rPr>
              <w:t>0</w:t>
            </w:r>
            <w:r>
              <w:rPr>
                <w:rFonts w:hint="eastAsia" w:ascii="宋体" w:hAnsi="宋体" w:cs="宋体"/>
                <w:sz w:val="25"/>
                <w:szCs w:val="25"/>
              </w:rPr>
              <w:t>分</w:t>
            </w:r>
            <w:r>
              <w:rPr>
                <w:rFonts w:hint="eastAsia" w:ascii="宋体" w:hAnsi="宋体" w:cs="宋体"/>
                <w:sz w:val="25"/>
                <w:szCs w:val="25"/>
                <w:lang w:eastAsia="zh-CN"/>
              </w:rPr>
              <w:t>，最高</w:t>
            </w:r>
            <w:r>
              <w:rPr>
                <w:rFonts w:hint="eastAsia" w:ascii="宋体" w:hAnsi="宋体" w:cs="宋体"/>
                <w:sz w:val="25"/>
                <w:szCs w:val="25"/>
                <w:lang w:val="en-US" w:eastAsia="zh-CN"/>
              </w:rPr>
              <w:t>6</w:t>
            </w:r>
            <w:r>
              <w:rPr>
                <w:rFonts w:hint="eastAsia" w:ascii="宋体" w:hAnsi="宋体" w:cs="宋体"/>
                <w:sz w:val="25"/>
                <w:szCs w:val="25"/>
                <w:lang w:eastAsia="zh-CN"/>
              </w:rPr>
              <w:t>分</w:t>
            </w:r>
            <w:r>
              <w:rPr>
                <w:rFonts w:hint="eastAsia" w:ascii="宋体" w:hAnsi="宋体" w:cs="宋体"/>
                <w:sz w:val="25"/>
                <w:szCs w:val="2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002" w:type="dxa"/>
            <w:vAlign w:val="center"/>
          </w:tcPr>
          <w:p>
            <w:pPr>
              <w:keepNext w:val="0"/>
              <w:keepLines w:val="0"/>
              <w:pageBreakBefore w:val="0"/>
              <w:kinsoku/>
              <w:wordWrap/>
              <w:overflowPunct/>
              <w:topLinePunct w:val="0"/>
              <w:bidi w:val="0"/>
              <w:spacing w:line="360" w:lineRule="auto"/>
              <w:ind w:left="0" w:leftChars="0" w:firstLine="500" w:firstLineChars="200"/>
              <w:jc w:val="center"/>
              <w:textAlignment w:val="auto"/>
              <w:rPr>
                <w:rFonts w:ascii="宋体" w:cs="宋体"/>
                <w:sz w:val="25"/>
                <w:szCs w:val="25"/>
              </w:rPr>
            </w:pPr>
          </w:p>
        </w:tc>
        <w:tc>
          <w:tcPr>
            <w:tcW w:w="8998" w:type="dxa"/>
            <w:gridSpan w:val="3"/>
            <w:vAlign w:val="center"/>
          </w:tcPr>
          <w:p>
            <w:pPr>
              <w:keepNext w:val="0"/>
              <w:keepLines w:val="0"/>
              <w:pageBreakBefore w:val="0"/>
              <w:kinsoku/>
              <w:wordWrap/>
              <w:overflowPunct/>
              <w:topLinePunct w:val="0"/>
              <w:bidi w:val="0"/>
              <w:spacing w:line="360" w:lineRule="auto"/>
              <w:ind w:left="0" w:leftChars="0" w:firstLine="500" w:firstLineChars="200"/>
              <w:jc w:val="left"/>
              <w:textAlignment w:val="auto"/>
              <w:rPr>
                <w:rFonts w:ascii="宋体" w:cs="宋体"/>
                <w:sz w:val="25"/>
                <w:szCs w:val="25"/>
              </w:rPr>
            </w:pPr>
            <w:r>
              <w:rPr>
                <w:rFonts w:hint="eastAsia" w:ascii="宋体" w:hAnsi="宋体" w:cs="宋体"/>
                <w:sz w:val="25"/>
                <w:szCs w:val="25"/>
              </w:rPr>
              <w:t>合计：</w:t>
            </w:r>
            <w:r>
              <w:rPr>
                <w:rFonts w:ascii="宋体" w:hAnsi="宋体" w:cs="宋体"/>
                <w:sz w:val="25"/>
                <w:szCs w:val="25"/>
              </w:rPr>
              <w:t>100</w:t>
            </w:r>
            <w:r>
              <w:rPr>
                <w:rFonts w:hint="eastAsia" w:ascii="宋体" w:hAnsi="宋体" w:cs="宋体"/>
                <w:sz w:val="25"/>
                <w:szCs w:val="25"/>
              </w:rPr>
              <w:t>分</w:t>
            </w:r>
          </w:p>
        </w:tc>
      </w:tr>
    </w:tbl>
    <w:p>
      <w:pPr>
        <w:keepNext w:val="0"/>
        <w:keepLines w:val="0"/>
        <w:pageBreakBefore w:val="0"/>
        <w:kinsoku/>
        <w:wordWrap/>
        <w:overflowPunct/>
        <w:topLinePunct w:val="0"/>
        <w:bidi w:val="0"/>
        <w:snapToGrid w:val="0"/>
        <w:spacing w:line="360" w:lineRule="auto"/>
        <w:ind w:left="0" w:leftChars="0" w:firstLine="0" w:firstLineChars="0"/>
        <w:jc w:val="left"/>
        <w:textAlignment w:val="auto"/>
        <w:rPr>
          <w:rFonts w:hint="eastAsia" w:ascii="宋体" w:hAnsi="宋体" w:cs="宋体"/>
          <w:sz w:val="28"/>
          <w:szCs w:val="28"/>
          <w:lang w:eastAsia="zh-CN"/>
        </w:rPr>
      </w:pPr>
    </w:p>
    <w:p>
      <w:pPr>
        <w:keepNext w:val="0"/>
        <w:keepLines w:val="0"/>
        <w:pageBreakBefore w:val="0"/>
        <w:kinsoku/>
        <w:wordWrap/>
        <w:overflowPunct/>
        <w:topLinePunct w:val="0"/>
        <w:bidi w:val="0"/>
        <w:snapToGrid w:val="0"/>
        <w:spacing w:line="360" w:lineRule="auto"/>
        <w:jc w:val="left"/>
        <w:textAlignment w:val="auto"/>
        <w:rPr>
          <w:rFonts w:ascii="宋体" w:hAnsi="宋体" w:cs="宋体"/>
          <w:sz w:val="28"/>
          <w:szCs w:val="28"/>
        </w:rPr>
      </w:pPr>
      <w:r>
        <w:rPr>
          <w:rFonts w:hint="eastAsia" w:ascii="宋体" w:hAnsi="宋体" w:cs="宋体"/>
          <w:sz w:val="28"/>
          <w:szCs w:val="28"/>
          <w:lang w:eastAsia="zh-CN"/>
        </w:rPr>
        <w:t>（三）</w:t>
      </w:r>
      <w:r>
        <w:rPr>
          <w:rFonts w:hint="eastAsia" w:ascii="宋体" w:hAnsi="宋体" w:cs="宋体"/>
          <w:sz w:val="28"/>
          <w:szCs w:val="28"/>
        </w:rPr>
        <w:t>定标</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cs="宋体"/>
          <w:sz w:val="28"/>
          <w:szCs w:val="28"/>
        </w:rPr>
      </w:pPr>
      <w:r>
        <w:rPr>
          <w:rFonts w:hint="eastAsia" w:ascii="宋体" w:hAnsi="宋体" w:cs="宋体"/>
          <w:sz w:val="28"/>
          <w:szCs w:val="28"/>
          <w:lang w:val="en-US" w:eastAsia="zh-CN"/>
        </w:rPr>
        <w:t>1、</w:t>
      </w:r>
      <w:r>
        <w:rPr>
          <w:rFonts w:hint="eastAsia" w:ascii="宋体" w:hAnsi="宋体" w:cs="宋体"/>
          <w:sz w:val="28"/>
          <w:szCs w:val="28"/>
        </w:rPr>
        <w:t>最低报价并非中标的唯一条件，根据评标委员会综合评价得分由</w:t>
      </w:r>
    </w:p>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高到低排序取前</w:t>
      </w:r>
      <w:r>
        <w:rPr>
          <w:rFonts w:ascii="宋体" w:hAnsi="宋体" w:cs="宋体"/>
          <w:sz w:val="28"/>
          <w:szCs w:val="28"/>
        </w:rPr>
        <w:t>2</w:t>
      </w:r>
      <w:r>
        <w:rPr>
          <w:rFonts w:hint="eastAsia" w:ascii="宋体" w:hAnsi="宋体" w:cs="宋体"/>
          <w:sz w:val="28"/>
          <w:szCs w:val="28"/>
        </w:rPr>
        <w:t>名作为中标候选人。</w:t>
      </w:r>
    </w:p>
    <w:p>
      <w:pPr>
        <w:keepNext w:val="0"/>
        <w:keepLines w:val="0"/>
        <w:pageBreakBefore w:val="0"/>
        <w:numPr>
          <w:ilvl w:val="0"/>
          <w:numId w:val="4"/>
        </w:numPr>
        <w:kinsoku/>
        <w:wordWrap/>
        <w:overflowPunct/>
        <w:topLinePunct w:val="0"/>
        <w:bidi w:val="0"/>
        <w:snapToGrid w:val="0"/>
        <w:spacing w:line="360" w:lineRule="auto"/>
        <w:jc w:val="left"/>
        <w:textAlignment w:val="auto"/>
        <w:rPr>
          <w:rFonts w:hint="eastAsia" w:ascii="宋体" w:hAnsi="宋体" w:cs="宋体"/>
          <w:sz w:val="28"/>
          <w:szCs w:val="28"/>
        </w:rPr>
      </w:pPr>
      <w:r>
        <w:rPr>
          <w:rFonts w:hint="eastAsia" w:ascii="宋体" w:hAnsi="宋体" w:cs="宋体"/>
          <w:sz w:val="28"/>
          <w:szCs w:val="28"/>
        </w:rPr>
        <w:t>招标人根据</w:t>
      </w:r>
      <w:r>
        <w:rPr>
          <w:rFonts w:hint="eastAsia" w:ascii="宋体" w:hAnsi="宋体" w:cs="宋体"/>
          <w:sz w:val="28"/>
          <w:szCs w:val="28"/>
          <w:lang w:eastAsia="zh-CN"/>
        </w:rPr>
        <w:t>评标委员会</w:t>
      </w:r>
      <w:r>
        <w:rPr>
          <w:rFonts w:hint="eastAsia" w:ascii="宋体" w:hAnsi="宋体" w:cs="宋体"/>
          <w:sz w:val="28"/>
          <w:szCs w:val="28"/>
        </w:rPr>
        <w:t>推荐的中标候选人，报请</w:t>
      </w:r>
      <w:r>
        <w:rPr>
          <w:rFonts w:hint="eastAsia" w:ascii="宋体" w:hAnsi="宋体" w:cs="宋体"/>
          <w:sz w:val="28"/>
          <w:szCs w:val="28"/>
          <w:lang w:eastAsia="zh-CN"/>
        </w:rPr>
        <w:t>院办公会</w:t>
      </w:r>
      <w:r>
        <w:rPr>
          <w:rFonts w:hint="eastAsia" w:ascii="宋体" w:hAnsi="宋体" w:cs="宋体"/>
          <w:sz w:val="28"/>
          <w:szCs w:val="28"/>
        </w:rPr>
        <w:t>确定中</w:t>
      </w:r>
    </w:p>
    <w:p>
      <w:pPr>
        <w:keepNext w:val="0"/>
        <w:keepLines w:val="0"/>
        <w:pageBreakBefore w:val="0"/>
        <w:numPr>
          <w:ilvl w:val="0"/>
          <w:numId w:val="0"/>
        </w:numPr>
        <w:kinsoku/>
        <w:wordWrap/>
        <w:overflowPunct/>
        <w:topLinePunct w:val="0"/>
        <w:bidi w:val="0"/>
        <w:snapToGrid w:val="0"/>
        <w:spacing w:line="360" w:lineRule="auto"/>
        <w:jc w:val="left"/>
        <w:textAlignment w:val="auto"/>
        <w:rPr>
          <w:rFonts w:hint="eastAsia" w:ascii="宋体" w:hAnsi="宋体" w:cs="宋体"/>
          <w:b/>
          <w:bCs/>
          <w:sz w:val="28"/>
          <w:szCs w:val="28"/>
          <w:lang w:eastAsia="zh-CN"/>
        </w:rPr>
      </w:pPr>
      <w:r>
        <w:rPr>
          <w:rFonts w:hint="eastAsia" w:ascii="宋体" w:hAnsi="宋体" w:cs="宋体"/>
          <w:sz w:val="28"/>
          <w:szCs w:val="28"/>
        </w:rPr>
        <w:t>标单位，公示</w:t>
      </w:r>
      <w:r>
        <w:rPr>
          <w:rFonts w:hint="eastAsia" w:ascii="宋体" w:hAnsi="宋体" w:cs="宋体"/>
          <w:sz w:val="28"/>
          <w:szCs w:val="28"/>
          <w:lang w:eastAsia="zh-CN"/>
        </w:rPr>
        <w:t>结束</w:t>
      </w:r>
      <w:r>
        <w:rPr>
          <w:rFonts w:hint="eastAsia" w:ascii="宋体" w:hAnsi="宋体" w:cs="宋体"/>
          <w:sz w:val="28"/>
          <w:szCs w:val="28"/>
        </w:rPr>
        <w:t>后发出中标通知书。</w:t>
      </w:r>
    </w:p>
    <w:p>
      <w:pPr>
        <w:keepNext w:val="0"/>
        <w:keepLines w:val="0"/>
        <w:pageBreakBefore w:val="0"/>
        <w:kinsoku/>
        <w:wordWrap/>
        <w:overflowPunct/>
        <w:topLinePunct w:val="0"/>
        <w:bidi w:val="0"/>
        <w:snapToGrid w:val="0"/>
        <w:spacing w:line="360" w:lineRule="auto"/>
        <w:ind w:left="0" w:leftChars="0" w:firstLine="0" w:firstLineChars="0"/>
        <w:jc w:val="left"/>
        <w:textAlignment w:val="auto"/>
        <w:rPr>
          <w:rFonts w:hint="eastAsia" w:ascii="宋体" w:hAnsi="宋体" w:cs="宋体"/>
          <w:b/>
          <w:bCs/>
          <w:sz w:val="28"/>
          <w:szCs w:val="28"/>
          <w:lang w:eastAsia="zh-CN"/>
        </w:rPr>
      </w:pPr>
    </w:p>
    <w:p>
      <w:pPr>
        <w:keepNext w:val="0"/>
        <w:keepLines w:val="0"/>
        <w:pageBreakBefore w:val="0"/>
        <w:kinsoku/>
        <w:wordWrap/>
        <w:overflowPunct/>
        <w:topLinePunct w:val="0"/>
        <w:bidi w:val="0"/>
        <w:snapToGrid w:val="0"/>
        <w:spacing w:line="360" w:lineRule="auto"/>
        <w:ind w:left="0" w:leftChars="0" w:firstLine="0" w:firstLineChars="0"/>
        <w:jc w:val="left"/>
        <w:textAlignment w:val="auto"/>
        <w:rPr>
          <w:rFonts w:hint="eastAsia" w:ascii="宋体" w:hAnsi="宋体" w:cs="宋体"/>
          <w:b/>
          <w:bCs/>
          <w:sz w:val="28"/>
          <w:szCs w:val="28"/>
          <w:lang w:eastAsia="zh-CN"/>
        </w:rPr>
      </w:pPr>
    </w:p>
    <w:p>
      <w:pPr>
        <w:keepNext w:val="0"/>
        <w:keepLines w:val="0"/>
        <w:pageBreakBefore w:val="0"/>
        <w:kinsoku/>
        <w:wordWrap/>
        <w:overflowPunct/>
        <w:topLinePunct w:val="0"/>
        <w:bidi w:val="0"/>
        <w:snapToGrid w:val="0"/>
        <w:spacing w:line="360" w:lineRule="auto"/>
        <w:ind w:left="0" w:leftChars="0" w:firstLine="0" w:firstLineChars="0"/>
        <w:jc w:val="left"/>
        <w:textAlignment w:val="auto"/>
        <w:rPr>
          <w:rFonts w:hint="eastAsia" w:ascii="宋体" w:hAnsi="宋体" w:cs="宋体"/>
          <w:b/>
          <w:bCs/>
          <w:sz w:val="28"/>
          <w:szCs w:val="28"/>
          <w:lang w:eastAsia="zh-CN"/>
        </w:rPr>
      </w:pPr>
    </w:p>
    <w:p>
      <w:pPr>
        <w:keepNext w:val="0"/>
        <w:keepLines w:val="0"/>
        <w:pageBreakBefore w:val="0"/>
        <w:kinsoku/>
        <w:wordWrap/>
        <w:overflowPunct/>
        <w:topLinePunct w:val="0"/>
        <w:bidi w:val="0"/>
        <w:snapToGrid w:val="0"/>
        <w:spacing w:line="360" w:lineRule="auto"/>
        <w:ind w:left="0" w:leftChars="0" w:firstLine="0" w:firstLineChars="0"/>
        <w:jc w:val="left"/>
        <w:textAlignment w:val="auto"/>
        <w:rPr>
          <w:rFonts w:hint="eastAsia" w:ascii="宋体" w:hAnsi="宋体" w:cs="宋体"/>
          <w:b/>
          <w:bCs/>
          <w:sz w:val="28"/>
          <w:szCs w:val="28"/>
          <w:lang w:eastAsia="zh-CN"/>
        </w:rPr>
      </w:pPr>
    </w:p>
    <w:p>
      <w:pPr>
        <w:keepNext w:val="0"/>
        <w:keepLines w:val="0"/>
        <w:pageBreakBefore w:val="0"/>
        <w:kinsoku/>
        <w:wordWrap/>
        <w:overflowPunct/>
        <w:topLinePunct w:val="0"/>
        <w:bidi w:val="0"/>
        <w:snapToGrid w:val="0"/>
        <w:spacing w:line="360" w:lineRule="auto"/>
        <w:ind w:left="0" w:leftChars="0" w:firstLine="0" w:firstLineChars="0"/>
        <w:jc w:val="left"/>
        <w:textAlignment w:val="auto"/>
        <w:rPr>
          <w:rFonts w:ascii="宋体" w:cs="Times New Roman"/>
          <w:b/>
          <w:bCs/>
          <w:sz w:val="28"/>
          <w:szCs w:val="28"/>
        </w:rPr>
      </w:pPr>
      <w:r>
        <w:rPr>
          <w:rFonts w:hint="eastAsia" w:ascii="宋体" w:hAnsi="宋体" w:cs="宋体"/>
          <w:b/>
          <w:bCs/>
          <w:sz w:val="28"/>
          <w:szCs w:val="28"/>
          <w:lang w:eastAsia="zh-CN"/>
        </w:rPr>
        <w:t>（一）</w:t>
      </w:r>
      <w:r>
        <w:rPr>
          <w:rFonts w:hint="eastAsia" w:ascii="宋体" w:hAnsi="宋体" w:cs="宋体"/>
          <w:b/>
          <w:bCs/>
          <w:sz w:val="28"/>
          <w:szCs w:val="28"/>
        </w:rPr>
        <w:t>投标报价函</w:t>
      </w:r>
    </w:p>
    <w:p>
      <w:pPr>
        <w:keepNext w:val="0"/>
        <w:keepLines w:val="0"/>
        <w:pageBreakBefore w:val="0"/>
        <w:kinsoku/>
        <w:wordWrap/>
        <w:overflowPunct/>
        <w:topLinePunct w:val="0"/>
        <w:bidi w:val="0"/>
        <w:snapToGrid w:val="0"/>
        <w:spacing w:line="360" w:lineRule="auto"/>
        <w:ind w:left="0" w:leftChars="0" w:firstLine="562" w:firstLineChars="200"/>
        <w:jc w:val="center"/>
        <w:textAlignment w:val="auto"/>
        <w:rPr>
          <w:rFonts w:ascii="宋体" w:cs="Times New Roman"/>
          <w:b/>
          <w:bCs/>
          <w:sz w:val="28"/>
          <w:szCs w:val="28"/>
        </w:rPr>
      </w:pPr>
      <w:r>
        <w:rPr>
          <w:rFonts w:hint="eastAsia" w:ascii="宋体" w:hAnsi="宋体" w:cs="宋体"/>
          <w:b/>
          <w:bCs/>
          <w:sz w:val="28"/>
          <w:szCs w:val="28"/>
        </w:rPr>
        <w:t>投标报价函</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宋体"/>
          <w:sz w:val="28"/>
          <w:szCs w:val="28"/>
        </w:rPr>
      </w:pPr>
      <w:r>
        <w:rPr>
          <w:rFonts w:hint="eastAsia" w:eastAsia="宋体" w:cs="宋体"/>
          <w:sz w:val="28"/>
          <w:szCs w:val="28"/>
        </w:rPr>
        <w:t>淮北</w:t>
      </w:r>
      <w:r>
        <w:rPr>
          <w:rFonts w:hint="eastAsia" w:eastAsia="宋体" w:cs="宋体"/>
          <w:sz w:val="28"/>
          <w:szCs w:val="28"/>
          <w:lang w:eastAsia="zh-CN"/>
        </w:rPr>
        <w:t>市</w:t>
      </w:r>
      <w:r>
        <w:rPr>
          <w:rFonts w:hint="eastAsia" w:eastAsia="宋体" w:cs="宋体"/>
          <w:sz w:val="28"/>
          <w:szCs w:val="28"/>
        </w:rPr>
        <w:t>相王医药连锁有限公司：</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宋体"/>
          <w:sz w:val="28"/>
          <w:szCs w:val="28"/>
        </w:rPr>
      </w:pPr>
      <w:r>
        <w:rPr>
          <w:rFonts w:hint="eastAsia" w:eastAsia="宋体" w:cs="宋体"/>
          <w:sz w:val="28"/>
          <w:szCs w:val="28"/>
        </w:rPr>
        <w:t>我们已全面研究了“</w:t>
      </w:r>
      <w:r>
        <w:rPr>
          <w:rFonts w:hint="eastAsia" w:cs="宋体"/>
          <w:sz w:val="28"/>
          <w:szCs w:val="28"/>
          <w:lang w:eastAsia="zh-CN"/>
        </w:rPr>
        <w:t>安徽相王医疗健康股份有限公司交换机与机柜</w:t>
      </w:r>
      <w:r>
        <w:rPr>
          <w:rFonts w:hint="eastAsia" w:eastAsia="宋体" w:cs="宋体"/>
          <w:sz w:val="28"/>
          <w:szCs w:val="28"/>
        </w:rPr>
        <w:t>设备采购招标文件”，并熟知招标文件的各项规定，我方同意按招标文件规定的全部条件投标。投标报价如下：</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宋体"/>
          <w:sz w:val="28"/>
          <w:szCs w:val="28"/>
        </w:rPr>
      </w:pPr>
      <w:r>
        <w:rPr>
          <w:rFonts w:hint="eastAsia" w:eastAsia="宋体" w:cs="宋体"/>
          <w:sz w:val="28"/>
          <w:szCs w:val="28"/>
        </w:rPr>
        <w:t>投标报价：人民币元</w:t>
      </w:r>
      <w:r>
        <w:rPr>
          <w:rFonts w:hint="eastAsia" w:eastAsia="宋体" w:cs="宋体"/>
          <w:sz w:val="28"/>
          <w:szCs w:val="28"/>
          <w:lang w:val="en-US" w:eastAsia="zh-CN"/>
        </w:rPr>
        <w:t xml:space="preserve">    </w:t>
      </w:r>
      <w:r>
        <w:rPr>
          <w:rFonts w:hint="eastAsia" w:eastAsia="宋体" w:cs="宋体"/>
          <w:sz w:val="28"/>
          <w:szCs w:val="28"/>
        </w:rPr>
        <w:t>（价款大写）</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宋体"/>
          <w:sz w:val="28"/>
          <w:szCs w:val="28"/>
          <w:lang w:eastAsia="zh-CN"/>
        </w:rPr>
      </w:pPr>
      <w:r>
        <w:rPr>
          <w:rFonts w:hint="eastAsia" w:cs="宋体"/>
          <w:sz w:val="28"/>
          <w:szCs w:val="28"/>
          <w:lang w:eastAsia="zh-CN"/>
        </w:rPr>
        <w:t>我方承诺产品</w:t>
      </w:r>
      <w:r>
        <w:rPr>
          <w:rFonts w:hint="eastAsia" w:eastAsia="宋体" w:cs="宋体"/>
          <w:sz w:val="28"/>
          <w:szCs w:val="28"/>
        </w:rPr>
        <w:t>供货日期</w:t>
      </w:r>
      <w:r>
        <w:rPr>
          <w:rFonts w:hint="eastAsia" w:cs="宋体"/>
          <w:sz w:val="28"/>
          <w:szCs w:val="28"/>
          <w:lang w:eastAsia="zh-CN"/>
        </w:rPr>
        <w:t>为</w:t>
      </w:r>
      <w:r>
        <w:rPr>
          <w:rFonts w:hint="eastAsia" w:eastAsia="宋体" w:cs="宋体"/>
          <w:sz w:val="28"/>
          <w:szCs w:val="28"/>
        </w:rPr>
        <w:t>：</w:t>
      </w:r>
      <w:r>
        <w:rPr>
          <w:rFonts w:hint="eastAsia" w:eastAsia="宋体" w:cs="宋体"/>
          <w:sz w:val="28"/>
          <w:szCs w:val="28"/>
          <w:lang w:val="en-US" w:eastAsia="zh-CN"/>
        </w:rPr>
        <w:t xml:space="preserve">     </w:t>
      </w:r>
      <w:r>
        <w:rPr>
          <w:rFonts w:hint="eastAsia" w:eastAsia="宋体" w:cs="宋体"/>
          <w:sz w:val="28"/>
          <w:szCs w:val="28"/>
        </w:rPr>
        <w:t>天（指</w:t>
      </w:r>
      <w:r>
        <w:rPr>
          <w:rFonts w:hint="eastAsia" w:eastAsia="宋体" w:cs="宋体"/>
          <w:sz w:val="28"/>
          <w:szCs w:val="28"/>
          <w:lang w:eastAsia="zh-CN"/>
        </w:rPr>
        <w:t>合同签订后，采购</w:t>
      </w:r>
      <w:r>
        <w:rPr>
          <w:rFonts w:hint="eastAsia" w:eastAsia="宋体" w:cs="宋体"/>
          <w:sz w:val="28"/>
          <w:szCs w:val="28"/>
        </w:rPr>
        <w:t>货物全部运至指定交货地点的时间）要求报最短交货期</w:t>
      </w:r>
      <w:r>
        <w:rPr>
          <w:rFonts w:hint="eastAsia" w:eastAsia="宋体" w:cs="宋体"/>
          <w:sz w:val="28"/>
          <w:szCs w:val="28"/>
          <w:lang w:eastAsia="zh-CN"/>
        </w:rPr>
        <w:t>。</w:t>
      </w:r>
      <w:r>
        <w:rPr>
          <w:rFonts w:hint="eastAsia" w:eastAsia="宋体" w:cs="宋体"/>
          <w:sz w:val="28"/>
          <w:szCs w:val="28"/>
        </w:rPr>
        <w:t>交货地点：安徽皖北</w:t>
      </w:r>
      <w:r>
        <w:rPr>
          <w:rFonts w:hint="eastAsia" w:eastAsia="宋体" w:cs="宋体"/>
          <w:sz w:val="28"/>
          <w:szCs w:val="28"/>
          <w:lang w:eastAsia="zh-CN"/>
        </w:rPr>
        <w:t>康复</w:t>
      </w:r>
      <w:r>
        <w:rPr>
          <w:rFonts w:hint="eastAsia" w:eastAsia="宋体" w:cs="宋体"/>
          <w:sz w:val="28"/>
          <w:szCs w:val="28"/>
        </w:rPr>
        <w:t>医院，安徽省淮北市相山北路3号</w:t>
      </w:r>
      <w:r>
        <w:rPr>
          <w:rFonts w:hint="eastAsia" w:cs="宋体"/>
          <w:sz w:val="28"/>
          <w:szCs w:val="28"/>
          <w:lang w:eastAsia="zh-CN"/>
        </w:rPr>
        <w:t>。</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宋体"/>
          <w:sz w:val="28"/>
          <w:szCs w:val="28"/>
        </w:rPr>
      </w:pPr>
      <w:r>
        <w:rPr>
          <w:rFonts w:hint="eastAsia" w:eastAsia="宋体" w:cs="宋体"/>
          <w:sz w:val="28"/>
          <w:szCs w:val="28"/>
        </w:rPr>
        <w:t>我方一旦中标，将于收到中标通知书后的</w:t>
      </w:r>
      <w:r>
        <w:rPr>
          <w:rFonts w:hint="eastAsia" w:cs="宋体"/>
          <w:sz w:val="28"/>
          <w:szCs w:val="28"/>
          <w:lang w:val="en-US" w:eastAsia="zh-CN"/>
        </w:rPr>
        <w:t>10</w:t>
      </w:r>
      <w:r>
        <w:rPr>
          <w:rFonts w:hint="eastAsia" w:eastAsia="宋体" w:cs="宋体"/>
          <w:sz w:val="28"/>
          <w:szCs w:val="28"/>
        </w:rPr>
        <w:t>日内与贵方签订供货合同。如逾期不派代表签约。贵单位有权没收投标保证金，并视为我方自动放弃中标资格。</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r>
        <w:rPr>
          <w:rFonts w:hint="eastAsia" w:eastAsia="宋体" w:cs="宋体"/>
          <w:sz w:val="28"/>
          <w:szCs w:val="28"/>
        </w:rPr>
        <w:t>我方承诺，</w:t>
      </w:r>
      <w:r>
        <w:rPr>
          <w:rFonts w:hint="eastAsia" w:ascii="宋体" w:hAnsi="宋体" w:cs="宋体"/>
          <w:sz w:val="28"/>
          <w:szCs w:val="28"/>
        </w:rPr>
        <w:t>保证在合同</w:t>
      </w:r>
      <w:r>
        <w:rPr>
          <w:rFonts w:hint="eastAsia" w:ascii="宋体" w:hAnsi="宋体" w:cs="宋体"/>
          <w:sz w:val="28"/>
          <w:szCs w:val="28"/>
          <w:lang w:eastAsia="zh-CN"/>
        </w:rPr>
        <w:t>规定的供货</w:t>
      </w:r>
      <w:r>
        <w:rPr>
          <w:rFonts w:hint="eastAsia" w:ascii="宋体" w:hAnsi="宋体" w:cs="宋体"/>
          <w:sz w:val="28"/>
          <w:szCs w:val="28"/>
        </w:rPr>
        <w:t>期</w:t>
      </w:r>
      <w:r>
        <w:rPr>
          <w:rFonts w:hint="eastAsia" w:ascii="宋体" w:hAnsi="宋体" w:cs="宋体"/>
          <w:sz w:val="28"/>
          <w:szCs w:val="28"/>
          <w:lang w:eastAsia="zh-CN"/>
        </w:rPr>
        <w:t>限</w:t>
      </w:r>
      <w:r>
        <w:rPr>
          <w:rFonts w:hint="eastAsia" w:ascii="宋体" w:hAnsi="宋体" w:cs="宋体"/>
          <w:sz w:val="28"/>
          <w:szCs w:val="28"/>
        </w:rPr>
        <w:t>内提供全套合格产品并运</w:t>
      </w:r>
      <w:r>
        <w:rPr>
          <w:rFonts w:hint="eastAsia" w:ascii="宋体" w:hAnsi="宋体" w:cs="宋体"/>
          <w:sz w:val="28"/>
          <w:szCs w:val="28"/>
          <w:lang w:eastAsia="zh-CN"/>
        </w:rPr>
        <w:t>送</w:t>
      </w:r>
      <w:r>
        <w:rPr>
          <w:rFonts w:hint="eastAsia" w:ascii="宋体" w:hAnsi="宋体" w:cs="宋体"/>
          <w:sz w:val="28"/>
          <w:szCs w:val="28"/>
        </w:rPr>
        <w:t>至</w:t>
      </w:r>
      <w:r>
        <w:rPr>
          <w:rFonts w:hint="eastAsia" w:ascii="宋体" w:hAnsi="宋体" w:cs="宋体"/>
          <w:sz w:val="28"/>
          <w:szCs w:val="28"/>
          <w:lang w:eastAsia="zh-CN"/>
        </w:rPr>
        <w:t>交货</w:t>
      </w:r>
      <w:r>
        <w:rPr>
          <w:rFonts w:hint="eastAsia" w:ascii="宋体" w:hAnsi="宋体" w:cs="宋体"/>
          <w:sz w:val="28"/>
          <w:szCs w:val="28"/>
        </w:rPr>
        <w:t>地点。</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宋体"/>
          <w:sz w:val="28"/>
          <w:szCs w:val="28"/>
        </w:rPr>
      </w:pPr>
      <w:r>
        <w:rPr>
          <w:rFonts w:hint="eastAsia" w:eastAsia="宋体" w:cs="宋体"/>
          <w:sz w:val="28"/>
          <w:szCs w:val="28"/>
        </w:rPr>
        <w:t>我方理解，如我方未中标，贵方有权不作任何解释。</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宋体"/>
          <w:sz w:val="28"/>
          <w:szCs w:val="28"/>
        </w:rPr>
      </w:pPr>
      <w:r>
        <w:rPr>
          <w:rFonts w:hint="eastAsia" w:eastAsia="宋体" w:cs="宋体"/>
          <w:sz w:val="28"/>
          <w:szCs w:val="28"/>
        </w:rPr>
        <w:t>本投标书在开标后的60日内均有效，在合同未签订前，将构成约束贵我双方的协议。</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宋体"/>
          <w:sz w:val="28"/>
          <w:szCs w:val="28"/>
        </w:rPr>
      </w:pPr>
      <w:r>
        <w:rPr>
          <w:rFonts w:hint="eastAsia" w:eastAsia="宋体" w:cs="宋体"/>
          <w:sz w:val="28"/>
          <w:szCs w:val="28"/>
        </w:rPr>
        <w:t>投标人公章</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宋体"/>
          <w:sz w:val="28"/>
          <w:szCs w:val="28"/>
        </w:rPr>
      </w:pPr>
      <w:r>
        <w:rPr>
          <w:rFonts w:hint="eastAsia" w:eastAsia="宋体" w:cs="宋体"/>
          <w:sz w:val="28"/>
          <w:szCs w:val="28"/>
        </w:rPr>
        <w:t>法定代表人：</w:t>
      </w:r>
    </w:p>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hint="eastAsia" w:eastAsia="宋体" w:cs="宋体"/>
          <w:sz w:val="28"/>
          <w:szCs w:val="28"/>
        </w:rPr>
      </w:pPr>
      <w:r>
        <w:rPr>
          <w:rFonts w:hint="eastAsia" w:eastAsia="宋体" w:cs="宋体"/>
          <w:sz w:val="28"/>
          <w:szCs w:val="28"/>
        </w:rPr>
        <w:t>委托代理人：</w:t>
      </w:r>
    </w:p>
    <w:p>
      <w:pPr>
        <w:keepNext w:val="0"/>
        <w:keepLines w:val="0"/>
        <w:pageBreakBefore w:val="0"/>
        <w:kinsoku/>
        <w:wordWrap/>
        <w:overflowPunct/>
        <w:topLinePunct w:val="0"/>
        <w:bidi w:val="0"/>
        <w:snapToGrid w:val="0"/>
        <w:spacing w:line="360" w:lineRule="auto"/>
        <w:ind w:left="0" w:leftChars="0" w:firstLine="560" w:firstLineChars="200"/>
        <w:jc w:val="right"/>
        <w:textAlignment w:val="auto"/>
        <w:rPr>
          <w:rFonts w:hint="eastAsia" w:eastAsia="宋体" w:cs="宋体"/>
          <w:sz w:val="28"/>
          <w:szCs w:val="28"/>
        </w:rPr>
      </w:pPr>
      <w:r>
        <w:rPr>
          <w:rFonts w:hint="eastAsia" w:eastAsia="宋体" w:cs="宋体"/>
          <w:sz w:val="28"/>
          <w:szCs w:val="28"/>
        </w:rPr>
        <w:t>日期（年、月、日）</w:t>
      </w:r>
    </w:p>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hint="eastAsia" w:ascii="宋体" w:hAnsi="宋体" w:cs="宋体"/>
          <w:b/>
          <w:bCs/>
          <w:sz w:val="28"/>
          <w:szCs w:val="28"/>
        </w:rPr>
      </w:pPr>
      <w:r>
        <w:rPr>
          <w:rFonts w:hint="eastAsia" w:ascii="宋体" w:hAnsi="宋体" w:cs="宋体"/>
          <w:b/>
          <w:bCs/>
          <w:sz w:val="28"/>
          <w:szCs w:val="28"/>
        </w:rPr>
        <w:t>说明：“投标报价函”是投标文件的重要组成部分，投标方须按招标文件给定格式和要求填写“投标报价函”；“投标报价函”装订在投标文件中。</w:t>
      </w:r>
    </w:p>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ascii="宋体" w:cs="Times New Roman"/>
          <w:b/>
          <w:bCs/>
          <w:sz w:val="28"/>
          <w:szCs w:val="28"/>
        </w:rPr>
      </w:pPr>
      <w:r>
        <w:rPr>
          <w:rFonts w:hint="eastAsia" w:ascii="宋体" w:hAnsi="宋体" w:cs="宋体"/>
          <w:b/>
          <w:bCs/>
          <w:sz w:val="28"/>
          <w:szCs w:val="28"/>
          <w:lang w:eastAsia="zh-CN"/>
        </w:rPr>
        <w:t>附件（二）</w:t>
      </w:r>
      <w:r>
        <w:rPr>
          <w:rFonts w:hint="eastAsia" w:ascii="宋体" w:hAnsi="宋体" w:cs="宋体"/>
          <w:b/>
          <w:bCs/>
          <w:sz w:val="28"/>
          <w:szCs w:val="28"/>
        </w:rPr>
        <w:t>投标设备报价汇总表</w:t>
      </w:r>
    </w:p>
    <w:tbl>
      <w:tblPr>
        <w:tblStyle w:val="5"/>
        <w:tblpPr w:leftFromText="180" w:rightFromText="180" w:vertAnchor="text" w:horzAnchor="page" w:tblpX="1072" w:tblpY="219"/>
        <w:tblOverlap w:val="never"/>
        <w:tblW w:w="105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263"/>
        <w:gridCol w:w="833"/>
        <w:gridCol w:w="735"/>
        <w:gridCol w:w="855"/>
        <w:gridCol w:w="1402"/>
        <w:gridCol w:w="1433"/>
        <w:gridCol w:w="1417"/>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trPr>
        <w:tc>
          <w:tcPr>
            <w:tcW w:w="78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ascii="宋体" w:cs="宋体"/>
                <w:sz w:val="28"/>
                <w:szCs w:val="28"/>
              </w:rPr>
            </w:pPr>
            <w:r>
              <w:rPr>
                <w:rFonts w:hint="eastAsia" w:ascii="宋体" w:hAnsi="宋体" w:cs="宋体"/>
                <w:sz w:val="28"/>
                <w:szCs w:val="28"/>
              </w:rPr>
              <w:t>序号</w:t>
            </w:r>
          </w:p>
        </w:tc>
        <w:tc>
          <w:tcPr>
            <w:tcW w:w="226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ascii="宋体" w:cs="宋体"/>
                <w:sz w:val="28"/>
                <w:szCs w:val="28"/>
              </w:rPr>
            </w:pPr>
            <w:r>
              <w:rPr>
                <w:rFonts w:hint="eastAsia" w:ascii="宋体" w:hAnsi="宋体" w:cs="宋体"/>
                <w:sz w:val="28"/>
                <w:szCs w:val="28"/>
              </w:rPr>
              <w:t>设备名称</w:t>
            </w:r>
          </w:p>
        </w:tc>
        <w:tc>
          <w:tcPr>
            <w:tcW w:w="83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hAnsi="宋体" w:eastAsia="宋体" w:cs="宋体"/>
                <w:sz w:val="28"/>
                <w:szCs w:val="28"/>
                <w:lang w:eastAsia="zh-CN"/>
              </w:rPr>
            </w:pPr>
            <w:r>
              <w:rPr>
                <w:rFonts w:hint="eastAsia" w:ascii="宋体" w:hAnsi="宋体" w:cs="宋体"/>
                <w:sz w:val="28"/>
                <w:szCs w:val="28"/>
              </w:rPr>
              <w:t>单位</w:t>
            </w:r>
          </w:p>
        </w:tc>
        <w:tc>
          <w:tcPr>
            <w:tcW w:w="73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ascii="宋体" w:cs="宋体"/>
                <w:sz w:val="28"/>
                <w:szCs w:val="28"/>
              </w:rPr>
            </w:pPr>
            <w:r>
              <w:rPr>
                <w:rFonts w:hint="eastAsia" w:ascii="宋体" w:hAnsi="宋体" w:cs="宋体"/>
                <w:sz w:val="28"/>
                <w:szCs w:val="28"/>
              </w:rPr>
              <w:t>数量</w:t>
            </w:r>
          </w:p>
        </w:tc>
        <w:tc>
          <w:tcPr>
            <w:tcW w:w="85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eastAsia="宋体" w:cs="宋体"/>
                <w:sz w:val="28"/>
                <w:szCs w:val="28"/>
                <w:lang w:eastAsia="zh-CN"/>
              </w:rPr>
            </w:pPr>
            <w:r>
              <w:rPr>
                <w:rFonts w:hint="eastAsia" w:ascii="宋体" w:cs="宋体"/>
                <w:sz w:val="28"/>
                <w:szCs w:val="28"/>
                <w:lang w:eastAsia="zh-CN"/>
              </w:rPr>
              <w:t>品牌</w:t>
            </w:r>
          </w:p>
        </w:tc>
        <w:tc>
          <w:tcPr>
            <w:tcW w:w="1402"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hint="eastAsia" w:ascii="宋体" w:eastAsia="宋体" w:cs="宋体"/>
                <w:sz w:val="28"/>
                <w:szCs w:val="28"/>
                <w:lang w:eastAsia="zh-CN"/>
              </w:rPr>
            </w:pPr>
            <w:r>
              <w:rPr>
                <w:rFonts w:hint="eastAsia" w:ascii="宋体" w:cs="宋体"/>
                <w:sz w:val="28"/>
                <w:szCs w:val="28"/>
                <w:lang w:eastAsia="zh-CN"/>
              </w:rPr>
              <w:t>规格型号</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ascii="宋体" w:cs="宋体"/>
                <w:sz w:val="28"/>
                <w:szCs w:val="28"/>
              </w:rPr>
            </w:pPr>
            <w:r>
              <w:rPr>
                <w:rFonts w:hint="eastAsia" w:ascii="宋体" w:hAnsi="宋体" w:cs="宋体"/>
                <w:sz w:val="28"/>
                <w:szCs w:val="28"/>
              </w:rPr>
              <w:t>单价（元）</w:t>
            </w:r>
          </w:p>
        </w:tc>
        <w:tc>
          <w:tcPr>
            <w:tcW w:w="141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ascii="宋体" w:cs="宋体"/>
                <w:sz w:val="28"/>
                <w:szCs w:val="28"/>
              </w:rPr>
            </w:pPr>
            <w:r>
              <w:rPr>
                <w:rFonts w:hint="eastAsia" w:ascii="宋体" w:hAnsi="宋体" w:cs="宋体"/>
                <w:sz w:val="28"/>
                <w:szCs w:val="28"/>
                <w:lang w:eastAsia="zh-CN"/>
              </w:rPr>
              <w:t>单项合计</w:t>
            </w:r>
            <w:r>
              <w:rPr>
                <w:rFonts w:hint="eastAsia" w:ascii="宋体" w:hAnsi="宋体" w:cs="宋体"/>
                <w:sz w:val="28"/>
                <w:szCs w:val="28"/>
              </w:rPr>
              <w:t>金额（元）</w:t>
            </w:r>
          </w:p>
        </w:tc>
        <w:tc>
          <w:tcPr>
            <w:tcW w:w="8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center"/>
              <w:textAlignment w:val="auto"/>
              <w:rPr>
                <w:rFonts w:ascii="宋体" w:cs="宋体"/>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eastAsia" w:ascii="宋体" w:eastAsia="宋体" w:cs="Times New Roman"/>
                <w:sz w:val="28"/>
                <w:szCs w:val="28"/>
                <w:lang w:val="en-US" w:eastAsia="zh-CN"/>
              </w:rPr>
            </w:pPr>
            <w:r>
              <w:rPr>
                <w:rFonts w:hint="eastAsia" w:ascii="宋体" w:cs="Times New Roman"/>
                <w:sz w:val="28"/>
                <w:szCs w:val="28"/>
                <w:lang w:val="en-US" w:eastAsia="zh-CN"/>
              </w:rPr>
              <w:t>1</w:t>
            </w:r>
          </w:p>
        </w:tc>
        <w:tc>
          <w:tcPr>
            <w:tcW w:w="2263"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eastAsia="zh-CN"/>
              </w:rPr>
            </w:pPr>
            <w:r>
              <w:rPr>
                <w:rFonts w:hint="eastAsia" w:ascii="宋体" w:cs="Times New Roman"/>
                <w:sz w:val="28"/>
                <w:szCs w:val="28"/>
                <w:lang w:eastAsia="zh-CN"/>
              </w:rPr>
              <w:t>网络机柜</w:t>
            </w:r>
          </w:p>
        </w:tc>
        <w:tc>
          <w:tcPr>
            <w:tcW w:w="833"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Calibri" w:eastAsia="宋体" w:cs="Times New Roman"/>
                <w:kern w:val="2"/>
                <w:sz w:val="28"/>
                <w:szCs w:val="28"/>
                <w:lang w:val="en-US" w:eastAsia="zh-CN" w:bidi="ar-SA"/>
              </w:rPr>
            </w:pPr>
            <w:r>
              <w:rPr>
                <w:rFonts w:hint="eastAsia" w:ascii="宋体" w:cs="Times New Roman"/>
                <w:sz w:val="28"/>
                <w:szCs w:val="28"/>
                <w:lang w:eastAsia="zh-CN"/>
              </w:rPr>
              <w:t>台</w:t>
            </w:r>
          </w:p>
        </w:tc>
        <w:tc>
          <w:tcPr>
            <w:tcW w:w="735"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Calibri" w:eastAsia="宋体" w:cs="Times New Roman"/>
                <w:kern w:val="2"/>
                <w:sz w:val="28"/>
                <w:szCs w:val="28"/>
                <w:lang w:val="en-US" w:eastAsia="zh-CN" w:bidi="ar-SA"/>
              </w:rPr>
            </w:pPr>
            <w:r>
              <w:rPr>
                <w:rFonts w:hint="eastAsia" w:ascii="宋体" w:cs="Times New Roman"/>
                <w:sz w:val="28"/>
                <w:szCs w:val="28"/>
                <w:lang w:val="en-US" w:eastAsia="zh-CN"/>
              </w:rPr>
              <w:t>4</w:t>
            </w:r>
          </w:p>
        </w:tc>
        <w:tc>
          <w:tcPr>
            <w:tcW w:w="85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eastAsia="zh-CN"/>
              </w:rPr>
            </w:pPr>
          </w:p>
        </w:tc>
        <w:tc>
          <w:tcPr>
            <w:tcW w:w="1402"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val="en-US" w:eastAsia="zh-CN"/>
              </w:rPr>
            </w:pPr>
          </w:p>
        </w:tc>
        <w:tc>
          <w:tcPr>
            <w:tcW w:w="1433"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c>
          <w:tcPr>
            <w:tcW w:w="1417"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c>
          <w:tcPr>
            <w:tcW w:w="810"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eastAsia" w:ascii="宋体" w:eastAsia="宋体" w:cs="Times New Roman"/>
                <w:sz w:val="28"/>
                <w:szCs w:val="28"/>
                <w:lang w:val="en-US" w:eastAsia="zh-CN"/>
              </w:rPr>
            </w:pPr>
            <w:r>
              <w:rPr>
                <w:rFonts w:hint="eastAsia" w:ascii="宋体" w:cs="Times New Roman"/>
                <w:sz w:val="28"/>
                <w:szCs w:val="28"/>
                <w:lang w:val="en-US" w:eastAsia="zh-CN"/>
              </w:rPr>
              <w:t>2</w:t>
            </w:r>
          </w:p>
        </w:tc>
        <w:tc>
          <w:tcPr>
            <w:tcW w:w="2263"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eastAsia="zh-CN"/>
              </w:rPr>
            </w:pPr>
            <w:r>
              <w:rPr>
                <w:rFonts w:hint="eastAsia" w:ascii="宋体" w:cs="Times New Roman"/>
                <w:sz w:val="28"/>
                <w:szCs w:val="28"/>
                <w:lang w:eastAsia="zh-CN"/>
              </w:rPr>
              <w:t>万兆以太交换机</w:t>
            </w:r>
          </w:p>
        </w:tc>
        <w:tc>
          <w:tcPr>
            <w:tcW w:w="833"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Calibri" w:eastAsia="宋体" w:cs="Times New Roman"/>
                <w:kern w:val="2"/>
                <w:sz w:val="28"/>
                <w:szCs w:val="28"/>
                <w:lang w:val="en-US" w:eastAsia="zh-CN" w:bidi="ar-SA"/>
              </w:rPr>
            </w:pPr>
            <w:r>
              <w:rPr>
                <w:rFonts w:hint="eastAsia" w:ascii="宋体" w:cs="Times New Roman"/>
                <w:sz w:val="28"/>
                <w:szCs w:val="28"/>
                <w:lang w:eastAsia="zh-CN"/>
              </w:rPr>
              <w:t>个</w:t>
            </w:r>
          </w:p>
        </w:tc>
        <w:tc>
          <w:tcPr>
            <w:tcW w:w="735"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Calibri" w:eastAsia="宋体" w:cs="Times New Roman"/>
                <w:kern w:val="2"/>
                <w:sz w:val="28"/>
                <w:szCs w:val="28"/>
                <w:lang w:val="en-US" w:eastAsia="zh-CN" w:bidi="ar-SA"/>
              </w:rPr>
            </w:pPr>
            <w:r>
              <w:rPr>
                <w:rFonts w:hint="eastAsia" w:ascii="宋体" w:cs="Times New Roman"/>
                <w:sz w:val="28"/>
                <w:szCs w:val="28"/>
                <w:lang w:val="en-US" w:eastAsia="zh-CN"/>
              </w:rPr>
              <w:t>1</w:t>
            </w:r>
          </w:p>
        </w:tc>
        <w:tc>
          <w:tcPr>
            <w:tcW w:w="85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eastAsia="zh-CN"/>
              </w:rPr>
            </w:pPr>
          </w:p>
        </w:tc>
        <w:tc>
          <w:tcPr>
            <w:tcW w:w="1402"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val="en-US" w:eastAsia="zh-CN"/>
              </w:rPr>
            </w:pPr>
          </w:p>
        </w:tc>
        <w:tc>
          <w:tcPr>
            <w:tcW w:w="1433"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c>
          <w:tcPr>
            <w:tcW w:w="1417"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c>
          <w:tcPr>
            <w:tcW w:w="810"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default" w:ascii="宋体" w:cs="Times New Roman"/>
                <w:sz w:val="28"/>
                <w:szCs w:val="28"/>
                <w:lang w:val="en-US" w:eastAsia="zh-CN"/>
              </w:rPr>
            </w:pPr>
            <w:r>
              <w:rPr>
                <w:rFonts w:hint="eastAsia" w:ascii="宋体" w:cs="Times New Roman"/>
                <w:sz w:val="28"/>
                <w:szCs w:val="28"/>
                <w:lang w:val="en-US" w:eastAsia="zh-CN"/>
              </w:rPr>
              <w:t>3</w:t>
            </w:r>
          </w:p>
        </w:tc>
        <w:tc>
          <w:tcPr>
            <w:tcW w:w="2263"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eastAsia="zh-CN"/>
              </w:rPr>
            </w:pPr>
            <w:r>
              <w:rPr>
                <w:rFonts w:hint="eastAsia" w:ascii="宋体" w:cs="Times New Roman"/>
                <w:sz w:val="28"/>
                <w:szCs w:val="28"/>
                <w:lang w:eastAsia="zh-CN"/>
              </w:rPr>
              <w:t>千兆以兆交换机</w:t>
            </w:r>
          </w:p>
        </w:tc>
        <w:tc>
          <w:tcPr>
            <w:tcW w:w="833"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Calibri" w:eastAsia="宋体" w:cs="Times New Roman"/>
                <w:kern w:val="2"/>
                <w:sz w:val="28"/>
                <w:szCs w:val="28"/>
                <w:lang w:val="en-US" w:eastAsia="zh-CN" w:bidi="ar-SA"/>
              </w:rPr>
            </w:pPr>
            <w:r>
              <w:rPr>
                <w:rFonts w:hint="eastAsia" w:ascii="宋体" w:cs="Times New Roman"/>
                <w:sz w:val="28"/>
                <w:szCs w:val="28"/>
                <w:lang w:eastAsia="zh-CN"/>
              </w:rPr>
              <w:t>个</w:t>
            </w:r>
          </w:p>
        </w:tc>
        <w:tc>
          <w:tcPr>
            <w:tcW w:w="735"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宋体" w:hAnsi="Calibri" w:eastAsia="宋体" w:cs="Times New Roman"/>
                <w:kern w:val="2"/>
                <w:sz w:val="28"/>
                <w:szCs w:val="28"/>
                <w:lang w:val="en-US" w:eastAsia="zh-CN" w:bidi="ar-SA"/>
              </w:rPr>
            </w:pPr>
            <w:r>
              <w:rPr>
                <w:rFonts w:hint="eastAsia" w:ascii="宋体" w:cs="Times New Roman"/>
                <w:sz w:val="28"/>
                <w:szCs w:val="28"/>
                <w:lang w:val="en-US" w:eastAsia="zh-CN"/>
              </w:rPr>
              <w:t>15</w:t>
            </w:r>
          </w:p>
        </w:tc>
        <w:tc>
          <w:tcPr>
            <w:tcW w:w="85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eastAsia="zh-CN"/>
              </w:rPr>
            </w:pPr>
          </w:p>
        </w:tc>
        <w:tc>
          <w:tcPr>
            <w:tcW w:w="1402"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default" w:ascii="宋体" w:eastAsia="宋体" w:cs="Times New Roman"/>
                <w:sz w:val="28"/>
                <w:szCs w:val="28"/>
                <w:lang w:val="en-US" w:eastAsia="zh-CN"/>
              </w:rPr>
            </w:pPr>
          </w:p>
        </w:tc>
        <w:tc>
          <w:tcPr>
            <w:tcW w:w="1433"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c>
          <w:tcPr>
            <w:tcW w:w="1417"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c>
          <w:tcPr>
            <w:tcW w:w="810"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eastAsia" w:ascii="宋体" w:eastAsia="宋体" w:cs="Times New Roman"/>
                <w:sz w:val="28"/>
                <w:szCs w:val="28"/>
                <w:lang w:val="en-US" w:eastAsia="zh-CN"/>
              </w:rPr>
            </w:pPr>
            <w:r>
              <w:rPr>
                <w:rFonts w:hint="eastAsia" w:ascii="宋体" w:cs="Times New Roman"/>
                <w:sz w:val="28"/>
                <w:szCs w:val="28"/>
                <w:lang w:val="en-US" w:eastAsia="zh-CN"/>
              </w:rPr>
              <w:t>4</w:t>
            </w:r>
          </w:p>
        </w:tc>
        <w:tc>
          <w:tcPr>
            <w:tcW w:w="2263"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eastAsia="zh-CN"/>
              </w:rPr>
            </w:pPr>
            <w:r>
              <w:rPr>
                <w:rFonts w:hint="eastAsia" w:ascii="宋体" w:cs="Times New Roman"/>
                <w:sz w:val="28"/>
                <w:szCs w:val="28"/>
                <w:lang w:eastAsia="zh-CN"/>
              </w:rPr>
              <w:t>万兆单模</w:t>
            </w:r>
          </w:p>
        </w:tc>
        <w:tc>
          <w:tcPr>
            <w:tcW w:w="833"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Calibri" w:eastAsia="宋体" w:cs="Times New Roman"/>
                <w:kern w:val="2"/>
                <w:sz w:val="28"/>
                <w:szCs w:val="28"/>
                <w:lang w:val="en-US" w:eastAsia="zh-CN" w:bidi="ar-SA"/>
              </w:rPr>
            </w:pPr>
            <w:r>
              <w:rPr>
                <w:rFonts w:hint="eastAsia" w:ascii="宋体" w:cs="Times New Roman"/>
                <w:sz w:val="28"/>
                <w:szCs w:val="28"/>
                <w:lang w:eastAsia="zh-CN"/>
              </w:rPr>
              <w:t>个</w:t>
            </w:r>
          </w:p>
        </w:tc>
        <w:tc>
          <w:tcPr>
            <w:tcW w:w="735"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Calibri" w:eastAsia="宋体" w:cs="Times New Roman"/>
                <w:kern w:val="2"/>
                <w:sz w:val="28"/>
                <w:szCs w:val="28"/>
                <w:lang w:val="en-US" w:eastAsia="zh-CN" w:bidi="ar-SA"/>
              </w:rPr>
            </w:pPr>
            <w:r>
              <w:rPr>
                <w:rFonts w:hint="eastAsia" w:ascii="宋体" w:cs="Times New Roman"/>
                <w:sz w:val="28"/>
                <w:szCs w:val="28"/>
                <w:lang w:val="en-US" w:eastAsia="zh-CN"/>
              </w:rPr>
              <w:t>4</w:t>
            </w:r>
          </w:p>
        </w:tc>
        <w:tc>
          <w:tcPr>
            <w:tcW w:w="85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eastAsia="zh-CN"/>
              </w:rPr>
            </w:pPr>
          </w:p>
        </w:tc>
        <w:tc>
          <w:tcPr>
            <w:tcW w:w="1402"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val="en-US" w:eastAsia="zh-CN"/>
              </w:rPr>
            </w:pPr>
          </w:p>
        </w:tc>
        <w:tc>
          <w:tcPr>
            <w:tcW w:w="1433"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c>
          <w:tcPr>
            <w:tcW w:w="1417"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c>
          <w:tcPr>
            <w:tcW w:w="810"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keepNext w:val="0"/>
              <w:keepLines w:val="0"/>
              <w:pageBreakBefore w:val="0"/>
              <w:widowControl w:val="0"/>
              <w:kinsoku/>
              <w:wordWrap/>
              <w:overflowPunct/>
              <w:topLinePunct w:val="0"/>
              <w:autoSpaceDE/>
              <w:autoSpaceDN/>
              <w:bidi w:val="0"/>
              <w:adjustRightInd/>
              <w:snapToGrid w:val="0"/>
              <w:spacing w:line="360" w:lineRule="auto"/>
              <w:ind w:left="0" w:firstLine="0" w:firstLineChars="0"/>
              <w:jc w:val="left"/>
              <w:textAlignment w:val="auto"/>
              <w:rPr>
                <w:rFonts w:hint="eastAsia" w:ascii="宋体" w:eastAsia="宋体" w:cs="Times New Roman"/>
                <w:sz w:val="28"/>
                <w:szCs w:val="28"/>
                <w:lang w:val="en-US" w:eastAsia="zh-CN"/>
              </w:rPr>
            </w:pPr>
            <w:r>
              <w:rPr>
                <w:rFonts w:hint="eastAsia" w:ascii="宋体" w:cs="Times New Roman"/>
                <w:sz w:val="28"/>
                <w:szCs w:val="28"/>
                <w:lang w:val="en-US" w:eastAsia="zh-CN"/>
              </w:rPr>
              <w:t>5</w:t>
            </w:r>
          </w:p>
        </w:tc>
        <w:tc>
          <w:tcPr>
            <w:tcW w:w="2263"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eastAsia="zh-CN"/>
              </w:rPr>
            </w:pPr>
            <w:r>
              <w:rPr>
                <w:rFonts w:hint="eastAsia" w:ascii="宋体" w:cs="Times New Roman"/>
                <w:sz w:val="28"/>
                <w:szCs w:val="28"/>
                <w:lang w:eastAsia="zh-CN"/>
              </w:rPr>
              <w:t>万兆多模</w:t>
            </w:r>
          </w:p>
        </w:tc>
        <w:tc>
          <w:tcPr>
            <w:tcW w:w="833"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Calibri" w:eastAsia="宋体" w:cs="Times New Roman"/>
                <w:kern w:val="2"/>
                <w:sz w:val="28"/>
                <w:szCs w:val="28"/>
                <w:lang w:val="en-US" w:eastAsia="zh-CN" w:bidi="ar-SA"/>
              </w:rPr>
            </w:pPr>
            <w:r>
              <w:rPr>
                <w:rFonts w:hint="eastAsia" w:ascii="宋体" w:cs="Times New Roman"/>
                <w:sz w:val="28"/>
                <w:szCs w:val="28"/>
                <w:lang w:eastAsia="zh-CN"/>
              </w:rPr>
              <w:t>个</w:t>
            </w:r>
          </w:p>
        </w:tc>
        <w:tc>
          <w:tcPr>
            <w:tcW w:w="735" w:type="dxa"/>
            <w:vAlign w:val="top"/>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Calibri" w:eastAsia="宋体" w:cs="Times New Roman"/>
                <w:kern w:val="2"/>
                <w:sz w:val="28"/>
                <w:szCs w:val="28"/>
                <w:lang w:val="en-US" w:eastAsia="zh-CN" w:bidi="ar-SA"/>
              </w:rPr>
            </w:pPr>
            <w:r>
              <w:rPr>
                <w:rFonts w:hint="eastAsia" w:ascii="宋体" w:cs="Times New Roman"/>
                <w:sz w:val="28"/>
                <w:szCs w:val="28"/>
                <w:lang w:val="en-US" w:eastAsia="zh-CN"/>
              </w:rPr>
              <w:t>4</w:t>
            </w:r>
          </w:p>
        </w:tc>
        <w:tc>
          <w:tcPr>
            <w:tcW w:w="855"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eastAsia="zh-CN"/>
              </w:rPr>
            </w:pPr>
          </w:p>
        </w:tc>
        <w:tc>
          <w:tcPr>
            <w:tcW w:w="1402"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eastAsia="宋体" w:cs="Times New Roman"/>
                <w:sz w:val="28"/>
                <w:szCs w:val="28"/>
                <w:lang w:val="en-US" w:eastAsia="zh-CN"/>
              </w:rPr>
            </w:pPr>
          </w:p>
        </w:tc>
        <w:tc>
          <w:tcPr>
            <w:tcW w:w="1433"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c>
          <w:tcPr>
            <w:tcW w:w="1417"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c>
          <w:tcPr>
            <w:tcW w:w="810"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84" w:type="dxa"/>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c>
          <w:tcPr>
            <w:tcW w:w="3831" w:type="dxa"/>
            <w:gridSpan w:val="3"/>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hint="eastAsia" w:ascii="宋体" w:hAnsi="宋体" w:cs="宋体"/>
                <w:sz w:val="28"/>
                <w:szCs w:val="28"/>
              </w:rPr>
            </w:pPr>
            <w:r>
              <w:rPr>
                <w:rFonts w:hint="eastAsia" w:ascii="宋体" w:hAnsi="宋体" w:cs="宋体"/>
                <w:sz w:val="28"/>
                <w:szCs w:val="28"/>
              </w:rPr>
              <w:t>合计金额（元）</w:t>
            </w:r>
          </w:p>
        </w:tc>
        <w:tc>
          <w:tcPr>
            <w:tcW w:w="5917" w:type="dxa"/>
            <w:gridSpan w:val="5"/>
            <w:vAlign w:val="center"/>
          </w:tcPr>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left"/>
              <w:textAlignment w:val="auto"/>
              <w:rPr>
                <w:rFonts w:ascii="宋体" w:cs="Times New Roman"/>
                <w:sz w:val="28"/>
                <w:szCs w:val="28"/>
              </w:rPr>
            </w:pPr>
          </w:p>
        </w:tc>
      </w:tr>
    </w:tbl>
    <w:p>
      <w:pPr>
        <w:keepNext w:val="0"/>
        <w:keepLines w:val="0"/>
        <w:pageBreakBefore w:val="0"/>
        <w:kinsoku/>
        <w:wordWrap/>
        <w:overflowPunct/>
        <w:topLinePunct w:val="0"/>
        <w:bidi w:val="0"/>
        <w:snapToGrid w:val="0"/>
        <w:spacing w:line="360" w:lineRule="auto"/>
        <w:jc w:val="left"/>
        <w:textAlignment w:val="auto"/>
        <w:rPr>
          <w:rFonts w:ascii="宋体" w:cs="Times New Roman"/>
          <w:b/>
          <w:bCs/>
          <w:sz w:val="28"/>
          <w:szCs w:val="28"/>
        </w:rPr>
      </w:pPr>
      <w:r>
        <w:rPr>
          <w:rFonts w:hint="eastAsia" w:ascii="宋体" w:hAnsi="宋体" w:cs="宋体"/>
          <w:b/>
          <w:bCs/>
          <w:sz w:val="28"/>
          <w:szCs w:val="28"/>
        </w:rPr>
        <w:t>说明：</w:t>
      </w:r>
      <w:r>
        <w:rPr>
          <w:rFonts w:ascii="宋体" w:hAnsi="宋体" w:cs="宋体"/>
          <w:b/>
          <w:bCs/>
          <w:sz w:val="28"/>
          <w:szCs w:val="28"/>
        </w:rPr>
        <w:t>1</w:t>
      </w:r>
      <w:r>
        <w:rPr>
          <w:rFonts w:hint="eastAsia" w:ascii="宋体" w:hAnsi="宋体" w:cs="宋体"/>
          <w:b/>
          <w:bCs/>
          <w:sz w:val="28"/>
          <w:szCs w:val="28"/>
        </w:rPr>
        <w:t>、本表的“合计金额”为最终报价。</w:t>
      </w:r>
    </w:p>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ascii="宋体" w:cs="Times New Roman"/>
          <w:b/>
          <w:bCs/>
          <w:sz w:val="28"/>
          <w:szCs w:val="28"/>
        </w:rPr>
      </w:pPr>
      <w:r>
        <w:rPr>
          <w:rFonts w:ascii="宋体" w:hAnsi="宋体" w:cs="宋体"/>
          <w:b/>
          <w:bCs/>
          <w:sz w:val="28"/>
          <w:szCs w:val="28"/>
        </w:rPr>
        <w:t>2</w:t>
      </w:r>
      <w:r>
        <w:rPr>
          <w:rFonts w:hint="eastAsia" w:ascii="宋体" w:hAnsi="宋体" w:cs="宋体"/>
          <w:b/>
          <w:bCs/>
          <w:sz w:val="28"/>
          <w:szCs w:val="28"/>
        </w:rPr>
        <w:t>、本表“合计金额”须与“投标报价函”中对应的“投标报价”相同。</w:t>
      </w:r>
    </w:p>
    <w:p>
      <w:pPr>
        <w:pStyle w:val="8"/>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ascii="宋体" w:cs="Times New Roman"/>
          <w:b/>
          <w:bCs/>
          <w:sz w:val="28"/>
          <w:szCs w:val="28"/>
        </w:rPr>
      </w:pPr>
      <w:r>
        <w:rPr>
          <w:rFonts w:ascii="宋体" w:hAnsi="宋体" w:cs="宋体"/>
          <w:b/>
          <w:bCs/>
          <w:sz w:val="28"/>
          <w:szCs w:val="28"/>
        </w:rPr>
        <w:t>3</w:t>
      </w:r>
      <w:r>
        <w:rPr>
          <w:rFonts w:hint="eastAsia" w:ascii="宋体" w:hAnsi="宋体" w:cs="宋体"/>
          <w:b/>
          <w:bCs/>
          <w:sz w:val="28"/>
          <w:szCs w:val="28"/>
        </w:rPr>
        <w:t>、本项和以下各项的“设备名称”要按照“第</w:t>
      </w:r>
      <w:r>
        <w:rPr>
          <w:rFonts w:hint="eastAsia" w:ascii="宋体" w:hAnsi="宋体" w:cs="宋体"/>
          <w:b/>
          <w:bCs/>
          <w:sz w:val="28"/>
          <w:szCs w:val="28"/>
          <w:lang w:eastAsia="zh-CN"/>
        </w:rPr>
        <w:t>二</w:t>
      </w:r>
      <w:r>
        <w:rPr>
          <w:rFonts w:hint="eastAsia" w:ascii="宋体" w:hAnsi="宋体" w:cs="宋体"/>
          <w:b/>
          <w:bCs/>
          <w:sz w:val="28"/>
          <w:szCs w:val="28"/>
        </w:rPr>
        <w:t>部分，设备采购内容及技术要求。</w:t>
      </w:r>
      <w:r>
        <w:rPr>
          <w:rFonts w:hint="eastAsia" w:ascii="宋体" w:hAnsi="宋体" w:cs="宋体"/>
          <w:b/>
          <w:bCs/>
          <w:sz w:val="28"/>
          <w:szCs w:val="28"/>
          <w:lang w:eastAsia="zh-CN"/>
        </w:rPr>
        <w:t>机房</w:t>
      </w:r>
      <w:r>
        <w:rPr>
          <w:rFonts w:hint="eastAsia" w:ascii="宋体" w:hAnsi="宋体" w:cs="宋体"/>
          <w:b/>
          <w:bCs/>
          <w:sz w:val="28"/>
          <w:szCs w:val="28"/>
        </w:rPr>
        <w:t>设备采购清单”</w:t>
      </w:r>
      <w:r>
        <w:rPr>
          <w:rFonts w:ascii="宋体" w:hAnsi="宋体" w:cs="宋体"/>
          <w:b/>
          <w:bCs/>
          <w:sz w:val="28"/>
          <w:szCs w:val="28"/>
        </w:rPr>
        <w:t xml:space="preserve"> </w:t>
      </w:r>
      <w:r>
        <w:rPr>
          <w:rFonts w:hint="eastAsia" w:ascii="宋体" w:hAnsi="宋体" w:cs="宋体"/>
          <w:b/>
          <w:bCs/>
          <w:sz w:val="28"/>
          <w:szCs w:val="28"/>
        </w:rPr>
        <w:t>顺序号填写</w:t>
      </w:r>
      <w:r>
        <w:rPr>
          <w:rFonts w:hint="eastAsia" w:cs="宋体"/>
          <w:b/>
          <w:bCs/>
          <w:sz w:val="28"/>
          <w:szCs w:val="28"/>
        </w:rPr>
        <w:t>。</w:t>
      </w:r>
    </w:p>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hint="eastAsia" w:ascii="宋体" w:hAnsi="宋体" w:cs="宋体"/>
          <w:b/>
          <w:bCs/>
          <w:sz w:val="28"/>
          <w:szCs w:val="28"/>
          <w:lang w:eastAsia="zh-CN"/>
        </w:rPr>
      </w:pPr>
    </w:p>
    <w:p>
      <w:pPr>
        <w:keepNext w:val="0"/>
        <w:keepLines w:val="0"/>
        <w:pageBreakBefore w:val="0"/>
        <w:kinsoku/>
        <w:wordWrap/>
        <w:overflowPunct/>
        <w:topLinePunct w:val="0"/>
        <w:bidi w:val="0"/>
        <w:snapToGrid w:val="0"/>
        <w:spacing w:line="360" w:lineRule="auto"/>
        <w:ind w:left="0" w:leftChars="0" w:firstLine="0" w:firstLineChars="0"/>
        <w:jc w:val="left"/>
        <w:textAlignment w:val="auto"/>
        <w:rPr>
          <w:rFonts w:hint="eastAsia" w:ascii="宋体" w:hAnsi="宋体" w:cs="宋体"/>
          <w:b/>
          <w:bCs/>
          <w:sz w:val="28"/>
          <w:szCs w:val="28"/>
          <w:lang w:eastAsia="zh-CN"/>
        </w:rPr>
      </w:pPr>
    </w:p>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ascii="宋体" w:cs="Times New Roman"/>
          <w:b/>
          <w:bCs/>
          <w:sz w:val="28"/>
          <w:szCs w:val="28"/>
        </w:rPr>
      </w:pPr>
      <w:r>
        <w:rPr>
          <w:rFonts w:hint="eastAsia" w:ascii="宋体" w:hAnsi="宋体" w:cs="宋体"/>
          <w:b/>
          <w:bCs/>
          <w:sz w:val="28"/>
          <w:szCs w:val="28"/>
          <w:lang w:eastAsia="zh-CN"/>
        </w:rPr>
        <w:t>附件（三）</w:t>
      </w:r>
      <w:r>
        <w:rPr>
          <w:rFonts w:hint="eastAsia" w:ascii="宋体" w:hAnsi="宋体" w:cs="宋体"/>
          <w:b/>
          <w:bCs/>
          <w:sz w:val="28"/>
          <w:szCs w:val="28"/>
        </w:rPr>
        <w:t>投标设备备品、备件及专用工具清单</w:t>
      </w:r>
    </w:p>
    <w:tbl>
      <w:tblPr>
        <w:tblStyle w:val="5"/>
        <w:tblW w:w="977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6"/>
        <w:gridCol w:w="1622"/>
        <w:gridCol w:w="1947"/>
        <w:gridCol w:w="1614"/>
        <w:gridCol w:w="984"/>
        <w:gridCol w:w="95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序号</w:t>
            </w:r>
          </w:p>
        </w:tc>
        <w:tc>
          <w:tcPr>
            <w:tcW w:w="1622" w:type="dxa"/>
            <w:shd w:val="clear" w:color="auto" w:fill="auto"/>
          </w:tcPr>
          <w:p>
            <w:pPr>
              <w:keepNext w:val="0"/>
              <w:keepLines w:val="0"/>
              <w:pageBreakBefore w:val="0"/>
              <w:kinsoku/>
              <w:wordWrap/>
              <w:overflowPunct/>
              <w:topLinePunct w:val="0"/>
              <w:bidi w:val="0"/>
              <w:snapToGrid w:val="0"/>
              <w:spacing w:line="360" w:lineRule="auto"/>
              <w:jc w:val="left"/>
              <w:textAlignment w:val="auto"/>
              <w:rPr>
                <w:rFonts w:ascii="宋体" w:cs="宋体"/>
                <w:sz w:val="28"/>
                <w:szCs w:val="28"/>
              </w:rPr>
            </w:pPr>
            <w:r>
              <w:rPr>
                <w:rFonts w:hint="eastAsia" w:ascii="宋体" w:hAnsi="宋体" w:cs="宋体"/>
                <w:sz w:val="28"/>
                <w:szCs w:val="28"/>
              </w:rPr>
              <w:t>设备名称</w:t>
            </w:r>
          </w:p>
        </w:tc>
        <w:tc>
          <w:tcPr>
            <w:tcW w:w="1947"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备品名称</w:t>
            </w:r>
          </w:p>
        </w:tc>
        <w:tc>
          <w:tcPr>
            <w:tcW w:w="1614"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规格型号</w:t>
            </w:r>
          </w:p>
        </w:tc>
        <w:tc>
          <w:tcPr>
            <w:tcW w:w="984"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单位</w:t>
            </w:r>
          </w:p>
        </w:tc>
        <w:tc>
          <w:tcPr>
            <w:tcW w:w="953"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数量</w:t>
            </w:r>
          </w:p>
        </w:tc>
        <w:tc>
          <w:tcPr>
            <w:tcW w:w="1842"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9" w:hRule="atLeast"/>
        </w:trPr>
        <w:tc>
          <w:tcPr>
            <w:tcW w:w="816"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622"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947"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614"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984"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953"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1" w:hRule="atLeast"/>
        </w:trPr>
        <w:tc>
          <w:tcPr>
            <w:tcW w:w="816"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622"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947"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614"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984"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953"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r>
    </w:tbl>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hint="eastAsia" w:ascii="宋体" w:hAnsi="宋体" w:cs="宋体"/>
          <w:b/>
          <w:bCs/>
          <w:sz w:val="28"/>
          <w:szCs w:val="28"/>
          <w:lang w:eastAsia="zh-CN"/>
        </w:rPr>
      </w:pPr>
      <w:r>
        <w:rPr>
          <w:rFonts w:hint="eastAsia" w:ascii="宋体" w:hAnsi="宋体" w:cs="宋体"/>
          <w:b/>
          <w:bCs/>
          <w:sz w:val="28"/>
          <w:szCs w:val="28"/>
        </w:rPr>
        <w:t>说明：备品、备件及专用工具含在投标报价中。如招标文件没有特殊要求，备品、备件的数量按常规配备，但数量不得少于设备安全运转一年的需求；如招标文件有特殊要求，须按招标文件要求配备备品、备件。</w:t>
      </w:r>
    </w:p>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ascii="宋体" w:cs="Times New Roman"/>
          <w:b/>
          <w:bCs/>
          <w:sz w:val="28"/>
          <w:szCs w:val="28"/>
        </w:rPr>
      </w:pPr>
      <w:r>
        <w:rPr>
          <w:rFonts w:hint="eastAsia" w:ascii="宋体" w:hAnsi="宋体" w:cs="宋体"/>
          <w:b/>
          <w:bCs/>
          <w:sz w:val="28"/>
          <w:szCs w:val="28"/>
          <w:lang w:eastAsia="zh-CN"/>
        </w:rPr>
        <w:t>附件（四）</w:t>
      </w:r>
      <w:r>
        <w:rPr>
          <w:rFonts w:hint="eastAsia" w:ascii="宋体" w:hAnsi="宋体" w:cs="宋体"/>
          <w:b/>
          <w:bCs/>
          <w:sz w:val="28"/>
          <w:szCs w:val="28"/>
        </w:rPr>
        <w:t>投标报价中不包含的易损件报价表</w:t>
      </w:r>
    </w:p>
    <w:tbl>
      <w:tblPr>
        <w:tblStyle w:val="5"/>
        <w:tblW w:w="949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4"/>
        <w:gridCol w:w="1610"/>
        <w:gridCol w:w="1842"/>
        <w:gridCol w:w="1627"/>
        <w:gridCol w:w="1033"/>
        <w:gridCol w:w="99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4"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序号</w:t>
            </w:r>
          </w:p>
        </w:tc>
        <w:tc>
          <w:tcPr>
            <w:tcW w:w="1610" w:type="dxa"/>
            <w:shd w:val="clear" w:color="auto" w:fill="auto"/>
          </w:tcPr>
          <w:p>
            <w:pPr>
              <w:keepNext w:val="0"/>
              <w:keepLines w:val="0"/>
              <w:pageBreakBefore w:val="0"/>
              <w:kinsoku/>
              <w:wordWrap/>
              <w:overflowPunct/>
              <w:topLinePunct w:val="0"/>
              <w:bidi w:val="0"/>
              <w:snapToGrid w:val="0"/>
              <w:spacing w:line="360" w:lineRule="auto"/>
              <w:ind w:left="0" w:leftChars="0" w:firstLine="0" w:firstLineChars="0"/>
              <w:jc w:val="left"/>
              <w:textAlignment w:val="auto"/>
              <w:rPr>
                <w:rFonts w:ascii="宋体" w:cs="宋体"/>
                <w:sz w:val="28"/>
                <w:szCs w:val="28"/>
              </w:rPr>
            </w:pPr>
            <w:r>
              <w:rPr>
                <w:rFonts w:hint="eastAsia" w:ascii="宋体" w:hAnsi="宋体" w:cs="宋体"/>
                <w:sz w:val="28"/>
                <w:szCs w:val="28"/>
              </w:rPr>
              <w:t>设备名称</w:t>
            </w:r>
          </w:p>
        </w:tc>
        <w:tc>
          <w:tcPr>
            <w:tcW w:w="1842"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易损件名称</w:t>
            </w:r>
          </w:p>
        </w:tc>
        <w:tc>
          <w:tcPr>
            <w:tcW w:w="1627"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规格型号</w:t>
            </w:r>
          </w:p>
        </w:tc>
        <w:tc>
          <w:tcPr>
            <w:tcW w:w="1033"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单位</w:t>
            </w:r>
          </w:p>
        </w:tc>
        <w:tc>
          <w:tcPr>
            <w:tcW w:w="992"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单价</w:t>
            </w:r>
          </w:p>
        </w:tc>
        <w:tc>
          <w:tcPr>
            <w:tcW w:w="1559" w:type="dxa"/>
            <w:shd w:val="clear" w:color="auto" w:fill="auto"/>
            <w:vAlign w:val="center"/>
          </w:tcPr>
          <w:p>
            <w:pPr>
              <w:keepNext w:val="0"/>
              <w:keepLines w:val="0"/>
              <w:pageBreakBefore w:val="0"/>
              <w:kinsoku/>
              <w:wordWrap/>
              <w:overflowPunct/>
              <w:topLinePunct w:val="0"/>
              <w:bidi w:val="0"/>
              <w:snapToGrid w:val="0"/>
              <w:spacing w:line="360" w:lineRule="auto"/>
              <w:jc w:val="left"/>
              <w:textAlignment w:val="auto"/>
              <w:rPr>
                <w:rFonts w:ascii="宋体" w:cs="Times New Roman"/>
                <w:sz w:val="28"/>
                <w:szCs w:val="28"/>
              </w:rPr>
            </w:pPr>
            <w:r>
              <w:rPr>
                <w:rFonts w:hint="eastAsia" w:ascii="宋体" w:hAnsi="宋体" w:cs="宋体"/>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34"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610"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627"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033"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992"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559"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34"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610"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842"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627"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033"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992"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559"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r>
    </w:tbl>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ascii="宋体" w:cs="Times New Roman"/>
          <w:b/>
          <w:bCs/>
          <w:sz w:val="28"/>
          <w:szCs w:val="28"/>
        </w:rPr>
      </w:pPr>
      <w:r>
        <w:rPr>
          <w:rFonts w:hint="eastAsia" w:ascii="宋体" w:hAnsi="宋体" w:cs="宋体"/>
          <w:b/>
          <w:bCs/>
          <w:sz w:val="28"/>
          <w:szCs w:val="28"/>
        </w:rPr>
        <w:t>说明：投标方须将投标设备易损件（三年内必须更换的部件）、消耗材料（如油脂、密封圈等）、其它产品不可替换的非通用件的（含税）价格填入此表，否则，视为没有实质性响应招标文件。本表填写的详细程度对是否中标具有影响。</w:t>
      </w:r>
    </w:p>
    <w:p>
      <w:pPr>
        <w:keepNext w:val="0"/>
        <w:keepLines w:val="0"/>
        <w:pageBreakBefore w:val="0"/>
        <w:kinsoku/>
        <w:wordWrap/>
        <w:overflowPunct/>
        <w:topLinePunct w:val="0"/>
        <w:bidi w:val="0"/>
        <w:snapToGrid w:val="0"/>
        <w:spacing w:line="360" w:lineRule="auto"/>
        <w:ind w:left="0" w:leftChars="0" w:firstLine="0" w:firstLineChars="0"/>
        <w:jc w:val="left"/>
        <w:textAlignment w:val="auto"/>
        <w:rPr>
          <w:rFonts w:hint="eastAsia" w:ascii="宋体" w:hAnsi="宋体" w:cs="宋体"/>
          <w:b/>
          <w:bCs/>
          <w:sz w:val="28"/>
          <w:szCs w:val="28"/>
          <w:lang w:eastAsia="zh-CN"/>
        </w:rPr>
      </w:pPr>
    </w:p>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ascii="宋体" w:cs="Times New Roman"/>
          <w:b/>
          <w:bCs/>
          <w:sz w:val="28"/>
          <w:szCs w:val="28"/>
        </w:rPr>
      </w:pPr>
      <w:r>
        <w:rPr>
          <w:rFonts w:hint="eastAsia" w:ascii="宋体" w:hAnsi="宋体" w:cs="宋体"/>
          <w:b/>
          <w:bCs/>
          <w:sz w:val="28"/>
          <w:szCs w:val="28"/>
          <w:lang w:eastAsia="zh-CN"/>
        </w:rPr>
        <w:t>附件（五）</w:t>
      </w:r>
      <w:r>
        <w:rPr>
          <w:rFonts w:hint="eastAsia" w:ascii="宋体" w:hAnsi="宋体" w:cs="宋体"/>
          <w:b/>
          <w:bCs/>
          <w:sz w:val="28"/>
          <w:szCs w:val="28"/>
        </w:rPr>
        <w:t>投标设备技术偏离表</w:t>
      </w:r>
    </w:p>
    <w:tbl>
      <w:tblPr>
        <w:tblStyle w:val="5"/>
        <w:tblpPr w:leftFromText="180" w:rightFromText="180" w:vertAnchor="text" w:horzAnchor="margin" w:tblpY="531"/>
        <w:tblW w:w="9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8"/>
        <w:gridCol w:w="1498"/>
        <w:gridCol w:w="1405"/>
        <w:gridCol w:w="1905"/>
        <w:gridCol w:w="1905"/>
        <w:gridCol w:w="1380"/>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8"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Times New Roman"/>
                <w:sz w:val="28"/>
                <w:szCs w:val="28"/>
              </w:rPr>
            </w:pPr>
            <w:r>
              <w:rPr>
                <w:rFonts w:hint="eastAsia" w:ascii="宋体" w:hAnsi="宋体" w:cs="宋体"/>
                <w:sz w:val="28"/>
                <w:szCs w:val="28"/>
              </w:rPr>
              <w:t>序号</w:t>
            </w:r>
          </w:p>
        </w:tc>
        <w:tc>
          <w:tcPr>
            <w:tcW w:w="1498"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宋体"/>
                <w:sz w:val="28"/>
                <w:szCs w:val="28"/>
              </w:rPr>
            </w:pPr>
            <w:r>
              <w:rPr>
                <w:rFonts w:hint="eastAsia" w:ascii="宋体" w:hAnsi="宋体" w:cs="宋体"/>
                <w:sz w:val="28"/>
                <w:szCs w:val="28"/>
              </w:rPr>
              <w:t>设备名称</w:t>
            </w:r>
          </w:p>
        </w:tc>
        <w:tc>
          <w:tcPr>
            <w:tcW w:w="1405"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Times New Roman"/>
                <w:sz w:val="28"/>
                <w:szCs w:val="28"/>
              </w:rPr>
            </w:pPr>
            <w:r>
              <w:rPr>
                <w:rFonts w:hint="eastAsia" w:ascii="宋体" w:hAnsi="宋体" w:cs="宋体"/>
                <w:sz w:val="28"/>
                <w:szCs w:val="28"/>
              </w:rPr>
              <w:t>项目名称</w:t>
            </w:r>
          </w:p>
        </w:tc>
        <w:tc>
          <w:tcPr>
            <w:tcW w:w="1905"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0" w:firstLineChars="0"/>
              <w:jc w:val="both"/>
              <w:textAlignment w:val="auto"/>
              <w:rPr>
                <w:rFonts w:ascii="宋体" w:cs="Times New Roman"/>
                <w:sz w:val="28"/>
                <w:szCs w:val="28"/>
              </w:rPr>
            </w:pPr>
            <w:r>
              <w:rPr>
                <w:rFonts w:hint="eastAsia" w:ascii="宋体" w:hAnsi="宋体" w:cs="宋体"/>
                <w:sz w:val="28"/>
                <w:szCs w:val="28"/>
              </w:rPr>
              <w:t>招标文件要求</w:t>
            </w:r>
          </w:p>
        </w:tc>
        <w:tc>
          <w:tcPr>
            <w:tcW w:w="1905" w:type="dxa"/>
            <w:shd w:val="clear" w:color="auto" w:fill="auto"/>
            <w:vAlign w:val="center"/>
          </w:tcPr>
          <w:p>
            <w:pPr>
              <w:keepNext w:val="0"/>
              <w:keepLines w:val="0"/>
              <w:pageBreakBefore w:val="0"/>
              <w:kinsoku/>
              <w:wordWrap/>
              <w:overflowPunct/>
              <w:topLinePunct w:val="0"/>
              <w:bidi w:val="0"/>
              <w:snapToGrid w:val="0"/>
              <w:spacing w:line="360" w:lineRule="auto"/>
              <w:ind w:left="0" w:leftChars="0" w:firstLine="0" w:firstLineChars="0"/>
              <w:jc w:val="both"/>
              <w:textAlignment w:val="auto"/>
              <w:rPr>
                <w:rFonts w:ascii="宋体" w:cs="Times New Roman"/>
                <w:sz w:val="28"/>
                <w:szCs w:val="28"/>
              </w:rPr>
            </w:pPr>
            <w:r>
              <w:rPr>
                <w:rFonts w:hint="eastAsia" w:ascii="宋体" w:hAnsi="宋体" w:cs="宋体"/>
                <w:sz w:val="28"/>
                <w:szCs w:val="28"/>
              </w:rPr>
              <w:t>投标文件对应</w:t>
            </w:r>
          </w:p>
        </w:tc>
        <w:tc>
          <w:tcPr>
            <w:tcW w:w="1380"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宋体"/>
                <w:sz w:val="28"/>
                <w:szCs w:val="28"/>
              </w:rPr>
            </w:pPr>
            <w:r>
              <w:rPr>
                <w:rFonts w:hint="eastAsia" w:ascii="宋体" w:hAnsi="宋体" w:cs="宋体"/>
                <w:sz w:val="28"/>
                <w:szCs w:val="28"/>
              </w:rPr>
              <w:t>是否偏离</w:t>
            </w:r>
          </w:p>
          <w:p>
            <w:pPr>
              <w:keepNext w:val="0"/>
              <w:keepLines w:val="0"/>
              <w:pageBreakBefore w:val="0"/>
              <w:kinsoku/>
              <w:wordWrap/>
              <w:overflowPunct/>
              <w:topLinePunct w:val="0"/>
              <w:bidi w:val="0"/>
              <w:snapToGrid w:val="0"/>
              <w:spacing w:line="360" w:lineRule="auto"/>
              <w:jc w:val="both"/>
              <w:textAlignment w:val="auto"/>
              <w:rPr>
                <w:rFonts w:ascii="宋体" w:cs="Times New Roman"/>
                <w:sz w:val="28"/>
                <w:szCs w:val="28"/>
              </w:rPr>
            </w:pPr>
            <w:r>
              <w:rPr>
                <w:rFonts w:hint="eastAsia" w:ascii="宋体" w:hAnsi="宋体" w:cs="宋体"/>
                <w:sz w:val="28"/>
                <w:szCs w:val="28"/>
              </w:rPr>
              <w:t>及理由</w:t>
            </w:r>
          </w:p>
        </w:tc>
        <w:tc>
          <w:tcPr>
            <w:tcW w:w="790"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98"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0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90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90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380"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790"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98"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0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90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90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380"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790"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878"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98"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0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90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90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380"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790"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r>
    </w:tbl>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ascii="宋体" w:cs="Times New Roman"/>
          <w:b/>
          <w:bCs/>
          <w:sz w:val="28"/>
          <w:szCs w:val="28"/>
        </w:rPr>
      </w:pPr>
    </w:p>
    <w:p>
      <w:pPr>
        <w:keepNext w:val="0"/>
        <w:keepLines w:val="0"/>
        <w:pageBreakBefore w:val="0"/>
        <w:kinsoku/>
        <w:wordWrap/>
        <w:overflowPunct/>
        <w:topLinePunct w:val="0"/>
        <w:bidi w:val="0"/>
        <w:snapToGrid w:val="0"/>
        <w:spacing w:line="360" w:lineRule="auto"/>
        <w:ind w:left="0" w:leftChars="0" w:firstLine="562" w:firstLineChars="200"/>
        <w:jc w:val="left"/>
        <w:textAlignment w:val="auto"/>
        <w:rPr>
          <w:rFonts w:ascii="宋体" w:cs="Times New Roman"/>
          <w:b/>
          <w:bCs/>
          <w:sz w:val="28"/>
          <w:szCs w:val="28"/>
        </w:rPr>
      </w:pPr>
      <w:r>
        <w:rPr>
          <w:rFonts w:hint="eastAsia" w:ascii="宋体" w:hAnsi="宋体" w:cs="宋体"/>
          <w:b/>
          <w:bCs/>
          <w:sz w:val="28"/>
          <w:szCs w:val="28"/>
          <w:lang w:eastAsia="zh-CN"/>
        </w:rPr>
        <w:t>（六）</w:t>
      </w:r>
      <w:r>
        <w:rPr>
          <w:rFonts w:hint="eastAsia" w:ascii="宋体" w:hAnsi="宋体" w:cs="宋体"/>
          <w:b/>
          <w:bCs/>
          <w:sz w:val="28"/>
          <w:szCs w:val="28"/>
        </w:rPr>
        <w:t>商务偏离表</w:t>
      </w:r>
    </w:p>
    <w:tbl>
      <w:tblPr>
        <w:tblStyle w:val="5"/>
        <w:tblW w:w="988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9"/>
        <w:gridCol w:w="1408"/>
        <w:gridCol w:w="1410"/>
        <w:gridCol w:w="1935"/>
        <w:gridCol w:w="2085"/>
        <w:gridCol w:w="145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99"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Times New Roman"/>
                <w:sz w:val="28"/>
                <w:szCs w:val="28"/>
              </w:rPr>
            </w:pPr>
            <w:r>
              <w:rPr>
                <w:rFonts w:hint="eastAsia" w:ascii="宋体" w:hAnsi="宋体" w:cs="宋体"/>
                <w:sz w:val="28"/>
                <w:szCs w:val="28"/>
              </w:rPr>
              <w:t>序号</w:t>
            </w:r>
          </w:p>
        </w:tc>
        <w:tc>
          <w:tcPr>
            <w:tcW w:w="1408"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宋体"/>
                <w:sz w:val="28"/>
                <w:szCs w:val="28"/>
              </w:rPr>
            </w:pPr>
            <w:r>
              <w:rPr>
                <w:rFonts w:hint="eastAsia" w:ascii="宋体" w:hAnsi="宋体" w:cs="宋体"/>
                <w:sz w:val="28"/>
                <w:szCs w:val="28"/>
              </w:rPr>
              <w:t>设备名称</w:t>
            </w:r>
          </w:p>
        </w:tc>
        <w:tc>
          <w:tcPr>
            <w:tcW w:w="1410"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Times New Roman"/>
                <w:sz w:val="28"/>
                <w:szCs w:val="28"/>
              </w:rPr>
            </w:pPr>
            <w:r>
              <w:rPr>
                <w:rFonts w:hint="eastAsia" w:ascii="宋体" w:hAnsi="宋体" w:cs="宋体"/>
                <w:sz w:val="28"/>
                <w:szCs w:val="28"/>
              </w:rPr>
              <w:t>项目名称</w:t>
            </w:r>
          </w:p>
        </w:tc>
        <w:tc>
          <w:tcPr>
            <w:tcW w:w="1935"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Times New Roman"/>
                <w:sz w:val="28"/>
                <w:szCs w:val="28"/>
              </w:rPr>
            </w:pPr>
            <w:r>
              <w:rPr>
                <w:rFonts w:hint="eastAsia" w:ascii="宋体" w:hAnsi="宋体" w:cs="宋体"/>
                <w:sz w:val="28"/>
                <w:szCs w:val="28"/>
              </w:rPr>
              <w:t>招标文件要求</w:t>
            </w:r>
          </w:p>
        </w:tc>
        <w:tc>
          <w:tcPr>
            <w:tcW w:w="2085"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Times New Roman"/>
                <w:sz w:val="28"/>
                <w:szCs w:val="28"/>
              </w:rPr>
            </w:pPr>
            <w:r>
              <w:rPr>
                <w:rFonts w:hint="eastAsia" w:ascii="宋体" w:hAnsi="宋体" w:cs="宋体"/>
                <w:sz w:val="28"/>
                <w:szCs w:val="28"/>
              </w:rPr>
              <w:t>投标文件对应</w:t>
            </w:r>
          </w:p>
        </w:tc>
        <w:tc>
          <w:tcPr>
            <w:tcW w:w="1455"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宋体"/>
                <w:sz w:val="28"/>
                <w:szCs w:val="28"/>
              </w:rPr>
            </w:pPr>
            <w:r>
              <w:rPr>
                <w:rFonts w:hint="eastAsia" w:ascii="宋体" w:hAnsi="宋体" w:cs="宋体"/>
                <w:sz w:val="28"/>
                <w:szCs w:val="28"/>
              </w:rPr>
              <w:t>是否偏离</w:t>
            </w:r>
          </w:p>
          <w:p>
            <w:pPr>
              <w:keepNext w:val="0"/>
              <w:keepLines w:val="0"/>
              <w:pageBreakBefore w:val="0"/>
              <w:kinsoku/>
              <w:wordWrap/>
              <w:overflowPunct/>
              <w:topLinePunct w:val="0"/>
              <w:bidi w:val="0"/>
              <w:snapToGrid w:val="0"/>
              <w:spacing w:line="360" w:lineRule="auto"/>
              <w:jc w:val="both"/>
              <w:textAlignment w:val="auto"/>
              <w:rPr>
                <w:rFonts w:ascii="宋体" w:cs="Times New Roman"/>
                <w:sz w:val="28"/>
                <w:szCs w:val="28"/>
              </w:rPr>
            </w:pPr>
            <w:r>
              <w:rPr>
                <w:rFonts w:hint="eastAsia" w:ascii="宋体" w:hAnsi="宋体" w:cs="宋体"/>
                <w:sz w:val="28"/>
                <w:szCs w:val="28"/>
              </w:rPr>
              <w:t>及理由</w:t>
            </w:r>
          </w:p>
        </w:tc>
        <w:tc>
          <w:tcPr>
            <w:tcW w:w="795" w:type="dxa"/>
            <w:shd w:val="clear" w:color="auto" w:fill="auto"/>
            <w:vAlign w:val="center"/>
          </w:tcPr>
          <w:p>
            <w:pPr>
              <w:keepNext w:val="0"/>
              <w:keepLines w:val="0"/>
              <w:pageBreakBefore w:val="0"/>
              <w:kinsoku/>
              <w:wordWrap/>
              <w:overflowPunct/>
              <w:topLinePunct w:val="0"/>
              <w:bidi w:val="0"/>
              <w:snapToGrid w:val="0"/>
              <w:spacing w:line="360" w:lineRule="auto"/>
              <w:jc w:val="both"/>
              <w:textAlignment w:val="auto"/>
              <w:rPr>
                <w:rFonts w:ascii="宋体" w:cs="Times New Roman"/>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99"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08"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10"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93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208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5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79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99"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08"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10"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93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208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5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79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trPr>
        <w:tc>
          <w:tcPr>
            <w:tcW w:w="799"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08"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10"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93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208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145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c>
          <w:tcPr>
            <w:tcW w:w="795" w:type="dxa"/>
            <w:shd w:val="clear" w:color="auto" w:fill="auto"/>
          </w:tcPr>
          <w:p>
            <w:pPr>
              <w:keepNext w:val="0"/>
              <w:keepLines w:val="0"/>
              <w:pageBreakBefore w:val="0"/>
              <w:kinsoku/>
              <w:wordWrap/>
              <w:overflowPunct/>
              <w:topLinePunct w:val="0"/>
              <w:bidi w:val="0"/>
              <w:snapToGrid w:val="0"/>
              <w:spacing w:line="360" w:lineRule="auto"/>
              <w:ind w:left="0" w:leftChars="0" w:firstLine="560" w:firstLineChars="200"/>
              <w:jc w:val="left"/>
              <w:textAlignment w:val="auto"/>
              <w:rPr>
                <w:rFonts w:ascii="宋体" w:cs="Times New Roman"/>
                <w:sz w:val="28"/>
                <w:szCs w:val="28"/>
              </w:rPr>
            </w:pPr>
          </w:p>
        </w:tc>
      </w:tr>
    </w:tbl>
    <w:p>
      <w:pPr>
        <w:keepNext w:val="0"/>
        <w:keepLines w:val="0"/>
        <w:pageBreakBefore w:val="0"/>
        <w:numPr>
          <w:ilvl w:val="0"/>
          <w:numId w:val="0"/>
        </w:numPr>
        <w:kinsoku/>
        <w:wordWrap/>
        <w:overflowPunct/>
        <w:topLinePunct w:val="0"/>
        <w:bidi w:val="0"/>
        <w:snapToGrid w:val="0"/>
        <w:spacing w:beforeAutospacing="0" w:afterAutospacing="0" w:line="360" w:lineRule="auto"/>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firstLine="843" w:firstLineChars="300"/>
        <w:jc w:val="left"/>
        <w:textAlignment w:val="auto"/>
        <w:outlineLvl w:val="9"/>
        <w:rPr>
          <w:rFonts w:hint="eastAsia" w:asciiTheme="minorEastAsia" w:hAnsiTheme="minorEastAsia" w:eastAsiaTheme="minorEastAsia" w:cstheme="minorEastAsia"/>
          <w:b/>
          <w:bCs/>
          <w:sz w:val="28"/>
          <w:szCs w:val="28"/>
          <w:lang w:eastAsia="zh-CN"/>
        </w:rPr>
      </w:pP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firstLine="843" w:firstLineChars="300"/>
        <w:jc w:val="left"/>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附件（七）质保期承诺函</w:t>
      </w:r>
    </w:p>
    <w:p>
      <w:pPr>
        <w:keepNext w:val="0"/>
        <w:keepLines w:val="0"/>
        <w:pageBreakBefore w:val="0"/>
        <w:numPr>
          <w:ilvl w:val="0"/>
          <w:numId w:val="0"/>
        </w:numPr>
        <w:kinsoku/>
        <w:wordWrap/>
        <w:overflowPunct/>
        <w:topLinePunct w:val="0"/>
        <w:bidi w:val="0"/>
        <w:snapToGrid w:val="0"/>
        <w:spacing w:beforeAutospacing="0" w:afterAutospacing="0" w:line="360" w:lineRule="auto"/>
        <w:ind w:leftChars="-294"/>
        <w:jc w:val="center"/>
        <w:textAlignment w:val="auto"/>
        <w:outlineLvl w:val="9"/>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质保期承诺函</w:t>
      </w:r>
    </w:p>
    <w:p>
      <w:pPr>
        <w:keepNext w:val="0"/>
        <w:keepLines w:val="0"/>
        <w:pageBreakBefore w:val="0"/>
        <w:kinsoku/>
        <w:wordWrap/>
        <w:overflowPunct/>
        <w:topLinePunct w:val="0"/>
        <w:bidi w:val="0"/>
        <w:snapToGrid w:val="0"/>
        <w:spacing w:beforeAutospacing="0" w:afterAutospacing="0" w:line="360" w:lineRule="auto"/>
        <w:ind w:left="31680" w:hanging="1663" w:hangingChars="594"/>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淮北</w:t>
      </w:r>
      <w:r>
        <w:rPr>
          <w:rFonts w:hint="eastAsia" w:asciiTheme="minorEastAsia" w:hAnsiTheme="minorEastAsia" w:eastAsiaTheme="minorEastAsia" w:cstheme="minorEastAsia"/>
          <w:sz w:val="28"/>
          <w:szCs w:val="28"/>
          <w:lang w:eastAsia="zh-CN"/>
        </w:rPr>
        <w:t>市</w:t>
      </w:r>
      <w:r>
        <w:rPr>
          <w:rFonts w:hint="eastAsia" w:asciiTheme="minorEastAsia" w:hAnsiTheme="minorEastAsia" w:eastAsiaTheme="minorEastAsia" w:cstheme="minorEastAsia"/>
          <w:sz w:val="28"/>
          <w:szCs w:val="28"/>
        </w:rPr>
        <w:t>相王医药连锁有限公司：</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pPr>
      <w:r>
        <w:rPr>
          <w:rFonts w:hint="eastAsia" w:asciiTheme="minorEastAsia" w:hAnsiTheme="minorEastAsia" w:eastAsiaTheme="minorEastAsia" w:cstheme="minorEastAsia"/>
          <w:sz w:val="28"/>
          <w:szCs w:val="28"/>
          <w:lang w:eastAsia="zh-CN"/>
        </w:rPr>
        <w:t>我方承诺设备整机质保期为</w:t>
      </w:r>
      <w:r>
        <w:rPr>
          <w:rFonts w:hint="eastAsia" w:asciiTheme="minorEastAsia" w:hAnsiTheme="minorEastAsia" w:eastAsiaTheme="minorEastAsia" w:cstheme="minorEastAsia"/>
          <w:sz w:val="28"/>
          <w:szCs w:val="28"/>
          <w:lang w:val="en-US" w:eastAsia="zh-CN"/>
        </w:rPr>
        <w:t xml:space="preserve">   年。</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质保期内</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若配件损坏，</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我方</w:t>
      </w:r>
    </w:p>
    <w:p>
      <w:pPr>
        <w:keepNext w:val="0"/>
        <w:keepLines w:val="0"/>
        <w:pageBreakBefore w:val="0"/>
        <w:widowControl/>
        <w:shd w:val="clear" w:color="auto" w:fill="FFFFFF"/>
        <w:kinsoku/>
        <w:wordWrap/>
        <w:overflowPunct/>
        <w:topLinePunct w:val="0"/>
        <w:bidi w:val="0"/>
        <w:snapToGrid w:val="0"/>
        <w:spacing w:beforeAutospacing="0" w:afterAutospacing="0" w:line="360" w:lineRule="auto"/>
        <w:ind w:left="1942" w:leftChars="266" w:hanging="1383" w:hangingChars="494"/>
        <w:jc w:val="left"/>
        <w:textAlignment w:val="auto"/>
        <w:outlineLvl w:val="9"/>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免费更换损坏的零部件，更换的部件从更换之日起保修一年。</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ind w:left="0" w:leftChars="0" w:firstLine="0" w:firstLineChars="0"/>
        <w:jc w:val="both"/>
        <w:textAlignment w:val="auto"/>
        <w:outlineLvl w:val="9"/>
        <w:rPr>
          <w:rFonts w:hint="eastAsia" w:asciiTheme="minorEastAsia" w:hAnsiTheme="minorEastAsia" w:eastAsiaTheme="minorEastAsia" w:cstheme="minorEastAsia"/>
          <w:sz w:val="28"/>
          <w:szCs w:val="28"/>
          <w:lang w:val="en-US" w:eastAsia="zh-CN"/>
        </w:rPr>
      </w:pP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投标人公章</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法定代表人：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委托代理人：</w:t>
      </w:r>
    </w:p>
    <w:p>
      <w:pPr>
        <w:keepNext w:val="0"/>
        <w:keepLines w:val="0"/>
        <w:pageBreakBefore w:val="0"/>
        <w:kinsoku/>
        <w:wordWrap/>
        <w:overflowPunct/>
        <w:topLinePunct w:val="0"/>
        <w:bidi w:val="0"/>
        <w:snapToGrid w:val="0"/>
        <w:spacing w:beforeAutospacing="0" w:afterAutospacing="0" w:line="360" w:lineRule="auto"/>
        <w:jc w:val="center"/>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日期（年、月、日）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FF393"/>
    <w:multiLevelType w:val="singleLevel"/>
    <w:tmpl w:val="8B1FF393"/>
    <w:lvl w:ilvl="0" w:tentative="0">
      <w:start w:val="1"/>
      <w:numFmt w:val="decimal"/>
      <w:suff w:val="nothing"/>
      <w:lvlText w:val="%1、"/>
      <w:lvlJc w:val="left"/>
    </w:lvl>
  </w:abstractNum>
  <w:abstractNum w:abstractNumId="1">
    <w:nsid w:val="D4BF5C3B"/>
    <w:multiLevelType w:val="singleLevel"/>
    <w:tmpl w:val="D4BF5C3B"/>
    <w:lvl w:ilvl="0" w:tentative="0">
      <w:start w:val="2"/>
      <w:numFmt w:val="decimal"/>
      <w:suff w:val="nothing"/>
      <w:lvlText w:val="%1、"/>
      <w:lvlJc w:val="left"/>
    </w:lvl>
  </w:abstractNum>
  <w:abstractNum w:abstractNumId="2">
    <w:nsid w:val="268AB11F"/>
    <w:multiLevelType w:val="singleLevel"/>
    <w:tmpl w:val="268AB11F"/>
    <w:lvl w:ilvl="0" w:tentative="0">
      <w:start w:val="1"/>
      <w:numFmt w:val="chineseCounting"/>
      <w:suff w:val="nothing"/>
      <w:lvlText w:val="%1、"/>
      <w:lvlJc w:val="left"/>
      <w:rPr>
        <w:rFonts w:hint="eastAsia"/>
      </w:rPr>
    </w:lvl>
  </w:abstractNum>
  <w:abstractNum w:abstractNumId="3">
    <w:nsid w:val="6B3A782D"/>
    <w:multiLevelType w:val="singleLevel"/>
    <w:tmpl w:val="6B3A782D"/>
    <w:lvl w:ilvl="0" w:tentative="0">
      <w:start w:val="1"/>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01BE3"/>
    <w:rsid w:val="03AD2796"/>
    <w:rsid w:val="12A01BE3"/>
    <w:rsid w:val="17B923D9"/>
    <w:rsid w:val="18C930D0"/>
    <w:rsid w:val="1CD87F37"/>
    <w:rsid w:val="1E0A5574"/>
    <w:rsid w:val="234C0E46"/>
    <w:rsid w:val="24C87F10"/>
    <w:rsid w:val="269327DF"/>
    <w:rsid w:val="296703ED"/>
    <w:rsid w:val="2E197900"/>
    <w:rsid w:val="39875318"/>
    <w:rsid w:val="4A595E9B"/>
    <w:rsid w:val="4A8D7493"/>
    <w:rsid w:val="4E8D2857"/>
    <w:rsid w:val="506828A8"/>
    <w:rsid w:val="54BC71E0"/>
    <w:rsid w:val="5B773066"/>
    <w:rsid w:val="619305DE"/>
    <w:rsid w:val="74FC6EE6"/>
    <w:rsid w:val="79B10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695" w:hanging="695" w:hangingChars="695"/>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99"/>
    <w:pPr>
      <w:jc w:val="center"/>
    </w:pPr>
    <w:rPr>
      <w:rFonts w:ascii="Times New Roman" w:hAnsi="Times New Roman" w:cs="Times New Roman"/>
      <w:sz w:val="28"/>
      <w:szCs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2020-11-23T01:36:00Z</dcterms:created>
  <dc:creator>影风</dc:creator>
  <cp:lastModifiedBy>LM</cp:lastModifiedBy>
  <dcterms:modified xsi:type="dcterms:W3CDTF">2020-12-05T01:02:11Z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