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淮北市</w:t>
      </w:r>
      <w:r>
        <w:rPr>
          <w:rFonts w:hint="eastAsia" w:asciiTheme="minorEastAsia" w:hAnsiTheme="minorEastAsia" w:eastAsiaTheme="minorEastAsia" w:cstheme="minorEastAsia"/>
          <w:b/>
          <w:bCs/>
          <w:sz w:val="28"/>
          <w:szCs w:val="28"/>
        </w:rPr>
        <w:t>相王医药</w:t>
      </w:r>
      <w:r>
        <w:rPr>
          <w:rFonts w:hint="eastAsia" w:asciiTheme="minorEastAsia" w:hAnsiTheme="minorEastAsia" w:eastAsiaTheme="minorEastAsia" w:cstheme="minorEastAsia"/>
          <w:b/>
          <w:bCs/>
          <w:sz w:val="28"/>
          <w:szCs w:val="28"/>
          <w:lang w:eastAsia="zh-CN"/>
        </w:rPr>
        <w:t>数字化</w:t>
      </w:r>
      <w:r>
        <w:rPr>
          <w:rFonts w:hint="eastAsia" w:asciiTheme="minorEastAsia" w:hAnsiTheme="minorEastAsia" w:eastAsiaTheme="minorEastAsia" w:cstheme="minorEastAsia"/>
          <w:b/>
          <w:bCs/>
          <w:sz w:val="28"/>
          <w:szCs w:val="28"/>
          <w:lang w:val="en-US" w:eastAsia="zh-CN"/>
        </w:rPr>
        <w:t>X线成像</w:t>
      </w:r>
      <w:r>
        <w:rPr>
          <w:rFonts w:hint="eastAsia" w:asciiTheme="minorEastAsia" w:hAnsiTheme="minorEastAsia" w:eastAsiaTheme="minorEastAsia" w:cstheme="minorEastAsia"/>
          <w:b/>
          <w:bCs/>
          <w:sz w:val="28"/>
          <w:szCs w:val="28"/>
          <w:lang w:eastAsia="zh-CN"/>
        </w:rPr>
        <w:t>设备</w:t>
      </w:r>
      <w:r>
        <w:rPr>
          <w:rFonts w:hint="eastAsia" w:asciiTheme="minorEastAsia" w:hAnsiTheme="minorEastAsia" w:eastAsiaTheme="minorEastAsia" w:cstheme="minorEastAsia"/>
          <w:b/>
          <w:bCs/>
          <w:sz w:val="28"/>
          <w:szCs w:val="28"/>
        </w:rPr>
        <w:t>采购招标文件</w:t>
      </w:r>
      <w:r>
        <w:rPr>
          <w:rFonts w:hint="eastAsia" w:asciiTheme="minorEastAsia" w:hAnsiTheme="minorEastAsia" w:eastAsiaTheme="minorEastAsia" w:cstheme="minorEastAsia"/>
          <w:b/>
          <w:bCs/>
          <w:sz w:val="28"/>
          <w:szCs w:val="28"/>
          <w:lang w:eastAsia="zh-CN"/>
        </w:rPr>
        <w:t>（二次）</w:t>
      </w:r>
    </w:p>
    <w:p>
      <w:pPr>
        <w:keepNext w:val="0"/>
        <w:keepLines w:val="0"/>
        <w:pageBreakBefore w:val="0"/>
        <w:kinsoku/>
        <w:wordWrap/>
        <w:overflowPunct/>
        <w:topLinePunct w:val="0"/>
        <w:bidi w:val="0"/>
        <w:snapToGrid w:val="0"/>
        <w:spacing w:beforeAutospacing="0" w:afterAutospacing="0" w:line="360" w:lineRule="auto"/>
        <w:ind w:left="3730" w:leftChars="981" w:hanging="1670" w:hangingChars="594"/>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第一部分投标须知</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一、项目名称：</w:t>
      </w:r>
      <w:r>
        <w:rPr>
          <w:rFonts w:hint="eastAsia" w:asciiTheme="minorEastAsia" w:hAnsiTheme="minorEastAsia" w:eastAsiaTheme="minorEastAsia" w:cstheme="minorEastAsia"/>
          <w:sz w:val="28"/>
          <w:szCs w:val="28"/>
          <w:lang w:eastAsia="zh-CN"/>
        </w:rPr>
        <w:t>淮北市相王医药数字化</w:t>
      </w:r>
      <w:r>
        <w:rPr>
          <w:rFonts w:hint="eastAsia" w:asciiTheme="minorEastAsia" w:hAnsiTheme="minorEastAsia" w:eastAsiaTheme="minorEastAsia" w:cstheme="minorEastAsia"/>
          <w:sz w:val="28"/>
          <w:szCs w:val="28"/>
          <w:lang w:val="en-US" w:eastAsia="zh-CN"/>
        </w:rPr>
        <w:t>X线成像设备采购</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二、招标人：</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三、招标文件编号：</w:t>
      </w:r>
      <w:r>
        <w:rPr>
          <w:rFonts w:hint="eastAsia" w:asciiTheme="minorEastAsia" w:hAnsiTheme="minorEastAsia" w:eastAsiaTheme="minorEastAsia" w:cstheme="minorEastAsia"/>
          <w:sz w:val="28"/>
          <w:szCs w:val="28"/>
        </w:rPr>
        <w:t>相王医药采2020</w:t>
      </w:r>
      <w:r>
        <w:rPr>
          <w:rFonts w:hint="eastAsia" w:asciiTheme="minorEastAsia" w:hAnsiTheme="minorEastAsia" w:eastAsiaTheme="minorEastAsia" w:cstheme="minorEastAsia"/>
          <w:sz w:val="28"/>
          <w:szCs w:val="28"/>
          <w:lang w:val="en-US" w:eastAsia="zh-CN"/>
        </w:rPr>
        <w:t>1123</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四、项目内容：</w:t>
      </w:r>
      <w:r>
        <w:rPr>
          <w:rFonts w:hint="eastAsia" w:asciiTheme="minorEastAsia" w:hAnsiTheme="minorEastAsia" w:eastAsiaTheme="minorEastAsia" w:cstheme="minorEastAsia"/>
          <w:sz w:val="28"/>
          <w:szCs w:val="28"/>
          <w:lang w:val="en-US" w:eastAsia="zh-CN"/>
        </w:rPr>
        <w:t>1套</w:t>
      </w:r>
      <w:r>
        <w:rPr>
          <w:rFonts w:hint="eastAsia" w:asciiTheme="minorEastAsia" w:hAnsiTheme="minorEastAsia" w:eastAsiaTheme="minorEastAsia" w:cstheme="minorEastAsia"/>
          <w:sz w:val="28"/>
          <w:szCs w:val="28"/>
          <w:lang w:eastAsia="zh-CN"/>
        </w:rPr>
        <w:t>数字化</w:t>
      </w:r>
      <w:r>
        <w:rPr>
          <w:rFonts w:hint="eastAsia" w:asciiTheme="minorEastAsia" w:hAnsiTheme="minorEastAsia" w:eastAsiaTheme="minorEastAsia" w:cstheme="minorEastAsia"/>
          <w:sz w:val="28"/>
          <w:szCs w:val="28"/>
          <w:lang w:val="en-US" w:eastAsia="zh-CN"/>
        </w:rPr>
        <w:t>X线成像设备</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投标人资格</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在中华人民共和国境内注册,有独立法人营业执照，有本次招标采购设备的生产许可证</w:t>
      </w:r>
      <w:r>
        <w:rPr>
          <w:rFonts w:hint="eastAsia" w:asciiTheme="minorEastAsia" w:hAnsiTheme="minorEastAsia" w:eastAsiaTheme="minorEastAsia" w:cstheme="minorEastAsia"/>
          <w:sz w:val="28"/>
          <w:szCs w:val="28"/>
          <w:lang w:eastAsia="zh-CN"/>
        </w:rPr>
        <w:t>、《医疗器械经营许可证》；</w:t>
      </w:r>
      <w:r>
        <w:rPr>
          <w:rFonts w:hint="eastAsia" w:asciiTheme="minorEastAsia" w:hAnsiTheme="minorEastAsia" w:eastAsiaTheme="minorEastAsia" w:cstheme="minorEastAsia"/>
          <w:sz w:val="28"/>
          <w:szCs w:val="28"/>
        </w:rPr>
        <w:t>代理经销</w:t>
      </w:r>
      <w:r>
        <w:rPr>
          <w:rFonts w:hint="eastAsia" w:asciiTheme="minorEastAsia" w:hAnsiTheme="minorEastAsia" w:eastAsiaTheme="minorEastAsia" w:cstheme="minorEastAsia"/>
          <w:sz w:val="28"/>
          <w:szCs w:val="28"/>
          <w:lang w:eastAsia="zh-CN"/>
        </w:rPr>
        <w:t>商</w:t>
      </w:r>
      <w:r>
        <w:rPr>
          <w:rFonts w:hint="eastAsia" w:asciiTheme="minorEastAsia" w:hAnsiTheme="minorEastAsia" w:eastAsiaTheme="minorEastAsia" w:cstheme="minorEastAsia"/>
          <w:sz w:val="28"/>
          <w:szCs w:val="28"/>
        </w:rPr>
        <w:t>须有生产厂家授权经销证明</w:t>
      </w:r>
      <w:r>
        <w:rPr>
          <w:rFonts w:hint="eastAsia" w:asciiTheme="minorEastAsia" w:hAnsiTheme="minorEastAsia" w:eastAsiaTheme="minorEastAsia" w:cstheme="minorEastAsia"/>
          <w:sz w:val="28"/>
          <w:szCs w:val="28"/>
          <w:lang w:eastAsia="zh-CN"/>
        </w:rPr>
        <w:t>以及《医疗器械经营许可证》</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投标人须在近两年内参与的项目中，没有因违规、违纪受到处罚；参加投标的设备须在近两年内没有发生过重大质量、安全事故。</w:t>
      </w:r>
    </w:p>
    <w:p>
      <w:pPr>
        <w:keepNext w:val="0"/>
        <w:keepLines w:val="0"/>
        <w:pageBreakBefore w:val="0"/>
        <w:kinsoku/>
        <w:wordWrap/>
        <w:overflowPunct/>
        <w:topLinePunct w:val="0"/>
        <w:bidi w:val="0"/>
        <w:snapToGrid w:val="0"/>
        <w:spacing w:beforeAutospacing="0" w:afterAutospacing="0" w:line="360" w:lineRule="auto"/>
        <w:ind w:left="0"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六、投标保证金</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投标人需缴纳投标保证金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8"/>
          <w:szCs w:val="28"/>
          <w14:textFill>
            <w14:solidFill>
              <w14:schemeClr w14:val="tx1"/>
            </w14:solidFill>
          </w14:textFill>
        </w:rPr>
        <w:t>000元。</w:t>
      </w:r>
      <w:r>
        <w:rPr>
          <w:rFonts w:hint="eastAsia" w:cs="宋体"/>
          <w:color w:val="000000" w:themeColor="text1"/>
          <w:sz w:val="28"/>
          <w:szCs w:val="28"/>
          <w:lang w:eastAsia="zh-CN"/>
          <w14:textFill>
            <w14:solidFill>
              <w14:schemeClr w14:val="tx1"/>
            </w14:solidFill>
          </w14:textFill>
        </w:rPr>
        <w:t>投标保证金必须采用自带银行汇</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票方式缴纳（其他如电汇、现金、转账等任何方式均视为无效）。如在投标</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截止前投标人未交纳投标保证金的，接受人将拒收其投标文件。投标保证金</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银行回执开标前交于投标人审核。评标结束后，拟中标单位投标保证金由招</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标人留置，定标后中标人投标保证金转为履约保证金，其他单位的投标保证</w:t>
      </w:r>
    </w:p>
    <w:p>
      <w:pPr>
        <w:snapToGrid w:val="0"/>
        <w:spacing w:line="360" w:lineRule="auto"/>
        <w:ind w:left="1862" w:leftChars="228" w:hanging="1383" w:hangingChars="4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金无息退还。</w:t>
      </w:r>
    </w:p>
    <w:p>
      <w:pPr>
        <w:snapToGrid w:val="0"/>
        <w:spacing w:line="360" w:lineRule="auto"/>
        <w:ind w:left="1860" w:leftChars="494" w:hanging="823" w:hangingChars="2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投标保证金请汇至：</w:t>
      </w:r>
    </w:p>
    <w:p>
      <w:pPr>
        <w:snapToGrid w:val="0"/>
        <w:spacing w:line="360" w:lineRule="auto"/>
        <w:ind w:left="1860" w:leftChars="494" w:hanging="823" w:hangingChars="2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户名：淮北市相王医药连锁有限公司 </w:t>
      </w:r>
    </w:p>
    <w:p>
      <w:pPr>
        <w:snapToGrid w:val="0"/>
        <w:spacing w:line="360" w:lineRule="auto"/>
        <w:ind w:left="1860" w:leftChars="494" w:hanging="823" w:hangingChars="294"/>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 xml:space="preserve">开户行：中国建设银行股份有限公司淮北恵黎支行             </w:t>
      </w:r>
    </w:p>
    <w:p>
      <w:pPr>
        <w:snapToGrid w:val="0"/>
        <w:spacing w:line="360" w:lineRule="auto"/>
        <w:ind w:left="1860" w:leftChars="494" w:hanging="823" w:hangingChars="294"/>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账号：</w:t>
      </w:r>
      <w:r>
        <w:rPr>
          <w:rFonts w:hint="eastAsia" w:cs="宋体"/>
          <w:color w:val="000000" w:themeColor="text1"/>
          <w:sz w:val="28"/>
          <w:szCs w:val="28"/>
          <w:lang w:val="en-US" w:eastAsia="zh-CN"/>
          <w14:textFill>
            <w14:solidFill>
              <w14:schemeClr w14:val="tx1"/>
            </w14:solidFill>
          </w14:textFill>
        </w:rPr>
        <w:t>34001648608059336699—0181</w:t>
      </w:r>
      <w:r>
        <w:rPr>
          <w:rFonts w:hint="eastAsia" w:cs="宋体"/>
          <w:color w:val="000000" w:themeColor="text1"/>
          <w:sz w:val="28"/>
          <w:szCs w:val="28"/>
          <w:lang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280" w:firstLine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投标人在投标有效期内撤回投标文件、及投标人中标后</w:t>
      </w:r>
      <w:r>
        <w:rPr>
          <w:rFonts w:hint="eastAsia" w:asciiTheme="minorEastAsia" w:hAnsiTheme="minorEastAsia" w:eastAsiaTheme="minorEastAsia" w:cstheme="minorEastAsia"/>
          <w:sz w:val="28"/>
          <w:szCs w:val="28"/>
          <w:lang w:eastAsia="zh-CN"/>
        </w:rPr>
        <w:t>放弃中标或</w:t>
      </w:r>
      <w:r>
        <w:rPr>
          <w:rFonts w:hint="eastAsia" w:asciiTheme="minorEastAsia" w:hAnsiTheme="minorEastAsia" w:eastAsiaTheme="minorEastAsia" w:cstheme="minorEastAsia"/>
          <w:sz w:val="28"/>
          <w:szCs w:val="28"/>
        </w:rPr>
        <w:t>不愿</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签订合同，其投标保证金不予退还。</w:t>
      </w:r>
    </w:p>
    <w:p>
      <w:pPr>
        <w:keepNext w:val="0"/>
        <w:keepLines w:val="0"/>
        <w:pageBreakBefore w:val="0"/>
        <w:kinsoku/>
        <w:wordWrap/>
        <w:overflowPunct/>
        <w:topLinePunct w:val="0"/>
        <w:bidi w:val="0"/>
        <w:snapToGrid w:val="0"/>
        <w:spacing w:beforeAutospacing="0" w:afterAutospacing="0" w:line="360" w:lineRule="auto"/>
        <w:ind w:left="0" w:firstLine="562" w:firstLineChars="20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七、中标服务费</w:t>
      </w:r>
    </w:p>
    <w:p>
      <w:pPr>
        <w:keepNext w:val="0"/>
        <w:keepLines w:val="0"/>
        <w:pageBreakBefore w:val="0"/>
        <w:kinsoku/>
        <w:wordWrap/>
        <w:overflowPunct/>
        <w:topLinePunct w:val="0"/>
        <w:bidi w:val="0"/>
        <w:snapToGrid w:val="0"/>
        <w:spacing w:beforeAutospacing="0" w:afterAutospacing="0" w:line="360" w:lineRule="auto"/>
        <w:ind w:left="0" w:firstLine="562"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中标人须以现金缴纳3000元中标服务费。</w:t>
      </w:r>
    </w:p>
    <w:p>
      <w:pPr>
        <w:keepNext w:val="0"/>
        <w:keepLines w:val="0"/>
        <w:pageBreakBefore w:val="0"/>
        <w:kinsoku/>
        <w:wordWrap/>
        <w:overflowPunct/>
        <w:topLinePunct w:val="0"/>
        <w:bidi w:val="0"/>
        <w:snapToGrid w:val="0"/>
        <w:spacing w:beforeAutospacing="0" w:afterAutospacing="0" w:line="360" w:lineRule="auto"/>
        <w:ind w:left="0" w:firstLine="562"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八、履约保证金</w:t>
      </w:r>
    </w:p>
    <w:p>
      <w:pPr>
        <w:keepNext w:val="0"/>
        <w:keepLines w:val="0"/>
        <w:pageBreakBefore w:val="0"/>
        <w:kinsoku/>
        <w:wordWrap/>
        <w:overflowPunct/>
        <w:topLinePunct w:val="0"/>
        <w:bidi w:val="0"/>
        <w:snapToGrid w:val="0"/>
        <w:spacing w:beforeAutospacing="0" w:afterAutospacing="0" w:line="360" w:lineRule="auto"/>
        <w:ind w:left="838" w:leftChars="399" w:firstLine="0" w:firstLine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知书后的2日内向采购人指定账户打入成交金额10%的履约金，并在7日内签订采购合同，在合同未签订前，招投标文件将构成约束双方的协议。若中标单位未在规定时间内缴纳履约保证金，并无正当理由的视为自动放弃中标资格。</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、招标时间安排</w:t>
      </w:r>
    </w:p>
    <w:p>
      <w:pPr>
        <w:snapToGrid w:val="0"/>
        <w:spacing w:line="360" w:lineRule="auto"/>
        <w:ind w:left="0" w:firstLine="560" w:firstLineChars="200"/>
        <w:jc w:val="left"/>
        <w:rPr>
          <w:rFonts w:hint="default" w:eastAsia="宋体"/>
          <w:color w:val="000000" w:themeColor="text1"/>
          <w:sz w:val="28"/>
          <w:szCs w:val="28"/>
          <w:lang w:val="en-US" w:eastAsia="zh-CN"/>
          <w14:textFill>
            <w14:solidFill>
              <w14:schemeClr w14:val="tx1"/>
            </w14:solidFill>
          </w14:textFill>
        </w:rPr>
      </w:pPr>
      <w:r>
        <w:rPr>
          <w:rFonts w:hint="eastAsia" w:cs="宋体"/>
          <w:color w:val="000000" w:themeColor="text1"/>
          <w:sz w:val="28"/>
          <w:szCs w:val="28"/>
          <w14:textFill>
            <w14:solidFill>
              <w14:schemeClr w14:val="tx1"/>
            </w14:solidFill>
          </w14:textFill>
        </w:rPr>
        <w:t>（一）开标时间：</w:t>
      </w:r>
      <w:r>
        <w:rPr>
          <w:color w:val="000000" w:themeColor="text1"/>
          <w:sz w:val="28"/>
          <w:szCs w:val="28"/>
          <w14:textFill>
            <w14:solidFill>
              <w14:schemeClr w14:val="tx1"/>
            </w14:solidFill>
          </w14:textFill>
        </w:rPr>
        <w:t>2020</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 xml:space="preserve"> 12</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24</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eastAsia="zh-CN"/>
          <w14:textFill>
            <w14:solidFill>
              <w14:schemeClr w14:val="tx1"/>
            </w14:solidFill>
          </w14:textFill>
        </w:rPr>
        <w:t>上</w:t>
      </w:r>
      <w:r>
        <w:rPr>
          <w:rFonts w:hint="eastAsia" w:cs="宋体"/>
          <w:color w:val="000000" w:themeColor="text1"/>
          <w:sz w:val="28"/>
          <w:szCs w:val="28"/>
          <w14:textFill>
            <w14:solidFill>
              <w14:schemeClr w14:val="tx1"/>
            </w14:solidFill>
          </w14:textFill>
        </w:rPr>
        <w:t>午</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00</w:t>
      </w:r>
    </w:p>
    <w:p>
      <w:pPr>
        <w:snapToGrid w:val="0"/>
        <w:spacing w:line="360" w:lineRule="auto"/>
        <w:ind w:left="0" w:firstLine="560" w:firstLineChars="200"/>
        <w:jc w:val="left"/>
        <w:rPr>
          <w:rFonts w:cs="Times New Roman"/>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（二）开标地点：淮北市相山北路</w:t>
      </w:r>
      <w:r>
        <w:rPr>
          <w:color w:val="000000" w:themeColor="text1"/>
          <w:sz w:val="28"/>
          <w:szCs w:val="28"/>
          <w14:textFill>
            <w14:solidFill>
              <w14:schemeClr w14:val="tx1"/>
            </w14:solidFill>
          </w14:textFill>
        </w:rPr>
        <w:t>3</w:t>
      </w:r>
      <w:r>
        <w:rPr>
          <w:rFonts w:hint="eastAsia" w:cs="宋体"/>
          <w:color w:val="000000" w:themeColor="text1"/>
          <w:sz w:val="28"/>
          <w:szCs w:val="28"/>
          <w14:textFill>
            <w14:solidFill>
              <w14:schemeClr w14:val="tx1"/>
            </w14:solidFill>
          </w14:textFill>
        </w:rPr>
        <w:t>号皖北康复医院</w:t>
      </w:r>
      <w:r>
        <w:rPr>
          <w:rFonts w:hint="eastAsia" w:cs="宋体"/>
          <w:color w:val="000000" w:themeColor="text1"/>
          <w:sz w:val="28"/>
          <w:szCs w:val="28"/>
          <w:lang w:val="en-US" w:eastAsia="zh-CN"/>
          <w14:textFill>
            <w14:solidFill>
              <w14:schemeClr w14:val="tx1"/>
            </w14:solidFill>
          </w14:textFill>
        </w:rPr>
        <w:t xml:space="preserve">7 </w:t>
      </w:r>
      <w:r>
        <w:rPr>
          <w:rFonts w:hint="eastAsia" w:cs="宋体"/>
          <w:color w:val="000000" w:themeColor="text1"/>
          <w:sz w:val="28"/>
          <w:szCs w:val="28"/>
          <w14:textFill>
            <w14:solidFill>
              <w14:schemeClr w14:val="tx1"/>
            </w14:solidFill>
          </w14:textFill>
        </w:rPr>
        <w:t>号楼</w:t>
      </w:r>
      <w:r>
        <w:rPr>
          <w:rFonts w:hint="eastAsia" w:cs="宋体"/>
          <w:color w:val="000000" w:themeColor="text1"/>
          <w:sz w:val="28"/>
          <w:szCs w:val="28"/>
          <w:lang w:val="en-US" w:eastAsia="zh-CN"/>
          <w14:textFill>
            <w14:solidFill>
              <w14:schemeClr w14:val="tx1"/>
            </w14:solidFill>
          </w14:textFill>
        </w:rPr>
        <w:t xml:space="preserve"> 4</w:t>
      </w:r>
      <w:r>
        <w:rPr>
          <w:rFonts w:hint="eastAsia" w:cs="宋体"/>
          <w:color w:val="000000" w:themeColor="text1"/>
          <w:sz w:val="28"/>
          <w:szCs w:val="28"/>
          <w14:textFill>
            <w14:solidFill>
              <w14:schemeClr w14:val="tx1"/>
            </w14:solidFill>
          </w14:textFill>
        </w:rPr>
        <w:t>楼会议室</w:t>
      </w:r>
    </w:p>
    <w:p>
      <w:pPr>
        <w:snapToGrid w:val="0"/>
        <w:spacing w:line="360" w:lineRule="auto"/>
        <w:ind w:left="1942" w:leftChars="266" w:hanging="1383" w:hangingChars="494"/>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（三）投标截止时间：</w:t>
      </w:r>
      <w:r>
        <w:rPr>
          <w:color w:val="000000" w:themeColor="text1"/>
          <w:sz w:val="28"/>
          <w:szCs w:val="28"/>
          <w14:textFill>
            <w14:solidFill>
              <w14:schemeClr w14:val="tx1"/>
            </w14:solidFill>
          </w14:textFill>
        </w:rPr>
        <w:t>2020</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 xml:space="preserve"> 12</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 xml:space="preserve"> 24</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eastAsia="zh-CN"/>
          <w14:textFill>
            <w14:solidFill>
              <w14:schemeClr w14:val="tx1"/>
            </w14:solidFill>
          </w14:textFill>
        </w:rPr>
        <w:t>上</w:t>
      </w:r>
      <w:r>
        <w:rPr>
          <w:rFonts w:hint="eastAsia" w:cs="宋体"/>
          <w:color w:val="000000" w:themeColor="text1"/>
          <w:sz w:val="28"/>
          <w:szCs w:val="28"/>
          <w14:textFill>
            <w14:solidFill>
              <w14:schemeClr w14:val="tx1"/>
            </w14:solidFill>
          </w14:textFill>
        </w:rPr>
        <w:t>午</w:t>
      </w:r>
      <w:r>
        <w:rPr>
          <w:rFonts w:hint="eastAsia" w:cs="宋体"/>
          <w:color w:val="000000" w:themeColor="text1"/>
          <w:sz w:val="28"/>
          <w:szCs w:val="28"/>
          <w:lang w:val="en-US" w:eastAsia="zh-CN"/>
          <w14:textFill>
            <w14:solidFill>
              <w14:schemeClr w14:val="tx1"/>
            </w14:solidFill>
          </w14:textFill>
        </w:rPr>
        <w:t>8:30</w:t>
      </w:r>
      <w:r>
        <w:rPr>
          <w:rFonts w:hint="eastAsia" w:cs="宋体"/>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、投标文件的澄清与说明</w:t>
      </w:r>
    </w:p>
    <w:p>
      <w:pPr>
        <w:pStyle w:val="4"/>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投标人如对招标文件提出质疑，请在2020年</w:t>
      </w:r>
      <w:r>
        <w:rPr>
          <w:rFonts w:hint="eastAsia" w:ascii="Calibri" w:hAnsi="Calibri" w:cs="宋体"/>
          <w:color w:val="000000" w:themeColor="text1"/>
          <w:kern w:val="2"/>
          <w:sz w:val="28"/>
          <w:szCs w:val="28"/>
          <w:lang w:val="en-US" w:eastAsia="zh-CN" w:bidi="ar-SA"/>
          <w14:textFill>
            <w14:solidFill>
              <w14:schemeClr w14:val="tx1"/>
            </w14:solidFill>
          </w14:textFill>
        </w:rPr>
        <w:t>12</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月</w:t>
      </w:r>
      <w:r>
        <w:rPr>
          <w:rFonts w:hint="eastAsia" w:ascii="Calibri" w:hAnsi="Calibri" w:cs="宋体"/>
          <w:color w:val="000000" w:themeColor="text1"/>
          <w:kern w:val="2"/>
          <w:sz w:val="28"/>
          <w:szCs w:val="28"/>
          <w:lang w:val="en-US" w:eastAsia="zh-CN" w:bidi="ar-SA"/>
          <w14:textFill>
            <w14:solidFill>
              <w14:schemeClr w14:val="tx1"/>
            </w14:solidFill>
          </w14:textFill>
        </w:rPr>
        <w:t>21</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上</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12：00</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前以不署名电子邮件形式发送至邮箱271402092 @QQ.com，招标人于2020年</w:t>
      </w:r>
      <w:r>
        <w:rPr>
          <w:rFonts w:hint="eastAsia" w:ascii="Calibri" w:hAnsi="Calibri" w:cs="宋体"/>
          <w:color w:val="000000" w:themeColor="text1"/>
          <w:kern w:val="2"/>
          <w:sz w:val="28"/>
          <w:szCs w:val="28"/>
          <w:lang w:val="en-US" w:eastAsia="zh-CN" w:bidi="ar-SA"/>
          <w14:textFill>
            <w14:solidFill>
              <w14:schemeClr w14:val="tx1"/>
            </w14:solidFill>
          </w14:textFill>
        </w:rPr>
        <w:t xml:space="preserve"> 12</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月</w:t>
      </w:r>
      <w:r>
        <w:rPr>
          <w:rFonts w:hint="eastAsia" w:ascii="Calibri" w:hAnsi="Calibri" w:cs="宋体"/>
          <w:color w:val="000000" w:themeColor="text1"/>
          <w:kern w:val="2"/>
          <w:sz w:val="28"/>
          <w:szCs w:val="28"/>
          <w:lang w:val="en-US" w:eastAsia="zh-CN" w:bidi="ar-SA"/>
          <w14:textFill>
            <w14:solidFill>
              <w14:schemeClr w14:val="tx1"/>
            </w14:solidFill>
          </w14:textFill>
        </w:rPr>
        <w:t>21</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下</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5：00</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前在安徽皖北康复医院官网予以公告统一答复，逾期的质疑概不受理，开标后不得对招标文件的内容或条款提出质疑。</w:t>
      </w:r>
    </w:p>
    <w:p>
      <w:pPr>
        <w:pStyle w:val="4"/>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十一</w:t>
      </w:r>
      <w:r>
        <w:rPr>
          <w:rFonts w:hint="eastAsia" w:asciiTheme="minorEastAsia" w:hAnsiTheme="minorEastAsia" w:eastAsiaTheme="minorEastAsia" w:cstheme="minorEastAsia"/>
          <w:b/>
          <w:bCs/>
        </w:rPr>
        <w:t>、评标办法：</w:t>
      </w:r>
      <w:r>
        <w:rPr>
          <w:rFonts w:hint="eastAsia" w:asciiTheme="minorEastAsia" w:hAnsiTheme="minorEastAsia" w:eastAsiaTheme="minorEastAsia" w:cstheme="minorEastAsia"/>
        </w:rPr>
        <w:t>综合评分法</w:t>
      </w:r>
    </w:p>
    <w:p>
      <w:pPr>
        <w:pStyle w:val="4"/>
        <w:keepNext w:val="0"/>
        <w:keepLines w:val="0"/>
        <w:pageBreakBefore w:val="0"/>
        <w:kinsoku/>
        <w:wordWrap/>
        <w:overflowPunct/>
        <w:topLinePunct w:val="0"/>
        <w:bidi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十二</w:t>
      </w:r>
      <w:r>
        <w:rPr>
          <w:rFonts w:hint="eastAsia" w:asciiTheme="minorEastAsia" w:hAnsiTheme="minorEastAsia" w:eastAsiaTheme="minorEastAsia" w:cstheme="minorEastAsia"/>
          <w:b/>
          <w:bCs/>
        </w:rPr>
        <w:t>、投标文件</w:t>
      </w:r>
    </w:p>
    <w:p>
      <w:pPr>
        <w:pStyle w:val="4"/>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投标人应交送</w:t>
      </w:r>
      <w:r>
        <w:rPr>
          <w:rFonts w:hint="eastAsia" w:asciiTheme="minorEastAsia" w:hAnsiTheme="minorEastAsia" w:eastAsiaTheme="minorEastAsia" w:cstheme="minorEastAsia"/>
          <w:b/>
          <w:bCs/>
        </w:rPr>
        <w:t>5</w:t>
      </w:r>
      <w:r>
        <w:rPr>
          <w:rFonts w:hint="eastAsia" w:asciiTheme="minorEastAsia" w:hAnsiTheme="minorEastAsia" w:eastAsiaTheme="minorEastAsia" w:cstheme="minorEastAsia"/>
        </w:rPr>
        <w:t>份纸质投标文件，标有正本（</w:t>
      </w: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rPr>
        <w:t>份），副本（</w:t>
      </w:r>
      <w:r>
        <w:rPr>
          <w:rFonts w:hint="eastAsia" w:asciiTheme="minorEastAsia" w:hAnsiTheme="minorEastAsia" w:eastAsiaTheme="minorEastAsia" w:cstheme="minorEastAsia"/>
          <w:b/>
          <w:bCs/>
        </w:rPr>
        <w:t>4</w:t>
      </w:r>
      <w:r>
        <w:rPr>
          <w:rFonts w:hint="eastAsia" w:asciiTheme="minorEastAsia" w:hAnsiTheme="minorEastAsia" w:eastAsiaTheme="minorEastAsia" w:cstheme="minorEastAsia"/>
        </w:rPr>
        <w:t>份）。电子版投标文件1份（光盘U盘均可），电子版投标文件内容须与纸质投标文件完全相同。</w:t>
      </w:r>
    </w:p>
    <w:p>
      <w:pPr>
        <w:pStyle w:val="4"/>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投标文件须盖投标人公章，并有法定代表人或委托代理人的签名。</w:t>
      </w:r>
    </w:p>
    <w:p>
      <w:pPr>
        <w:pStyle w:val="4"/>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凡招标文件中有投标文件编制格式的部分，投标文件须按招标文件规定的格式编制，不按规定格式填报的投标文件可能造成无效投标。</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投标人应保证投标文件及资料均未侵犯他人的知识产权，否则投标人必须承担由此引起的全部法律责任。</w:t>
      </w:r>
    </w:p>
    <w:p>
      <w:pPr>
        <w:pStyle w:val="4"/>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rPr>
        <w:t>若投标人使用了他人的专利、专有技术，涉及的费用由投标人负责。</w:t>
      </w:r>
    </w:p>
    <w:p>
      <w:pPr>
        <w:pStyle w:val="4"/>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（八）</w:t>
      </w:r>
      <w:r>
        <w:rPr>
          <w:rFonts w:hint="eastAsia" w:asciiTheme="minorEastAsia" w:hAnsiTheme="minorEastAsia" w:eastAsiaTheme="minorEastAsia" w:cstheme="minorEastAsia"/>
        </w:rPr>
        <w:t>招标人不接受投标人对任何未办理正常进口手续的非中华人民共和国境内生产的货物的投标报价。</w:t>
      </w:r>
    </w:p>
    <w:p>
      <w:pPr>
        <w:pStyle w:val="4"/>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投标人如对招标文件部分条款有异议，可在投标文件的“商务偏离表”和“技术偏离表”中填写，但无论如何，投标设备须完全满足招标文件提出的技术和使用条件。否则，可能造成无效投标。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868" w:leftChars="228" w:hanging="1389" w:hangingChars="4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、下列情况之一者为废标：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（一）没有按照招标文件要求提交投标保证金的；</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（二）投标人不符合国家或者招标文件规定的资格条件的；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（三）投标人的投标报价多于一个，且未指定以哪个为准；</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（四）投标文件未盖公章及法定代表人或委托代理人印章（或签名）；</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（五）投标文件未按招标文件规定的格式和要求编制；</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（六）没有对招标文件提出的要求和条件作出实质性响应的；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565" w:leftChars="269"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（七）串通投标、以行贿手段谋取中标、以他人名义或者其他弄虚作假方式投</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565" w:leftChars="269"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标的；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（八）带有★标的参数出现负偏离的；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8" w:leftChars="269" w:hanging="1383" w:hangingChars="4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（九）评委会一致确认应属于废标的其它严重情况。</w:t>
      </w: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p>
    <w:p>
      <w:pPr>
        <w:keepNext w:val="0"/>
        <w:keepLines w:val="0"/>
        <w:pageBreakBefore w:val="0"/>
        <w:numPr>
          <w:ilvl w:val="0"/>
          <w:numId w:val="1"/>
        </w:numPr>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数字化</w:t>
      </w:r>
      <w:r>
        <w:rPr>
          <w:rFonts w:hint="eastAsia" w:asciiTheme="minorEastAsia" w:hAnsiTheme="minorEastAsia" w:eastAsiaTheme="minorEastAsia" w:cstheme="minorEastAsia"/>
          <w:b/>
          <w:bCs/>
          <w:sz w:val="28"/>
          <w:szCs w:val="28"/>
          <w:lang w:val="en-US" w:eastAsia="zh-CN"/>
        </w:rPr>
        <w:t>X线成像系统</w:t>
      </w:r>
      <w:r>
        <w:rPr>
          <w:rFonts w:hint="eastAsia" w:asciiTheme="minorEastAsia" w:hAnsiTheme="minorEastAsia" w:eastAsiaTheme="minorEastAsia" w:cstheme="minorEastAsia"/>
          <w:b/>
          <w:bCs/>
          <w:sz w:val="28"/>
          <w:szCs w:val="28"/>
          <w:lang w:eastAsia="zh-CN"/>
        </w:rPr>
        <w:t>设备</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kern w:val="0"/>
          <w:sz w:val="28"/>
          <w:szCs w:val="28"/>
          <w:lang w:val="en-US" w:eastAsia="zh-CN"/>
        </w:rPr>
        <w:t>（一）最高控制价：</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90</w:t>
      </w:r>
      <w:r>
        <w:rPr>
          <w:rFonts w:hint="eastAsia" w:asciiTheme="minorEastAsia" w:hAnsiTheme="minorEastAsia" w:eastAsiaTheme="minorEastAsia" w:cstheme="minorEastAsia"/>
          <w:kern w:val="0"/>
          <w:sz w:val="28"/>
          <w:szCs w:val="28"/>
          <w:lang w:val="en-US" w:eastAsia="zh-CN"/>
        </w:rPr>
        <w:t>万元。</w:t>
      </w:r>
      <w:r>
        <w:rPr>
          <w:rFonts w:hint="eastAsia" w:ascii="宋体" w:hAnsi="宋体" w:eastAsia="宋体" w:cs="宋体"/>
          <w:kern w:val="0"/>
          <w:sz w:val="28"/>
          <w:szCs w:val="28"/>
        </w:rPr>
        <w:t>（包含投标设备的生产、运输、安装调试和人员培训等各种税费）</w:t>
      </w:r>
      <w:r>
        <w:rPr>
          <w:rFonts w:hint="eastAsia" w:asciiTheme="minorEastAsia" w:hAnsiTheme="minorEastAsia" w:eastAsiaTheme="minorEastAsia" w:cstheme="minorEastAsia"/>
          <w:b/>
          <w:i w:val="0"/>
          <w:caps w:val="0"/>
          <w:color w:val="000000"/>
          <w:spacing w:val="0"/>
          <w:kern w:val="0"/>
          <w:sz w:val="28"/>
          <w:szCs w:val="28"/>
          <w:shd w:val="clear" w:fill="FFFFFF"/>
          <w:lang w:val="en-US" w:eastAsia="zh-CN" w:bidi="ar"/>
        </w:rPr>
        <w:t> </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主要</w:t>
      </w:r>
      <w:r>
        <w:rPr>
          <w:rFonts w:hint="eastAsia" w:asciiTheme="minorEastAsia" w:hAnsiTheme="minorEastAsia" w:eastAsiaTheme="minorEastAsia" w:cstheme="minorEastAsia"/>
          <w:b/>
          <w:bCs/>
          <w:sz w:val="28"/>
          <w:szCs w:val="28"/>
          <w:lang w:eastAsia="zh-CN"/>
        </w:rPr>
        <w:t>设备</w:t>
      </w:r>
      <w:r>
        <w:rPr>
          <w:rFonts w:hint="eastAsia" w:asciiTheme="minorEastAsia" w:hAnsiTheme="minorEastAsia" w:eastAsiaTheme="minorEastAsia" w:cstheme="minorEastAsia"/>
          <w:b/>
          <w:bCs/>
          <w:sz w:val="28"/>
          <w:szCs w:val="28"/>
        </w:rPr>
        <w:t>技术参数及配置要求</w:t>
      </w:r>
    </w:p>
    <w:tbl>
      <w:tblPr>
        <w:tblStyle w:val="5"/>
        <w:tblW w:w="9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3"/>
        <w:gridCol w:w="5175"/>
        <w:gridCol w:w="2280"/>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序号</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技术和性能参数名称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招标参数要求</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投标参数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功能需求</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3"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宋体" w:hAnsi="宋体" w:eastAsia="宋体" w:cs="宋体"/>
                <w:i w:val="0"/>
                <w:color w:val="000000"/>
                <w:kern w:val="0"/>
                <w:sz w:val="22"/>
                <w:szCs w:val="22"/>
                <w:u w:val="none"/>
                <w:lang w:val="en-US" w:eastAsia="zh-CN" w:bidi="ar"/>
              </w:rPr>
              <w:t>无</w:t>
            </w:r>
            <w:r>
              <w:rPr>
                <w:rFonts w:hint="eastAsia" w:asciiTheme="minorEastAsia" w:hAnsiTheme="minorEastAsia" w:eastAsiaTheme="minorEastAsia" w:cstheme="minorEastAsia"/>
                <w:kern w:val="0"/>
                <w:sz w:val="28"/>
                <w:szCs w:val="28"/>
                <w:lang w:val="en-US" w:eastAsia="zh-CN"/>
              </w:rPr>
              <w:t>线单板双立柱多功能DR，用于尘肺</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病筛查与诊断的数字X线摄影系统，</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具有无线移动式平板探测器，可从拍</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摄床及胸片架中自由切换，并可作自</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Theme="minorEastAsia" w:hAnsiTheme="minorEastAsia" w:eastAsiaTheme="minorEastAsia" w:cstheme="minorEastAsia"/>
                <w:kern w:val="0"/>
                <w:sz w:val="28"/>
                <w:szCs w:val="28"/>
                <w:lang w:val="en-US" w:eastAsia="zh-CN"/>
              </w:rPr>
              <w:t>由拍摄。</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center"/>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主要技术规格和要求</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（球管与高压发生器为同一厂家）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X线高压发生器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高频逆变式高压发生器频率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≥100KHZ</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高压发生器功率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50KW</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管电压可调范围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40-150KV</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最大输出毫安秒</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500mAs</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最短曝光时间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≤1ms</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具备AEC自动曝光控制功能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发生器的操作与控制系统完全与主机集</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成，在主机工作站上控制曝光</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X线球管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阳极热容量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≥300kHU</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阳极散热率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≥20kHU/min</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管套热容量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≥1.20MHU</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球管焦点尺寸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0.6/1.2mm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功率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小焦点≤27KW，大</w:t>
            </w:r>
          </w:p>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焦点≥75KW</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缩光器内具有皮尺测量床旁拍照的距离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缩光器可旋转角度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±45度</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缩光器具有射野灯光定时控制开关</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2.2.9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球管支架水平方向最大运动距离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942" w:leftChars="266" w:hanging="1383" w:hangingChars="494"/>
              <w:jc w:val="both"/>
              <w:textAlignment w:val="center"/>
              <w:rPr>
                <w:rFonts w:hint="eastAsia" w:asciiTheme="minorEastAsia" w:hAnsiTheme="minorEastAsia" w:eastAsiaTheme="minorEastAsia" w:cstheme="minorEastAsia"/>
                <w:color w:val="FF0000"/>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150厘米</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2.2.10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球管支架垂直方向最大运动距离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≥120厘米</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2.2.11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X线球管可沿垂直轴旋转</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±90度</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2.2.12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X线球管可沿水平轴旋转</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±115度</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进口品牌无线移动非拼接平板探测器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探测器结构</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非晶体硅</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探测器有效尺寸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≥35cm×43cm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2.3.3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像素尺寸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≤200um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采集灰阶度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≥16bits</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空间分辨率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≥3.1Lp/mm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量子捕获效率 (在0.05lp/mm ，DQE)</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≥60%</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采集距阵</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≥2100*2500</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平板无须额外特殊冷却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无电缆无线传输所采集图像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图像预览时间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3秒</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探测器最大承重</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≥150公斤</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w:t>
            </w:r>
          </w:p>
        </w:tc>
        <w:tc>
          <w:tcPr>
            <w:tcW w:w="51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摄影床</w:t>
            </w:r>
          </w:p>
        </w:tc>
        <w:tc>
          <w:tcPr>
            <w:tcW w:w="228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床面尺寸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≥220cm×75cm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床面纵向移动范围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 40cm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床面横向移动范围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±10cm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床面X射线吸收强度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0.60mm Al</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垂直式脚触开关控制床面移动的锁定及释放</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滤线栅栅比</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12:1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滤线栅栅密度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40lp/cm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滤线栅可方便移出，无需借助工具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具有AEC控制电离室</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最大承重量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200kg</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X线球管与数字平板探测器在床上投照时</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可以做自动同步追踪运动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探测器于床下的移动范围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≥50cm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2.4.13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探测器可放置于床面或床外做无滤线栅拍摄</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胸片架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2.5.1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xml:space="preserve">胸片架可电机驱动高度变化范围: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48cm-180cm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2.5.2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源像距SID</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100-180CM</w:t>
            </w:r>
          </w:p>
        </w:tc>
        <w:tc>
          <w:tcPr>
            <w:tcW w:w="1287"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2.5.3</w:t>
            </w:r>
          </w:p>
        </w:tc>
        <w:tc>
          <w:tcPr>
            <w:tcW w:w="51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电离室</w:t>
            </w:r>
          </w:p>
        </w:tc>
        <w:tc>
          <w:tcPr>
            <w:tcW w:w="22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≥3个</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2.5.4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滤线栅栅比</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12:1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2.5.5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滤线栅栅密度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40lp/cm</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系统操作台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主机控制台与高压发生器高度集成, 可直</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接在主机工作站上进行曝光参数的设置</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一体机图像采集工作站</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主机工作站操作台内存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≥64GB</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主机工作站可存储图像数量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10000幅</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主机操作系统</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Windows 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医用显示器两台；每台显示器尺寸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≥19英寸</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显示器分辨率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≥2K*2K</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2.6.8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保证与RIS和HIS及院内PACS系统的</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集成(涉及上述系统端口开放与对接的全</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部费用由厂家承担)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图形化器官程序选择</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窗宽窗位调整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水平和垂直图像镜像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图像旋转</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AP和PA 定位标记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全屏图像文本标注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图像放大</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胶片拍照的图像预览功能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3"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图像基本后处理功能，如图像预览、缩放、</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窗宽/窗位调整、标注、反色、翻转、旋转、</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输入文本、长度测量及校正、裁剪功能、</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感兴趣区域及角度测量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4+1图像风格一键快速切换</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2.6.19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边缘增强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2.6.20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噪点抑制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2.6.21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DICOM3.0：有DICOM存储、打印，worklist等功能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2.6.22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配备知名品牌新款平板电脑一台，用于典</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型病例的收集与教学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kern w:val="0"/>
                <w:sz w:val="28"/>
                <w:szCs w:val="28"/>
                <w:lang w:val="en-US" w:eastAsia="zh-CN"/>
              </w:rPr>
              <w:t>2.7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所招设备为进口知名品牌；</w:t>
            </w:r>
            <w:r>
              <w:rPr>
                <w:rFonts w:hint="eastAsia" w:asciiTheme="minorEastAsia" w:hAnsiTheme="minorEastAsia" w:eastAsiaTheme="minorEastAsia" w:cstheme="minorEastAsia"/>
                <w:kern w:val="0"/>
                <w:sz w:val="28"/>
                <w:szCs w:val="28"/>
                <w:lang w:val="en-US" w:eastAsia="zh-CN"/>
              </w:rPr>
              <w:t>为了保证医院</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后续的数字化区域连接便捷性和协同性，</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要求投标品牌具备大型医疗设备的生产能</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力，具备DR的生产能力，提供该类产品的</w:t>
            </w:r>
          </w:p>
          <w:p>
            <w:pPr>
              <w:keepNext w:val="0"/>
              <w:keepLines w:val="0"/>
              <w:widowControl/>
              <w:suppressLineNumbers w:val="0"/>
              <w:jc w:val="left"/>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注册证复印件作为依据，此项必须满足；</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具备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bl>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firstLine="562" w:firstLineChars="200"/>
        <w:jc w:val="left"/>
        <w:textAlignment w:val="auto"/>
        <w:outlineLvl w:val="9"/>
        <w:rPr>
          <w:rFonts w:hint="eastAsia" w:asciiTheme="minorEastAsia" w:hAnsiTheme="minorEastAsia" w:eastAsiaTheme="minorEastAsia" w:cstheme="minorEastAsia"/>
          <w:b/>
          <w:bCs/>
          <w:kern w:val="2"/>
          <w:sz w:val="28"/>
          <w:szCs w:val="28"/>
          <w:lang w:val="en-US" w:eastAsia="zh-CN" w:bidi="ar-SA"/>
        </w:rPr>
      </w:pPr>
    </w:p>
    <w:p>
      <w:pPr>
        <w:keepNext w:val="0"/>
        <w:keepLines w:val="0"/>
        <w:pageBreakBefore w:val="0"/>
        <w:numPr>
          <w:ilvl w:val="0"/>
          <w:numId w:val="0"/>
        </w:numPr>
        <w:kinsoku/>
        <w:wordWrap/>
        <w:overflowPunct/>
        <w:topLinePunct w:val="0"/>
        <w:bidi w:val="0"/>
        <w:snapToGrid w:val="0"/>
        <w:spacing w:beforeAutospacing="0" w:afterAutospacing="0" w:line="360" w:lineRule="auto"/>
        <w:ind w:left="1121" w:leftChars="266" w:hanging="562" w:hanging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参标单位应提供:</w:t>
      </w:r>
      <w:r>
        <w:rPr>
          <w:rFonts w:hint="eastAsia" w:asciiTheme="minorEastAsia" w:hAnsiTheme="minorEastAsia" w:eastAsiaTheme="minorEastAsia" w:cstheme="minorEastAsia"/>
          <w:kern w:val="0"/>
          <w:sz w:val="28"/>
          <w:szCs w:val="28"/>
        </w:rPr>
        <w:t>近</w:t>
      </w:r>
      <w:r>
        <w:rPr>
          <w:rFonts w:hint="eastAsia" w:asciiTheme="minorEastAsia" w:hAnsiTheme="minorEastAsia" w:eastAsiaTheme="minorEastAsia" w:cstheme="minorEastAsia"/>
          <w:kern w:val="0"/>
          <w:sz w:val="28"/>
          <w:szCs w:val="28"/>
          <w:lang w:eastAsia="zh-CN"/>
        </w:rPr>
        <w:t>三</w:t>
      </w:r>
      <w:r>
        <w:rPr>
          <w:rFonts w:hint="eastAsia" w:asciiTheme="minorEastAsia" w:hAnsiTheme="minorEastAsia" w:eastAsiaTheme="minorEastAsia" w:cstheme="minorEastAsia"/>
          <w:kern w:val="0"/>
          <w:sz w:val="28"/>
          <w:szCs w:val="28"/>
        </w:rPr>
        <w:t>年内，在安徽或周边地区，同款</w:t>
      </w:r>
      <w:r>
        <w:rPr>
          <w:rFonts w:hint="eastAsia" w:asciiTheme="minorEastAsia" w:hAnsiTheme="minorEastAsia" w:eastAsiaTheme="minorEastAsia" w:cstheme="minorEastAsia"/>
          <w:kern w:val="0"/>
          <w:sz w:val="28"/>
          <w:szCs w:val="28"/>
          <w:lang w:eastAsia="zh-CN"/>
        </w:rPr>
        <w:t>设备</w:t>
      </w:r>
      <w:r>
        <w:rPr>
          <w:rFonts w:hint="eastAsia" w:asciiTheme="minorEastAsia" w:hAnsiTheme="minorEastAsia" w:eastAsiaTheme="minorEastAsia" w:cstheme="minorEastAsia"/>
          <w:kern w:val="0"/>
          <w:sz w:val="28"/>
          <w:szCs w:val="28"/>
        </w:rPr>
        <w:t>销售清单及</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销售合同复印件。</w:t>
      </w:r>
    </w:p>
    <w:p>
      <w:pPr>
        <w:keepNext w:val="0"/>
        <w:keepLines w:val="0"/>
        <w:pageBreakBefore w:val="0"/>
        <w:numPr>
          <w:ilvl w:val="0"/>
          <w:numId w:val="0"/>
        </w:numPr>
        <w:kinsoku/>
        <w:wordWrap/>
        <w:overflowPunct/>
        <w:topLinePunct w:val="0"/>
        <w:bidi w:val="0"/>
        <w:snapToGrid w:val="0"/>
        <w:spacing w:beforeAutospacing="0" w:afterAutospacing="0" w:line="360" w:lineRule="auto"/>
        <w:ind w:left="1121" w:leftChars="266" w:hanging="562" w:hangingChars="20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三、技术资料</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48" w:firstLineChars="196"/>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（一）</w:t>
      </w:r>
      <w:r>
        <w:rPr>
          <w:rFonts w:hint="eastAsia" w:asciiTheme="minorEastAsia" w:hAnsiTheme="minorEastAsia" w:eastAsiaTheme="minorEastAsia" w:cstheme="minorEastAsia"/>
          <w:kern w:val="0"/>
          <w:sz w:val="28"/>
          <w:szCs w:val="28"/>
        </w:rPr>
        <w:t>卖方须向买方提供操作手册一套。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48" w:firstLineChars="196"/>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（二）</w:t>
      </w:r>
      <w:r>
        <w:rPr>
          <w:rFonts w:hint="eastAsia" w:asciiTheme="minorEastAsia" w:hAnsiTheme="minorEastAsia" w:eastAsiaTheme="minorEastAsia" w:cstheme="minorEastAsia"/>
          <w:kern w:val="0"/>
          <w:sz w:val="28"/>
          <w:szCs w:val="28"/>
        </w:rPr>
        <w:t>卖方须向买方提供设备的运行、安装、使用环境要求。</w:t>
      </w:r>
    </w:p>
    <w:p>
      <w:pPr>
        <w:keepNext w:val="0"/>
        <w:keepLines w:val="0"/>
        <w:pageBreakBefore w:val="0"/>
        <w:numPr>
          <w:ilvl w:val="0"/>
          <w:numId w:val="0"/>
        </w:numPr>
        <w:kinsoku/>
        <w:wordWrap/>
        <w:overflowPunct/>
        <w:topLinePunct w:val="0"/>
        <w:bidi w:val="0"/>
        <w:snapToGrid w:val="0"/>
        <w:spacing w:beforeAutospacing="0" w:afterAutospacing="0" w:line="360" w:lineRule="auto"/>
        <w:ind w:left="1121" w:leftChars="266" w:hanging="562" w:hangingChars="20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四、备品备件、专用工具</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1120" w:firstLineChars="4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备品备件应列出清单。</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562" w:firstLineChars="200"/>
        <w:jc w:val="left"/>
        <w:textAlignment w:val="auto"/>
        <w:outlineLvl w:val="9"/>
        <w:rPr>
          <w:rFonts w:hint="eastAsia" w:asciiTheme="minorEastAsia" w:hAnsiTheme="minorEastAsia" w:eastAsiaTheme="minorEastAsia" w:cstheme="minorEastAsia"/>
          <w:b/>
          <w:bCs/>
          <w:sz w:val="28"/>
          <w:szCs w:val="28"/>
        </w:rPr>
      </w:pPr>
      <w:bookmarkStart w:id="0" w:name="_Toc211769022"/>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人员培训</w:t>
      </w:r>
      <w:bookmarkEnd w:id="0"/>
      <w:bookmarkStart w:id="1" w:name="_Toc211769023"/>
    </w:p>
    <w:p>
      <w:pPr>
        <w:keepNext w:val="0"/>
        <w:keepLines w:val="0"/>
        <w:pageBreakBefore w:val="0"/>
        <w:numPr>
          <w:ilvl w:val="0"/>
          <w:numId w:val="0"/>
        </w:numPr>
        <w:kinsoku/>
        <w:wordWrap/>
        <w:overflowPunct/>
        <w:topLinePunct w:val="0"/>
        <w:bidi w:val="0"/>
        <w:snapToGrid w:val="0"/>
        <w:spacing w:beforeAutospacing="0" w:afterAutospacing="0" w:line="360" w:lineRule="auto"/>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卖方应提供现场或外出技术培训，保证使用人员正常操作设备的各种功能。</w:t>
      </w:r>
    </w:p>
    <w:bookmarkEnd w:id="1"/>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部分投标文件的编制内容</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一、投标文件应按规定内容和格式编制，投标文件不按规定内容和格式编制或有实质性的漏项，有可能造成无效投标。</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二、投标文件应包括以下内容，并按照以下顺序装订</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投标报价函；</w:t>
      </w:r>
      <w:r>
        <w:rPr>
          <w:rFonts w:hint="eastAsia" w:asciiTheme="minorEastAsia" w:hAnsiTheme="minorEastAsia" w:eastAsiaTheme="minorEastAsia" w:cstheme="minorEastAsia"/>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法定代表人资格证明和法定代表人的授权委托书；</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投标设备报价汇总表；</w:t>
      </w:r>
      <w:r>
        <w:rPr>
          <w:rFonts w:hint="eastAsia" w:asciiTheme="minorEastAsia" w:hAnsiTheme="minorEastAsia" w:eastAsiaTheme="minorEastAsia" w:cstheme="minorEastAsia"/>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投标设备备品、备件及专用工具清单；</w:t>
      </w:r>
      <w:r>
        <w:rPr>
          <w:rFonts w:hint="eastAsia" w:asciiTheme="minorEastAsia" w:hAnsiTheme="minorEastAsia" w:eastAsiaTheme="minorEastAsia" w:cstheme="minorEastAsia"/>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投标报价中不包含的易损件报价表；</w:t>
      </w:r>
      <w:r>
        <w:rPr>
          <w:rFonts w:hint="eastAsia" w:asciiTheme="minorEastAsia" w:hAnsiTheme="minorEastAsia" w:eastAsiaTheme="minorEastAsia" w:cstheme="minorEastAsia"/>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技术说明；</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安装施工方案；</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质量保证措施</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（九）</w:t>
      </w:r>
      <w:r>
        <w:rPr>
          <w:rFonts w:hint="eastAsia" w:asciiTheme="minorEastAsia" w:hAnsiTheme="minorEastAsia" w:eastAsiaTheme="minorEastAsia" w:cstheme="minorEastAsia"/>
          <w:sz w:val="28"/>
          <w:szCs w:val="28"/>
        </w:rPr>
        <w:t>投标技术偏离表；</w:t>
      </w:r>
      <w:r>
        <w:rPr>
          <w:rFonts w:hint="eastAsia" w:asciiTheme="minorEastAsia" w:hAnsiTheme="minorEastAsia" w:eastAsiaTheme="minorEastAsia" w:cstheme="minorEastAsia"/>
          <w:sz w:val="28"/>
          <w:szCs w:val="28"/>
          <w:lang w:eastAsia="zh-CN"/>
        </w:rPr>
        <w:t>附件（五）</w:t>
      </w:r>
    </w:p>
    <w:p>
      <w:pPr>
        <w:keepNext w:val="0"/>
        <w:keepLines w:val="0"/>
        <w:pageBreakBefore w:val="0"/>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w:t>
      </w:r>
      <w:r>
        <w:rPr>
          <w:rFonts w:hint="eastAsia" w:asciiTheme="minorEastAsia" w:hAnsiTheme="minorEastAsia" w:eastAsiaTheme="minorEastAsia" w:cstheme="minorEastAsia"/>
          <w:sz w:val="28"/>
          <w:szCs w:val="28"/>
        </w:rPr>
        <w:t>投标商务偏离表；</w:t>
      </w:r>
      <w:r>
        <w:rPr>
          <w:rFonts w:hint="eastAsia" w:asciiTheme="minorEastAsia" w:hAnsiTheme="minorEastAsia" w:eastAsiaTheme="minorEastAsia" w:cstheme="minorEastAsia"/>
          <w:sz w:val="28"/>
          <w:szCs w:val="28"/>
          <w:lang w:eastAsia="zh-CN"/>
        </w:rPr>
        <w:t>附件（六）</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（十一）</w:t>
      </w:r>
      <w:r>
        <w:rPr>
          <w:rFonts w:hint="eastAsia" w:asciiTheme="minorEastAsia" w:hAnsiTheme="minorEastAsia" w:eastAsiaTheme="minorEastAsia" w:cstheme="minorEastAsia"/>
          <w:sz w:val="28"/>
          <w:szCs w:val="28"/>
        </w:rPr>
        <w:t>投标人资格证明文件（包括投标人的营业执照、生产许可证、经销授权证明及投标方认为与本次招标有关的证明等）；</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（十二）质保期承诺函；附件（七）</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（十三）</w:t>
      </w:r>
      <w:r>
        <w:rPr>
          <w:rFonts w:hint="eastAsia" w:asciiTheme="minorEastAsia" w:hAnsiTheme="minorEastAsia" w:eastAsiaTheme="minorEastAsia" w:cstheme="minorEastAsia"/>
          <w:sz w:val="28"/>
          <w:szCs w:val="28"/>
        </w:rPr>
        <w:t>售后服务承诺；</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（十四）</w:t>
      </w:r>
      <w:r>
        <w:rPr>
          <w:rFonts w:hint="eastAsia" w:asciiTheme="minorEastAsia" w:hAnsiTheme="minorEastAsia" w:eastAsiaTheme="minorEastAsia" w:cstheme="minorEastAsia"/>
          <w:sz w:val="28"/>
          <w:szCs w:val="28"/>
        </w:rPr>
        <w:t>投标人同类产品近</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年销售业绩；</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（十五）</w:t>
      </w:r>
      <w:r>
        <w:rPr>
          <w:rFonts w:hint="eastAsia" w:asciiTheme="minorEastAsia" w:hAnsiTheme="minorEastAsia" w:eastAsiaTheme="minorEastAsia" w:cstheme="minorEastAsia"/>
          <w:sz w:val="28"/>
          <w:szCs w:val="28"/>
        </w:rPr>
        <w:t>投标人认为需要表述的与本次招标有关的其它内容。</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w:t>
      </w:r>
      <w:r>
        <w:rPr>
          <w:rFonts w:hint="eastAsia" w:ascii="宋体" w:hAnsi="宋体" w:cs="宋体"/>
          <w:sz w:val="28"/>
          <w:szCs w:val="28"/>
        </w:rPr>
        <w:t>如果投标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提供的招标文件中的条件（包括商务和技术）。如有异议，不管是多么微小，都应在投标文件中以“商务偏离”和“技术偏离”的形式，在“商务偏离表”和“技术偏离表”中加以详细描述。</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573" w:firstLineChars="20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第四部分：合同的主要条款</w:t>
      </w:r>
    </w:p>
    <w:p>
      <w:pPr>
        <w:keepNext w:val="0"/>
        <w:keepLines w:val="0"/>
        <w:pageBreakBefore w:val="0"/>
        <w:numPr>
          <w:ilvl w:val="0"/>
          <w:numId w:val="2"/>
        </w:numPr>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设备价格：投标价格包括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66"/>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设备</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搬运、安装、调试、验收等所有投入和收益</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66"/>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Chars="-695" w:firstLine="1960" w:firstLineChars="70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506" w:leftChars="241" w:firstLine="0" w:firstLineChars="0"/>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设备在合同规定的交货日期内</w:t>
      </w:r>
      <w:r>
        <w:rPr>
          <w:rFonts w:hint="eastAsia" w:ascii="宋体" w:hAnsi="宋体" w:cs="宋体"/>
          <w:color w:val="000000" w:themeColor="text1"/>
          <w:kern w:val="0"/>
          <w:sz w:val="28"/>
          <w:szCs w:val="28"/>
          <w14:textFill>
            <w14:solidFill>
              <w14:schemeClr w14:val="tx1"/>
            </w14:solidFill>
          </w14:textFill>
        </w:rPr>
        <w:t>到达</w:t>
      </w:r>
      <w:r>
        <w:rPr>
          <w:rFonts w:hint="eastAsia" w:ascii="宋体" w:hAnsi="宋体" w:cs="宋体"/>
          <w:color w:val="000000" w:themeColor="text1"/>
          <w:kern w:val="0"/>
          <w:sz w:val="28"/>
          <w:szCs w:val="28"/>
          <w:lang w:eastAsia="zh-CN"/>
          <w14:textFill>
            <w14:solidFill>
              <w14:schemeClr w14:val="tx1"/>
            </w14:solidFill>
          </w14:textFill>
        </w:rPr>
        <w:t>交货地点后</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由乙方负责人员和甲方采购主办部门、财务部门、经管部门共同开箱确认设备的型号以及清点备品备件，核对装箱清单，确认合格应在验收单据上共同签字确认。</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ind w:left="559" w:leftChars="266" w:firstLine="0" w:firstLineChars="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技术人</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安装、调试，并承担因此发生的一切费用。</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、设备款的</w:t>
      </w:r>
      <w:r>
        <w:rPr>
          <w:rFonts w:hint="eastAsia" w:asciiTheme="minorEastAsia" w:hAnsiTheme="minorEastAsia" w:eastAsiaTheme="minorEastAsia" w:cstheme="minorEastAsia"/>
          <w:sz w:val="28"/>
          <w:szCs w:val="28"/>
          <w:lang w:eastAsia="zh-CN"/>
        </w:rPr>
        <w:t>结算与</w:t>
      </w:r>
      <w:r>
        <w:rPr>
          <w:rFonts w:hint="eastAsia" w:asciiTheme="minorEastAsia" w:hAnsiTheme="minorEastAsia" w:eastAsiaTheme="minorEastAsia" w:cstheme="minorEastAsia"/>
          <w:sz w:val="28"/>
          <w:szCs w:val="28"/>
        </w:rPr>
        <w:t>支付</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（一）结算</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以甲方</w:t>
      </w:r>
      <w:r>
        <w:rPr>
          <w:rFonts w:hint="eastAsia" w:ascii="宋体" w:hAnsi="宋体" w:cs="宋体"/>
          <w:color w:val="000000" w:themeColor="text1"/>
          <w:kern w:val="0"/>
          <w:sz w:val="28"/>
          <w:szCs w:val="28"/>
          <w:lang w:eastAsia="zh-CN"/>
          <w14:textFill>
            <w14:solidFill>
              <w14:schemeClr w14:val="tx1"/>
            </w14:solidFill>
          </w14:textFill>
        </w:rPr>
        <w:t>采购主办</w:t>
      </w:r>
      <w:r>
        <w:rPr>
          <w:rFonts w:hint="eastAsia" w:ascii="宋体" w:hAnsi="宋体" w:cs="宋体"/>
          <w:color w:val="000000" w:themeColor="text1"/>
          <w:sz w:val="28"/>
          <w:szCs w:val="28"/>
          <w:lang w:eastAsia="zh-CN"/>
          <w14:textFill>
            <w14:solidFill>
              <w14:schemeClr w14:val="tx1"/>
            </w14:solidFill>
          </w14:textFill>
        </w:rPr>
        <w:t>部门和财务部门等共同签字确认的验收单据为依据进行结</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算。</w:t>
      </w:r>
    </w:p>
    <w:p>
      <w:pPr>
        <w:numPr>
          <w:ilvl w:val="0"/>
          <w:numId w:val="0"/>
        </w:numPr>
        <w:snapToGrid w:val="0"/>
        <w:spacing w:line="360" w:lineRule="auto"/>
        <w:ind w:leftChars="200" w:firstLine="280" w:firstLineChars="1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ind w:left="699" w:leftChars="333" w:firstLine="0"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设备无预付款。设备运抵现场验收合格后支付合同价款的60%，设备安装竣工试运行、验收合格后支付至合同价款的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snapToGrid w:val="0"/>
        <w:spacing w:line="360" w:lineRule="auto"/>
        <w:ind w:lef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乙</w:t>
      </w:r>
      <w:r>
        <w:rPr>
          <w:rFonts w:hint="eastAsia" w:asciiTheme="minorEastAsia" w:hAnsiTheme="minorEastAsia" w:eastAsiaTheme="minorEastAsia" w:cstheme="minorEastAsia"/>
          <w:sz w:val="28"/>
          <w:szCs w:val="28"/>
        </w:rPr>
        <w:t>方提供增值税专用发票。</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snapToGrid w:val="0"/>
        <w:spacing w:line="360" w:lineRule="auto"/>
        <w:ind w:left="839" w:leftChars="266" w:hanging="280" w:hangingChars="100"/>
        <w:jc w:val="left"/>
        <w:rPr>
          <w:rFonts w:hint="eastAsia" w:cs="宋体"/>
          <w:sz w:val="28"/>
          <w:szCs w:val="28"/>
          <w:lang w:val="en-US" w:eastAsia="zh-CN"/>
        </w:rPr>
      </w:pPr>
      <w:r>
        <w:rPr>
          <w:rFonts w:hint="eastAsia" w:cs="宋体"/>
          <w:sz w:val="28"/>
          <w:szCs w:val="28"/>
          <w:lang w:val="en-US" w:eastAsia="zh-CN"/>
        </w:rPr>
        <w:t>（一）乙方应于接到中标通知书后的2日内向甲方指定账户打入成交金额10%的履约保证金。</w:t>
      </w:r>
    </w:p>
    <w:p>
      <w:pPr>
        <w:snapToGrid w:val="0"/>
        <w:spacing w:line="360" w:lineRule="auto"/>
        <w:ind w:left="839" w:leftChars="266" w:hanging="280" w:hangingChars="100"/>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设备质保期</w:t>
      </w:r>
      <w:r>
        <w:rPr>
          <w:rFonts w:hint="eastAsia" w:cs="宋体"/>
          <w:sz w:val="28"/>
          <w:szCs w:val="28"/>
        </w:rPr>
        <w:t>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ind w:left="839" w:leftChars="266" w:hanging="280" w:hangingChars="100"/>
        <w:jc w:val="left"/>
        <w:rPr>
          <w:rFonts w:hint="eastAsia"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、质保期：质保期执行投标人投标承诺</w:t>
      </w:r>
      <w:r>
        <w:rPr>
          <w:rFonts w:hint="eastAsia" w:ascii="宋体" w:hAnsi="宋体" w:cs="宋体"/>
          <w:sz w:val="28"/>
          <w:szCs w:val="28"/>
          <w:lang w:eastAsia="zh-CN"/>
        </w:rPr>
        <w:t>期限</w:t>
      </w:r>
      <w:r>
        <w:rPr>
          <w:rFonts w:hint="eastAsia" w:ascii="宋体" w:hAnsi="宋体" w:cs="宋体"/>
          <w:sz w:val="28"/>
          <w:szCs w:val="28"/>
        </w:rPr>
        <w:t>，质保期内，</w:t>
      </w:r>
      <w:r>
        <w:rPr>
          <w:rFonts w:hint="eastAsia" w:ascii="宋体" w:hAnsi="宋体" w:cs="宋体"/>
          <w:sz w:val="28"/>
          <w:szCs w:val="28"/>
          <w:lang w:eastAsia="zh-CN"/>
        </w:rPr>
        <w:t>乙方</w:t>
      </w:r>
      <w:r>
        <w:rPr>
          <w:rFonts w:hint="eastAsia" w:ascii="宋体" w:hAnsi="宋体" w:cs="宋体"/>
          <w:sz w:val="28"/>
          <w:szCs w:val="28"/>
        </w:rPr>
        <w:t>对设备</w:t>
      </w:r>
      <w:r>
        <w:rPr>
          <w:rFonts w:hint="eastAsia" w:ascii="宋体" w:hAnsi="宋体" w:cs="宋体"/>
          <w:sz w:val="28"/>
          <w:szCs w:val="28"/>
          <w:lang w:eastAsia="zh-CN"/>
        </w:rPr>
        <w:t>整机</w:t>
      </w:r>
      <w:r>
        <w:rPr>
          <w:rFonts w:hint="eastAsia" w:ascii="宋体" w:hAnsi="宋体" w:cs="宋体"/>
          <w:sz w:val="28"/>
          <w:szCs w:val="28"/>
        </w:rPr>
        <w:t>免费包修。</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外的维修只收取材料费。</w:t>
      </w:r>
    </w:p>
    <w:p>
      <w:pPr>
        <w:snapToGrid w:val="0"/>
        <w:spacing w:line="360" w:lineRule="auto"/>
        <w:ind w:left="839" w:leftChars="266" w:hanging="280" w:hangingChars="100"/>
        <w:jc w:val="left"/>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六、售后服务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在本省境内有专业维修工程师，提供详细的售后服务计划；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内设备运行中发生问题，维修人员2小时响应，48小时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（三）质保期内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免费更换损坏的零部件，更换的部件</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0" w:leftChars="532" w:hanging="823" w:hangingChars="2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从更换之日起保修一年。</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七、违约责任</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sz w:val="28"/>
          <w:szCs w:val="28"/>
        </w:rPr>
      </w:pPr>
      <w:r>
        <w:rPr>
          <w:rFonts w:hint="eastAsia" w:ascii="宋体" w:hAnsi="宋体" w:cs="宋体"/>
          <w:sz w:val="28"/>
          <w:szCs w:val="28"/>
          <w:lang w:eastAsia="zh-CN"/>
        </w:rPr>
        <w:t>（一）乙方</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ascii="宋体" w:hAnsi="宋体" w:cs="宋体"/>
          <w:sz w:val="28"/>
          <w:szCs w:val="28"/>
        </w:rPr>
        <w:t>1000</w:t>
      </w:r>
      <w:r>
        <w:rPr>
          <w:rFonts w:hint="eastAsia" w:ascii="宋体" w:hAnsi="宋体" w:cs="宋体"/>
          <w:sz w:val="28"/>
          <w:szCs w:val="28"/>
        </w:rPr>
        <w:t>元交纳违约金</w:t>
      </w:r>
      <w:r>
        <w:rPr>
          <w:rFonts w:hint="eastAsia" w:ascii="宋体" w:hAnsi="宋体" w:cs="宋体"/>
          <w:sz w:val="28"/>
          <w:szCs w:val="28"/>
          <w:lang w:eastAsia="zh-CN"/>
        </w:rPr>
        <w:t>，从履约保证金中扣除。</w:t>
      </w:r>
      <w:r>
        <w:rPr>
          <w:rFonts w:hint="eastAsia" w:ascii="宋体" w:hAnsi="宋体" w:cs="宋体"/>
          <w:sz w:val="28"/>
          <w:szCs w:val="28"/>
        </w:rPr>
        <w:t>当违约金达到合同款的</w:t>
      </w:r>
      <w:r>
        <w:rPr>
          <w:rFonts w:hint="eastAsia" w:ascii="宋体" w:hAnsi="宋体" w:cs="宋体"/>
          <w:sz w:val="28"/>
          <w:szCs w:val="28"/>
          <w:lang w:val="en-US" w:eastAsia="zh-CN"/>
        </w:rPr>
        <w:t>1</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eastAsia="宋体" w:cs="宋体"/>
          <w:sz w:val="28"/>
          <w:szCs w:val="28"/>
          <w:lang w:eastAsia="zh-CN"/>
        </w:rPr>
      </w:pPr>
      <w:r>
        <w:rPr>
          <w:rFonts w:hint="eastAsia" w:ascii="宋体" w:hAnsi="宋体" w:cs="宋体"/>
          <w:sz w:val="28"/>
          <w:szCs w:val="28"/>
          <w:lang w:eastAsia="zh-CN"/>
        </w:rPr>
        <w:t>（二）在质量保证期内，若设备出现运行故障等问题，乙方应在2小时内响应，48小时内到达现场并提供免费技术服务直至解决运行故障。若乙方不能及时提供服务，甲方将安排第三方进行处理，费用从履约保证金中扣除。</w:t>
      </w:r>
    </w:p>
    <w:p>
      <w:pPr>
        <w:keepNext w:val="0"/>
        <w:keepLines w:val="0"/>
        <w:pageBreakBefore w:val="0"/>
        <w:kinsoku/>
        <w:wordWrap/>
        <w:overflowPunct/>
        <w:topLinePunct w:val="0"/>
        <w:bidi w:val="0"/>
        <w:snapToGrid w:val="0"/>
        <w:spacing w:beforeAutospacing="0" w:afterAutospacing="0" w:line="240" w:lineRule="auto"/>
        <w:jc w:val="both"/>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第五部分：评标办法</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一、招标人组建评标委员会，评标委员会按照评标办法的规定进行评分。</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开标</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投标人参加开招标会议，参加会议的代表应签名报道，以证明其出席。</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标书开封时，招标人当众宣读投标人名称、投标价格、供货日期。产品技术性能等情况由投标人向评委陈述。</w:t>
      </w:r>
    </w:p>
    <w:p>
      <w:pPr>
        <w:keepNext w:val="0"/>
        <w:keepLines w:val="0"/>
        <w:pageBreakBefore w:val="0"/>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开标后，招标人将审查投标文件是否完整，有无计算上的错误，文件签署是否正确，投标文件是否响应招标文件的要求。</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下列情况之一者招标方拒收投标文件：</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投标文件未按招标文件要求密封；</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投标文件送交时间已超过招标文件规定的投标截止时间；</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无电子版投标文件。</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评标</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评标工作由招标单位依法组建的评标委员会负责，评标委员会，首先审查投标人资格文件，资格审查合格后，对具备实质上响应的投标文件进行评估和比较。</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评委评标独立进行，不按招标文件规定的评标办法评分，该评委的评分无效。评标过程中的审查、评比的有关资料，均属保密，不得向投标方及其他无关人员透露。</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投标人不得企图向评委及招标方代表施加任何影响，否则将会导致投标作废。</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keepNext w:val="0"/>
        <w:keepLines w:val="0"/>
        <w:pageBreakBefore w:val="0"/>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评标委员会将拒绝被确定为非实质性响应的投标，投标人不能通过修正或撤销不符之处而使其投标成为实质性响应的投标。</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评标委员会严格按照招标文件的要求进行公正评标。</w:t>
      </w:r>
    </w:p>
    <w:p>
      <w:pPr>
        <w:numPr>
          <w:ilvl w:val="0"/>
          <w:numId w:val="0"/>
        </w:numPr>
        <w:spacing w:line="360" w:lineRule="auto"/>
        <w:ind w:firstLine="562" w:firstLineChars="200"/>
      </w:pPr>
      <w:r>
        <w:rPr>
          <w:rFonts w:hint="eastAsia" w:ascii="宋体" w:hAnsi="宋体" w:cs="宋体"/>
          <w:b/>
          <w:bCs/>
          <w:sz w:val="28"/>
          <w:szCs w:val="28"/>
          <w:lang w:val="en-US" w:eastAsia="zh-CN"/>
        </w:rPr>
        <w:t>7、</w:t>
      </w:r>
      <w:r>
        <w:rPr>
          <w:rFonts w:hint="eastAsia" w:ascii="宋体" w:hAnsi="宋体" w:cs="宋体"/>
          <w:b/>
          <w:bCs/>
          <w:sz w:val="28"/>
          <w:szCs w:val="28"/>
        </w:rPr>
        <w:t>综合评分标准见下表</w:t>
      </w:r>
    </w:p>
    <w:tbl>
      <w:tblPr>
        <w:tblStyle w:val="5"/>
        <w:tblW w:w="9580" w:type="dxa"/>
        <w:tblInd w:w="98" w:type="dxa"/>
        <w:tblLayout w:type="fixed"/>
        <w:tblCellMar>
          <w:top w:w="0" w:type="dxa"/>
          <w:left w:w="108" w:type="dxa"/>
          <w:bottom w:w="0" w:type="dxa"/>
          <w:right w:w="108" w:type="dxa"/>
        </w:tblCellMar>
      </w:tblPr>
      <w:tblGrid>
        <w:gridCol w:w="760"/>
        <w:gridCol w:w="1300"/>
        <w:gridCol w:w="760"/>
        <w:gridCol w:w="6760"/>
      </w:tblGrid>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1744" w:hanging="1744" w:firstLineChars="0"/>
              <w:jc w:val="center"/>
              <w:rPr>
                <w:rFonts w:ascii="宋体" w:cs="宋体"/>
                <w:b/>
                <w:bCs/>
                <w:kern w:val="0"/>
                <w:sz w:val="25"/>
                <w:szCs w:val="25"/>
              </w:rPr>
            </w:pPr>
            <w:r>
              <w:rPr>
                <w:rFonts w:hint="eastAsia" w:ascii="宋体" w:hAnsi="宋体" w:cs="宋体"/>
                <w:b/>
                <w:bCs/>
                <w:kern w:val="0"/>
                <w:sz w:val="25"/>
                <w:szCs w:val="25"/>
              </w:rPr>
              <w:t>序号</w:t>
            </w:r>
          </w:p>
        </w:tc>
        <w:tc>
          <w:tcPr>
            <w:tcW w:w="130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评价项目</w:t>
            </w:r>
          </w:p>
        </w:tc>
        <w:tc>
          <w:tcPr>
            <w:tcW w:w="76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分值</w:t>
            </w:r>
          </w:p>
        </w:tc>
        <w:tc>
          <w:tcPr>
            <w:tcW w:w="676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评分标准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投标总报价</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40</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所有通过评审的有效报价，最低报价为评标基准价满分</w:t>
            </w:r>
            <w:r>
              <w:rPr>
                <w:rFonts w:ascii="宋体" w:hAnsi="宋体" w:cs="宋体"/>
                <w:kern w:val="0"/>
                <w:sz w:val="25"/>
                <w:szCs w:val="25"/>
              </w:rPr>
              <w:t>40</w:t>
            </w:r>
            <w:r>
              <w:rPr>
                <w:rFonts w:hint="eastAsia" w:ascii="宋体" w:hAnsi="宋体" w:cs="宋体"/>
                <w:kern w:val="0"/>
                <w:sz w:val="25"/>
                <w:szCs w:val="25"/>
              </w:rPr>
              <w:t>。报价得分</w:t>
            </w:r>
            <w:r>
              <w:rPr>
                <w:rFonts w:ascii="宋体" w:hAnsi="宋体" w:cs="宋体"/>
                <w:kern w:val="0"/>
                <w:sz w:val="25"/>
                <w:szCs w:val="25"/>
              </w:rPr>
              <w:t>=</w:t>
            </w:r>
            <w:r>
              <w:rPr>
                <w:rFonts w:hint="eastAsia" w:ascii="宋体" w:hAnsi="宋体" w:cs="宋体"/>
                <w:kern w:val="0"/>
                <w:sz w:val="25"/>
                <w:szCs w:val="25"/>
              </w:rPr>
              <w:t>（评标基准价</w:t>
            </w:r>
            <w:r>
              <w:rPr>
                <w:rFonts w:ascii="宋体" w:hAnsi="宋体" w:cs="宋体"/>
                <w:kern w:val="0"/>
                <w:sz w:val="25"/>
                <w:szCs w:val="25"/>
              </w:rPr>
              <w:t>/</w:t>
            </w:r>
            <w:r>
              <w:rPr>
                <w:rFonts w:hint="eastAsia" w:ascii="宋体" w:hAnsi="宋体" w:cs="宋体"/>
                <w:kern w:val="0"/>
                <w:sz w:val="25"/>
                <w:szCs w:val="25"/>
              </w:rPr>
              <w:t>投标报价）×</w:t>
            </w:r>
            <w:r>
              <w:rPr>
                <w:rFonts w:ascii="宋体" w:hAnsi="宋体" w:cs="宋体"/>
                <w:kern w:val="0"/>
                <w:sz w:val="25"/>
                <w:szCs w:val="25"/>
              </w:rPr>
              <w:t>40</w:t>
            </w:r>
            <w:r>
              <w:rPr>
                <w:rFonts w:hint="eastAsia" w:ascii="宋体" w:hAnsi="宋体" w:cs="宋体"/>
                <w:kern w:val="0"/>
                <w:sz w:val="25"/>
                <w:szCs w:val="25"/>
              </w:rPr>
              <w:t>。</w:t>
            </w:r>
          </w:p>
        </w:tc>
      </w:tr>
      <w:tr>
        <w:tblPrEx>
          <w:tblCellMar>
            <w:top w:w="0" w:type="dxa"/>
            <w:left w:w="108" w:type="dxa"/>
            <w:bottom w:w="0" w:type="dxa"/>
            <w:right w:w="108" w:type="dxa"/>
          </w:tblCellMar>
        </w:tblPrEx>
        <w:trPr>
          <w:trHeight w:val="312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2</w:t>
            </w:r>
          </w:p>
        </w:tc>
        <w:tc>
          <w:tcPr>
            <w:tcW w:w="1300" w:type="dxa"/>
            <w:tcBorders>
              <w:top w:val="nil"/>
              <w:left w:val="single" w:color="auto" w:sz="4" w:space="0"/>
              <w:bottom w:val="single" w:color="000000"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综合实力</w:t>
            </w:r>
          </w:p>
        </w:tc>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9</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hAnsi="宋体" w:cs="宋体"/>
                <w:kern w:val="0"/>
                <w:sz w:val="25"/>
                <w:szCs w:val="25"/>
              </w:rPr>
            </w:pPr>
            <w:bookmarkStart w:id="2" w:name="RANGE!D4"/>
            <w:bookmarkEnd w:id="2"/>
            <w:r>
              <w:rPr>
                <w:rFonts w:ascii="宋体" w:hAnsi="宋体" w:cs="宋体"/>
                <w:kern w:val="0"/>
                <w:sz w:val="25"/>
                <w:szCs w:val="25"/>
              </w:rPr>
              <w:t>1</w:t>
            </w:r>
            <w:r>
              <w:rPr>
                <w:rFonts w:hint="eastAsia" w:ascii="宋体" w:hAnsi="宋体" w:cs="宋体"/>
                <w:kern w:val="0"/>
                <w:sz w:val="25"/>
                <w:szCs w:val="25"/>
              </w:rPr>
              <w:t>、</w:t>
            </w:r>
            <w:r>
              <w:rPr>
                <w:rFonts w:hint="eastAsia" w:ascii="宋体" w:hAnsi="宋体" w:cs="宋体"/>
                <w:kern w:val="0"/>
                <w:sz w:val="25"/>
                <w:szCs w:val="25"/>
                <w:lang w:eastAsia="zh-CN"/>
              </w:rPr>
              <w:t>投标人</w:t>
            </w:r>
            <w:r>
              <w:rPr>
                <w:rFonts w:hint="eastAsia" w:ascii="宋体" w:hAnsi="宋体" w:cs="宋体"/>
                <w:kern w:val="0"/>
                <w:sz w:val="25"/>
                <w:szCs w:val="25"/>
              </w:rPr>
              <w:t>提供</w:t>
            </w:r>
            <w:r>
              <w:rPr>
                <w:rFonts w:hint="eastAsia" w:ascii="宋体" w:hAnsi="宋体" w:cs="宋体"/>
                <w:kern w:val="0"/>
                <w:sz w:val="25"/>
                <w:szCs w:val="25"/>
                <w:lang w:eastAsia="zh-CN"/>
              </w:rPr>
              <w:t>本单位</w:t>
            </w:r>
            <w:r>
              <w:rPr>
                <w:rFonts w:ascii="宋体" w:hAnsi="宋体" w:cs="宋体"/>
                <w:kern w:val="0"/>
                <w:sz w:val="25"/>
                <w:szCs w:val="25"/>
              </w:rPr>
              <w:t>2018</w:t>
            </w:r>
            <w:r>
              <w:rPr>
                <w:rFonts w:hint="eastAsia" w:ascii="宋体" w:hAnsi="宋体" w:cs="宋体"/>
                <w:kern w:val="0"/>
                <w:sz w:val="25"/>
                <w:szCs w:val="25"/>
              </w:rPr>
              <w:t>年</w:t>
            </w:r>
            <w:r>
              <w:rPr>
                <w:rFonts w:ascii="宋体" w:hAnsi="宋体" w:cs="宋体"/>
                <w:kern w:val="0"/>
                <w:sz w:val="25"/>
                <w:szCs w:val="25"/>
              </w:rPr>
              <w:t>1</w:t>
            </w:r>
            <w:r>
              <w:rPr>
                <w:rFonts w:hint="eastAsia" w:ascii="宋体" w:hAnsi="宋体" w:cs="宋体"/>
                <w:kern w:val="0"/>
                <w:sz w:val="25"/>
                <w:szCs w:val="25"/>
              </w:rPr>
              <w:t>月</w:t>
            </w:r>
            <w:r>
              <w:rPr>
                <w:rFonts w:ascii="宋体" w:hAnsi="宋体" w:cs="宋体"/>
                <w:kern w:val="0"/>
                <w:sz w:val="25"/>
                <w:szCs w:val="25"/>
              </w:rPr>
              <w:t>1</w:t>
            </w:r>
            <w:r>
              <w:rPr>
                <w:rFonts w:hint="eastAsia" w:ascii="宋体" w:hAnsi="宋体" w:cs="宋体"/>
                <w:kern w:val="0"/>
                <w:sz w:val="25"/>
                <w:szCs w:val="25"/>
              </w:rPr>
              <w:t>日以来的产品销售业绩证明（提供销售合同复印件和联系电话）</w:t>
            </w:r>
            <w:r>
              <w:rPr>
                <w:rFonts w:hint="eastAsia" w:ascii="宋体" w:hAnsi="宋体" w:cs="宋体"/>
                <w:kern w:val="0"/>
                <w:sz w:val="25"/>
                <w:szCs w:val="25"/>
                <w:lang w:val="en-US" w:eastAsia="zh-CN"/>
              </w:rPr>
              <w:t>6</w:t>
            </w:r>
            <w:r>
              <w:rPr>
                <w:rFonts w:hint="eastAsia" w:ascii="宋体" w:hAnsi="宋体" w:cs="宋体"/>
                <w:kern w:val="0"/>
                <w:sz w:val="25"/>
                <w:szCs w:val="25"/>
              </w:rPr>
              <w:t>分：每一份</w:t>
            </w:r>
            <w:r>
              <w:rPr>
                <w:rFonts w:hint="eastAsia" w:ascii="宋体" w:hAnsi="宋体" w:cs="宋体"/>
                <w:kern w:val="0"/>
                <w:sz w:val="25"/>
                <w:szCs w:val="25"/>
                <w:lang w:eastAsia="zh-CN"/>
              </w:rPr>
              <w:t>合同中体现本次招标</w:t>
            </w:r>
            <w:r>
              <w:rPr>
                <w:rFonts w:hint="eastAsia" w:ascii="宋体" w:hAnsi="宋体" w:cs="宋体"/>
                <w:kern w:val="0"/>
                <w:sz w:val="25"/>
                <w:szCs w:val="25"/>
              </w:rPr>
              <w:t>设备</w:t>
            </w:r>
            <w:r>
              <w:rPr>
                <w:rFonts w:hint="eastAsia" w:ascii="宋体" w:hAnsi="宋体" w:cs="宋体"/>
                <w:kern w:val="0"/>
                <w:sz w:val="25"/>
                <w:szCs w:val="25"/>
                <w:lang w:eastAsia="zh-CN"/>
              </w:rPr>
              <w:t>的</w:t>
            </w:r>
            <w:r>
              <w:rPr>
                <w:rFonts w:hint="eastAsia" w:ascii="宋体" w:hAnsi="宋体" w:cs="宋体"/>
                <w:kern w:val="0"/>
                <w:sz w:val="25"/>
                <w:szCs w:val="25"/>
              </w:rPr>
              <w:t>得</w:t>
            </w:r>
            <w:r>
              <w:rPr>
                <w:rFonts w:ascii="宋体" w:hAnsi="宋体" w:cs="宋体"/>
                <w:kern w:val="0"/>
                <w:sz w:val="25"/>
                <w:szCs w:val="25"/>
              </w:rPr>
              <w:t>1</w:t>
            </w:r>
            <w:r>
              <w:rPr>
                <w:rFonts w:hint="eastAsia" w:ascii="宋体" w:hAnsi="宋体" w:cs="宋体"/>
                <w:kern w:val="0"/>
                <w:sz w:val="25"/>
                <w:szCs w:val="25"/>
              </w:rPr>
              <w:t>分，没有的</w:t>
            </w:r>
            <w:r>
              <w:rPr>
                <w:rFonts w:ascii="宋体" w:hAnsi="宋体" w:cs="宋体"/>
                <w:kern w:val="0"/>
                <w:sz w:val="25"/>
                <w:szCs w:val="25"/>
              </w:rPr>
              <w:t>0</w:t>
            </w:r>
            <w:r>
              <w:rPr>
                <w:rFonts w:hint="eastAsia" w:ascii="宋体" w:hAnsi="宋体" w:cs="宋体"/>
                <w:kern w:val="0"/>
                <w:sz w:val="25"/>
                <w:szCs w:val="25"/>
              </w:rPr>
              <w:t>分，最高的</w:t>
            </w:r>
            <w:r>
              <w:rPr>
                <w:rFonts w:hint="eastAsia" w:ascii="宋体" w:hAnsi="宋体" w:cs="宋体"/>
                <w:kern w:val="0"/>
                <w:sz w:val="25"/>
                <w:szCs w:val="25"/>
                <w:lang w:val="en-US" w:eastAsia="zh-CN"/>
              </w:rPr>
              <w:t>6</w:t>
            </w:r>
            <w:r>
              <w:rPr>
                <w:rFonts w:hint="eastAsia" w:ascii="宋体" w:hAnsi="宋体" w:cs="宋体"/>
                <w:kern w:val="0"/>
                <w:sz w:val="25"/>
                <w:szCs w:val="25"/>
              </w:rPr>
              <w:t>分。</w:t>
            </w:r>
          </w:p>
          <w:p>
            <w:pPr>
              <w:widowControl/>
              <w:ind w:left="0" w:firstLine="0" w:firstLineChars="0"/>
              <w:jc w:val="left"/>
              <w:rPr>
                <w:rFonts w:ascii="宋体" w:cs="宋体"/>
                <w:kern w:val="0"/>
                <w:sz w:val="25"/>
                <w:szCs w:val="25"/>
              </w:rPr>
            </w:pPr>
            <w:r>
              <w:rPr>
                <w:rFonts w:ascii="宋体" w:hAnsi="宋体" w:cs="宋体"/>
                <w:kern w:val="0"/>
                <w:sz w:val="25"/>
                <w:szCs w:val="25"/>
              </w:rPr>
              <w:t>2</w:t>
            </w:r>
            <w:r>
              <w:rPr>
                <w:rFonts w:hint="eastAsia" w:ascii="宋体" w:hAnsi="宋体" w:cs="宋体"/>
                <w:kern w:val="0"/>
                <w:sz w:val="25"/>
                <w:szCs w:val="25"/>
              </w:rPr>
              <w:t>、注册资金：</w:t>
            </w:r>
            <w:r>
              <w:rPr>
                <w:rFonts w:ascii="宋体" w:hAnsi="宋体" w:cs="宋体"/>
                <w:kern w:val="0"/>
                <w:sz w:val="25"/>
                <w:szCs w:val="25"/>
              </w:rPr>
              <w:t xml:space="preserve"> 100</w:t>
            </w:r>
            <w:r>
              <w:rPr>
                <w:rFonts w:hint="eastAsia" w:ascii="宋体" w:hAnsi="宋体" w:cs="宋体"/>
                <w:kern w:val="0"/>
                <w:sz w:val="25"/>
                <w:szCs w:val="25"/>
              </w:rPr>
              <w:t>万以下的</w:t>
            </w:r>
            <w:r>
              <w:rPr>
                <w:rFonts w:hint="eastAsia" w:ascii="宋体" w:hAnsi="宋体" w:cs="宋体"/>
                <w:kern w:val="0"/>
                <w:sz w:val="25"/>
                <w:szCs w:val="25"/>
                <w:lang w:val="en-US" w:eastAsia="zh-CN"/>
              </w:rPr>
              <w:t>0.5</w:t>
            </w:r>
            <w:r>
              <w:rPr>
                <w:rFonts w:hint="eastAsia" w:ascii="宋体" w:hAnsi="宋体" w:cs="宋体"/>
                <w:kern w:val="0"/>
                <w:sz w:val="25"/>
                <w:szCs w:val="25"/>
              </w:rPr>
              <w:t>分，</w:t>
            </w:r>
            <w:r>
              <w:rPr>
                <w:rFonts w:ascii="宋体" w:hAnsi="宋体" w:cs="宋体"/>
                <w:kern w:val="0"/>
                <w:sz w:val="25"/>
                <w:szCs w:val="25"/>
              </w:rPr>
              <w:t>100-</w:t>
            </w:r>
            <w:r>
              <w:rPr>
                <w:rFonts w:hint="eastAsia" w:ascii="宋体" w:hAnsi="宋体" w:cs="宋体"/>
                <w:kern w:val="0"/>
                <w:sz w:val="25"/>
                <w:szCs w:val="25"/>
                <w:lang w:val="en-US" w:eastAsia="zh-CN"/>
              </w:rPr>
              <w:t>499</w:t>
            </w:r>
            <w:r>
              <w:rPr>
                <w:rFonts w:hint="eastAsia" w:ascii="宋体" w:hAnsi="宋体" w:cs="宋体"/>
                <w:kern w:val="0"/>
                <w:sz w:val="25"/>
                <w:szCs w:val="25"/>
              </w:rPr>
              <w:t>万的得</w:t>
            </w:r>
            <w:r>
              <w:rPr>
                <w:rFonts w:hint="eastAsia" w:ascii="宋体" w:hAnsi="宋体" w:cs="宋体"/>
                <w:kern w:val="0"/>
                <w:sz w:val="25"/>
                <w:szCs w:val="25"/>
                <w:lang w:val="en-US" w:eastAsia="zh-CN"/>
              </w:rPr>
              <w:t>1</w:t>
            </w:r>
            <w:r>
              <w:rPr>
                <w:rFonts w:hint="eastAsia" w:ascii="宋体" w:hAnsi="宋体" w:cs="宋体"/>
                <w:kern w:val="0"/>
                <w:sz w:val="25"/>
                <w:szCs w:val="25"/>
              </w:rPr>
              <w:t>分，</w:t>
            </w:r>
            <w:r>
              <w:rPr>
                <w:rFonts w:ascii="宋体" w:hAnsi="宋体" w:cs="宋体"/>
                <w:kern w:val="0"/>
                <w:sz w:val="25"/>
                <w:szCs w:val="25"/>
              </w:rPr>
              <w:t>500</w:t>
            </w:r>
            <w:r>
              <w:rPr>
                <w:rFonts w:hint="eastAsia" w:ascii="宋体" w:hAnsi="宋体" w:cs="宋体"/>
                <w:kern w:val="0"/>
                <w:sz w:val="25"/>
                <w:szCs w:val="25"/>
              </w:rPr>
              <w:t>万</w:t>
            </w:r>
            <w:r>
              <w:rPr>
                <w:rFonts w:hint="eastAsia" w:ascii="宋体" w:hAnsi="宋体" w:cs="宋体"/>
                <w:kern w:val="0"/>
                <w:sz w:val="25"/>
                <w:szCs w:val="25"/>
                <w:lang w:eastAsia="zh-CN"/>
              </w:rPr>
              <w:t>及</w:t>
            </w:r>
            <w:r>
              <w:rPr>
                <w:rFonts w:hint="eastAsia" w:ascii="宋体" w:hAnsi="宋体" w:cs="宋体"/>
                <w:kern w:val="0"/>
                <w:sz w:val="25"/>
                <w:szCs w:val="25"/>
              </w:rPr>
              <w:t>以上得</w:t>
            </w:r>
            <w:r>
              <w:rPr>
                <w:rFonts w:ascii="宋体" w:hAnsi="宋体" w:cs="宋体"/>
                <w:kern w:val="0"/>
                <w:sz w:val="25"/>
                <w:szCs w:val="25"/>
              </w:rPr>
              <w:t>3</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3</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备品备件</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color w:val="FF0000"/>
                <w:kern w:val="0"/>
                <w:sz w:val="25"/>
                <w:szCs w:val="25"/>
              </w:rPr>
            </w:pPr>
            <w:r>
              <w:rPr>
                <w:rFonts w:ascii="宋体" w:hAnsi="宋体" w:cs="宋体"/>
                <w:color w:val="auto"/>
                <w:kern w:val="0"/>
                <w:sz w:val="25"/>
                <w:szCs w:val="25"/>
              </w:rPr>
              <w:t>3</w:t>
            </w:r>
          </w:p>
        </w:tc>
        <w:tc>
          <w:tcPr>
            <w:tcW w:w="67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kern w:val="0"/>
                <w:sz w:val="25"/>
                <w:szCs w:val="25"/>
              </w:rPr>
              <w:t>提供备件型号、价值，</w:t>
            </w:r>
            <w:r>
              <w:rPr>
                <w:rFonts w:hint="eastAsia" w:ascii="宋体" w:hAnsi="宋体" w:cs="宋体"/>
                <w:kern w:val="0"/>
                <w:sz w:val="25"/>
                <w:szCs w:val="25"/>
                <w:lang w:eastAsia="zh-CN"/>
              </w:rPr>
              <w:t>在投标人中</w:t>
            </w:r>
            <w:r>
              <w:rPr>
                <w:rFonts w:hint="eastAsia" w:ascii="宋体" w:hAnsi="宋体" w:cs="宋体"/>
                <w:kern w:val="0"/>
                <w:sz w:val="25"/>
                <w:szCs w:val="25"/>
              </w:rPr>
              <w:t>综合比较，</w:t>
            </w:r>
            <w:r>
              <w:rPr>
                <w:rFonts w:hint="eastAsia" w:ascii="宋体" w:hAnsi="宋体" w:cs="宋体"/>
                <w:color w:val="auto"/>
                <w:sz w:val="25"/>
                <w:szCs w:val="25"/>
                <w:lang w:eastAsia="zh-CN"/>
              </w:rPr>
              <w:t>备件品种最齐</w:t>
            </w:r>
          </w:p>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color w:val="auto"/>
                <w:sz w:val="25"/>
                <w:szCs w:val="25"/>
                <w:lang w:eastAsia="zh-CN"/>
              </w:rPr>
              <w:t>全为</w:t>
            </w:r>
            <w:r>
              <w:rPr>
                <w:rFonts w:hint="eastAsia" w:ascii="宋体" w:hAnsi="宋体" w:cs="宋体"/>
                <w:kern w:val="0"/>
                <w:sz w:val="25"/>
                <w:szCs w:val="25"/>
              </w:rPr>
              <w:t>优</w:t>
            </w:r>
            <w:r>
              <w:rPr>
                <w:rFonts w:hint="eastAsia" w:ascii="宋体" w:hAnsi="宋体" w:cs="宋体"/>
                <w:kern w:val="0"/>
                <w:sz w:val="25"/>
                <w:szCs w:val="25"/>
                <w:lang w:eastAsia="zh-CN"/>
              </w:rPr>
              <w:t>得</w:t>
            </w:r>
            <w:r>
              <w:rPr>
                <w:rFonts w:ascii="宋体" w:hAnsi="宋体" w:cs="宋体"/>
                <w:color w:val="auto"/>
                <w:kern w:val="0"/>
                <w:sz w:val="25"/>
                <w:szCs w:val="25"/>
              </w:rPr>
              <w:t>3</w:t>
            </w:r>
            <w:r>
              <w:rPr>
                <w:rFonts w:hint="eastAsia" w:ascii="宋体" w:hAnsi="宋体" w:cs="宋体"/>
                <w:kern w:val="0"/>
                <w:sz w:val="25"/>
                <w:szCs w:val="25"/>
              </w:rPr>
              <w:t>分，</w:t>
            </w:r>
            <w:r>
              <w:rPr>
                <w:rFonts w:hint="eastAsia" w:ascii="宋体" w:hAnsi="宋体" w:cs="宋体"/>
                <w:color w:val="auto"/>
                <w:sz w:val="25"/>
                <w:szCs w:val="25"/>
                <w:lang w:eastAsia="zh-CN"/>
              </w:rPr>
              <w:t>备件品种较齐全为</w:t>
            </w:r>
            <w:r>
              <w:rPr>
                <w:rFonts w:hint="eastAsia" w:ascii="宋体" w:hAnsi="宋体" w:cs="宋体"/>
                <w:kern w:val="0"/>
                <w:sz w:val="25"/>
                <w:szCs w:val="25"/>
              </w:rPr>
              <w:t>良</w:t>
            </w:r>
            <w:r>
              <w:rPr>
                <w:rFonts w:hint="eastAsia" w:ascii="宋体" w:hAnsi="宋体" w:cs="宋体"/>
                <w:kern w:val="0"/>
                <w:sz w:val="25"/>
                <w:szCs w:val="25"/>
                <w:lang w:eastAsia="zh-CN"/>
              </w:rPr>
              <w:t>得</w:t>
            </w:r>
            <w:r>
              <w:rPr>
                <w:rFonts w:ascii="宋体" w:hAnsi="宋体" w:cs="宋体"/>
                <w:color w:val="auto"/>
                <w:kern w:val="0"/>
                <w:sz w:val="25"/>
                <w:szCs w:val="25"/>
              </w:rPr>
              <w:t>2</w:t>
            </w:r>
            <w:r>
              <w:rPr>
                <w:rFonts w:hint="eastAsia" w:ascii="宋体" w:hAnsi="宋体" w:cs="宋体"/>
                <w:kern w:val="0"/>
                <w:sz w:val="25"/>
                <w:szCs w:val="25"/>
              </w:rPr>
              <w:t>分，</w:t>
            </w:r>
            <w:r>
              <w:rPr>
                <w:rFonts w:hint="eastAsia" w:ascii="宋体" w:hAnsi="宋体" w:cs="宋体"/>
                <w:color w:val="auto"/>
                <w:sz w:val="25"/>
                <w:szCs w:val="25"/>
                <w:lang w:eastAsia="zh-CN"/>
              </w:rPr>
              <w:t>备件品种不齐</w:t>
            </w:r>
          </w:p>
          <w:p>
            <w:pPr>
              <w:keepNext w:val="0"/>
              <w:keepLines w:val="0"/>
              <w:pageBreakBefore w:val="0"/>
              <w:kinsoku/>
              <w:wordWrap/>
              <w:overflowPunct/>
              <w:topLinePunct w:val="0"/>
              <w:bidi w:val="0"/>
              <w:spacing w:line="360" w:lineRule="auto"/>
              <w:textAlignment w:val="auto"/>
              <w:rPr>
                <w:rFonts w:ascii="宋体" w:cs="宋体"/>
                <w:kern w:val="0"/>
                <w:sz w:val="25"/>
                <w:szCs w:val="25"/>
              </w:rPr>
            </w:pPr>
            <w:r>
              <w:rPr>
                <w:rFonts w:hint="eastAsia" w:ascii="宋体" w:hAnsi="宋体" w:cs="宋体"/>
                <w:color w:val="auto"/>
                <w:sz w:val="25"/>
                <w:szCs w:val="25"/>
                <w:lang w:eastAsia="zh-CN"/>
              </w:rPr>
              <w:t>全为</w:t>
            </w:r>
            <w:r>
              <w:rPr>
                <w:rFonts w:hint="eastAsia" w:ascii="宋体" w:hAnsi="宋体" w:cs="宋体"/>
                <w:kern w:val="0"/>
                <w:sz w:val="25"/>
                <w:szCs w:val="25"/>
              </w:rPr>
              <w:t>一般</w:t>
            </w:r>
            <w:r>
              <w:rPr>
                <w:rFonts w:hint="eastAsia" w:ascii="宋体" w:hAnsi="宋体" w:cs="宋体"/>
                <w:kern w:val="0"/>
                <w:sz w:val="25"/>
                <w:szCs w:val="25"/>
                <w:lang w:eastAsia="zh-CN"/>
              </w:rPr>
              <w:t>得</w:t>
            </w:r>
            <w:r>
              <w:rPr>
                <w:rFonts w:hint="eastAsia" w:ascii="宋体" w:hAnsi="宋体" w:cs="宋体"/>
                <w:kern w:val="0"/>
                <w:sz w:val="25"/>
                <w:szCs w:val="25"/>
                <w:lang w:val="en-US" w:eastAsia="zh-CN"/>
              </w:rPr>
              <w:t>1</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4</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技术性能正偏</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5</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hint="eastAsia" w:ascii="宋体" w:eastAsia="宋体" w:cs="宋体"/>
                <w:kern w:val="0"/>
                <w:sz w:val="25"/>
                <w:szCs w:val="25"/>
                <w:lang w:eastAsia="zh-CN"/>
              </w:rPr>
            </w:pPr>
            <w:r>
              <w:rPr>
                <w:rFonts w:hint="eastAsia" w:ascii="宋体" w:hAnsi="宋体" w:cs="宋体"/>
                <w:kern w:val="0"/>
                <w:sz w:val="25"/>
                <w:szCs w:val="25"/>
              </w:rPr>
              <w:t>正偏离</w:t>
            </w:r>
            <w:r>
              <w:rPr>
                <w:rFonts w:hint="eastAsia" w:ascii="宋体" w:hAnsi="宋体" w:cs="宋体"/>
                <w:kern w:val="0"/>
                <w:sz w:val="25"/>
                <w:szCs w:val="25"/>
                <w:lang w:val="en-US" w:eastAsia="zh-CN"/>
              </w:rPr>
              <w:t>5</w:t>
            </w:r>
            <w:r>
              <w:rPr>
                <w:rFonts w:hint="eastAsia" w:ascii="宋体" w:hAnsi="宋体" w:cs="宋体"/>
                <w:kern w:val="0"/>
                <w:sz w:val="25"/>
                <w:szCs w:val="25"/>
              </w:rPr>
              <w:t>分，每个正偏离得</w:t>
            </w:r>
            <w:r>
              <w:rPr>
                <w:rFonts w:hint="eastAsia" w:ascii="宋体" w:hAnsi="宋体" w:cs="宋体"/>
                <w:kern w:val="0"/>
                <w:sz w:val="25"/>
                <w:szCs w:val="25"/>
                <w:lang w:val="en-US" w:eastAsia="zh-CN"/>
              </w:rPr>
              <w:t>0.5</w:t>
            </w:r>
            <w:r>
              <w:rPr>
                <w:rFonts w:hint="eastAsia" w:ascii="宋体" w:hAnsi="宋体" w:cs="宋体"/>
                <w:kern w:val="0"/>
                <w:sz w:val="25"/>
                <w:szCs w:val="25"/>
              </w:rPr>
              <w:t>分，最高</w:t>
            </w:r>
            <w:r>
              <w:rPr>
                <w:rFonts w:hint="eastAsia" w:ascii="宋体" w:hAnsi="宋体" w:cs="宋体"/>
                <w:kern w:val="0"/>
                <w:sz w:val="25"/>
                <w:szCs w:val="25"/>
                <w:lang w:val="en-US" w:eastAsia="zh-CN"/>
              </w:rPr>
              <w:t>5</w:t>
            </w:r>
            <w:r>
              <w:rPr>
                <w:rFonts w:hint="eastAsia" w:ascii="宋体" w:hAnsi="宋体" w:cs="宋体"/>
                <w:kern w:val="0"/>
                <w:sz w:val="25"/>
                <w:szCs w:val="25"/>
              </w:rPr>
              <w:t>分，没有得</w:t>
            </w:r>
            <w:r>
              <w:rPr>
                <w:rFonts w:ascii="宋体" w:hAnsi="宋体" w:cs="宋体"/>
                <w:kern w:val="0"/>
                <w:sz w:val="25"/>
                <w:szCs w:val="25"/>
              </w:rPr>
              <w:t>0</w:t>
            </w:r>
            <w:r>
              <w:rPr>
                <w:rFonts w:hint="eastAsia" w:ascii="宋体" w:hAnsi="宋体" w:cs="宋体"/>
                <w:kern w:val="0"/>
                <w:sz w:val="25"/>
                <w:szCs w:val="25"/>
              </w:rPr>
              <w:t>分。</w:t>
            </w:r>
            <w:r>
              <w:rPr>
                <w:rFonts w:hint="eastAsia" w:ascii="宋体" w:hAnsi="宋体" w:cs="宋体"/>
                <w:kern w:val="0"/>
                <w:sz w:val="25"/>
                <w:szCs w:val="25"/>
                <w:lang w:eastAsia="zh-CN"/>
              </w:rPr>
              <w:t>（非功能性正偏离不得分）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5</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技术性能负偏</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5</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无负偏离得</w:t>
            </w:r>
            <w:r>
              <w:rPr>
                <w:rFonts w:hint="eastAsia" w:ascii="宋体" w:hAnsi="宋体" w:cs="宋体"/>
                <w:kern w:val="0"/>
                <w:sz w:val="25"/>
                <w:szCs w:val="25"/>
                <w:lang w:val="en-US" w:eastAsia="zh-CN"/>
              </w:rPr>
              <w:t>5</w:t>
            </w:r>
            <w:r>
              <w:rPr>
                <w:rFonts w:hint="eastAsia" w:ascii="宋体" w:hAnsi="宋体" w:cs="宋体"/>
                <w:kern w:val="0"/>
                <w:sz w:val="25"/>
                <w:szCs w:val="25"/>
              </w:rPr>
              <w:t>分，技术指标每偏离一项扣减</w:t>
            </w:r>
            <w:r>
              <w:rPr>
                <w:rFonts w:hint="eastAsia" w:ascii="宋体" w:hAnsi="宋体" w:cs="宋体"/>
                <w:kern w:val="0"/>
                <w:sz w:val="25"/>
                <w:szCs w:val="25"/>
                <w:lang w:val="en-US" w:eastAsia="zh-CN"/>
              </w:rPr>
              <w:t>0.5</w:t>
            </w:r>
            <w:r>
              <w:rPr>
                <w:rFonts w:hint="eastAsia" w:ascii="宋体" w:hAnsi="宋体" w:cs="宋体"/>
                <w:kern w:val="0"/>
                <w:sz w:val="25"/>
                <w:szCs w:val="25"/>
              </w:rPr>
              <w:t>分，最多扣</w:t>
            </w:r>
            <w:r>
              <w:rPr>
                <w:rFonts w:hint="eastAsia" w:ascii="宋体" w:hAnsi="宋体" w:cs="宋体"/>
                <w:kern w:val="0"/>
                <w:sz w:val="25"/>
                <w:szCs w:val="25"/>
                <w:lang w:val="en-US" w:eastAsia="zh-CN"/>
              </w:rPr>
              <w:t>5</w:t>
            </w:r>
            <w:r>
              <w:rPr>
                <w:rFonts w:hint="eastAsia" w:ascii="宋体" w:hAnsi="宋体" w:cs="宋体"/>
                <w:kern w:val="0"/>
                <w:sz w:val="25"/>
                <w:szCs w:val="25"/>
              </w:rPr>
              <w:t>分，既本项得</w:t>
            </w:r>
            <w:r>
              <w:rPr>
                <w:rFonts w:ascii="宋体" w:hAnsi="宋体" w:cs="宋体"/>
                <w:kern w:val="0"/>
                <w:sz w:val="25"/>
                <w:szCs w:val="25"/>
              </w:rPr>
              <w:t>0</w:t>
            </w:r>
            <w:r>
              <w:rPr>
                <w:rFonts w:hint="eastAsia" w:ascii="宋体" w:hAnsi="宋体" w:cs="宋体"/>
                <w:kern w:val="0"/>
                <w:sz w:val="25"/>
                <w:szCs w:val="25"/>
              </w:rPr>
              <w:t>分。</w:t>
            </w:r>
            <w:r>
              <w:rPr>
                <w:rFonts w:hint="eastAsia" w:ascii="宋体" w:hAnsi="宋体" w:cs="宋体"/>
                <w:kern w:val="0"/>
                <w:sz w:val="25"/>
                <w:szCs w:val="25"/>
                <w:lang w:eastAsia="zh-CN"/>
              </w:rPr>
              <w:t>（非功能性负偏离不扣分）</w:t>
            </w:r>
          </w:p>
        </w:tc>
      </w:tr>
      <w:tr>
        <w:tblPrEx>
          <w:tblCellMar>
            <w:top w:w="0" w:type="dxa"/>
            <w:left w:w="108" w:type="dxa"/>
            <w:bottom w:w="0" w:type="dxa"/>
            <w:right w:w="108" w:type="dxa"/>
          </w:tblCellMar>
        </w:tblPrEx>
        <w:trPr>
          <w:trHeight w:val="3145"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6</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hint="eastAsia" w:ascii="宋体" w:hAnsi="宋体" w:cs="宋体"/>
                <w:kern w:val="0"/>
                <w:sz w:val="25"/>
                <w:szCs w:val="25"/>
              </w:rPr>
            </w:pPr>
            <w:r>
              <w:rPr>
                <w:rFonts w:hint="eastAsia" w:ascii="宋体" w:hAnsi="宋体" w:cs="宋体"/>
                <w:kern w:val="0"/>
                <w:sz w:val="25"/>
                <w:szCs w:val="25"/>
              </w:rPr>
              <w:t>售后服</w:t>
            </w:r>
          </w:p>
          <w:p>
            <w:pPr>
              <w:widowControl/>
              <w:ind w:left="0" w:firstLine="0" w:firstLineChars="0"/>
              <w:jc w:val="center"/>
              <w:rPr>
                <w:rFonts w:ascii="宋体" w:cs="宋体"/>
                <w:kern w:val="0"/>
                <w:sz w:val="25"/>
                <w:szCs w:val="25"/>
              </w:rPr>
            </w:pPr>
            <w:r>
              <w:rPr>
                <w:rFonts w:hint="eastAsia" w:ascii="宋体" w:hAnsi="宋体" w:cs="宋体"/>
                <w:kern w:val="0"/>
                <w:sz w:val="25"/>
                <w:szCs w:val="25"/>
              </w:rPr>
              <w:t>务措施</w:t>
            </w:r>
          </w:p>
        </w:tc>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20</w:t>
            </w:r>
          </w:p>
        </w:tc>
        <w:tc>
          <w:tcPr>
            <w:tcW w:w="6760" w:type="dxa"/>
            <w:tcBorders>
              <w:top w:val="nil"/>
              <w:left w:val="nil"/>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整机</w:t>
            </w:r>
            <w:r>
              <w:rPr>
                <w:rFonts w:hint="eastAsia" w:ascii="宋体" w:hAnsi="宋体" w:cs="宋体"/>
                <w:kern w:val="0"/>
                <w:sz w:val="25"/>
                <w:szCs w:val="25"/>
                <w:lang w:eastAsia="zh-CN"/>
              </w:rPr>
              <w:t>质保期</w:t>
            </w:r>
            <w:r>
              <w:rPr>
                <w:rFonts w:hint="eastAsia" w:ascii="宋体" w:hAnsi="宋体" w:cs="宋体"/>
                <w:kern w:val="0"/>
                <w:sz w:val="25"/>
                <w:szCs w:val="25"/>
              </w:rPr>
              <w:t>承诺：本项最高20分。承诺</w:t>
            </w:r>
            <w:r>
              <w:rPr>
                <w:rFonts w:hint="eastAsia" w:ascii="宋体" w:hAnsi="宋体" w:cs="宋体"/>
                <w:kern w:val="0"/>
                <w:sz w:val="25"/>
                <w:szCs w:val="25"/>
                <w:lang w:eastAsia="zh-CN"/>
              </w:rPr>
              <w:t>质保期</w:t>
            </w:r>
            <w:r>
              <w:rPr>
                <w:rFonts w:hint="eastAsia" w:ascii="宋体" w:hAnsi="宋体" w:cs="宋体"/>
                <w:kern w:val="0"/>
                <w:sz w:val="25"/>
                <w:szCs w:val="25"/>
              </w:rPr>
              <w:t>1年得2分，承诺</w:t>
            </w:r>
            <w:r>
              <w:rPr>
                <w:rFonts w:hint="eastAsia" w:ascii="宋体" w:hAnsi="宋体" w:cs="宋体"/>
                <w:kern w:val="0"/>
                <w:sz w:val="25"/>
                <w:szCs w:val="25"/>
                <w:lang w:eastAsia="zh-CN"/>
              </w:rPr>
              <w:t>质保期</w:t>
            </w:r>
            <w:r>
              <w:rPr>
                <w:rFonts w:hint="eastAsia" w:ascii="宋体" w:hAnsi="宋体" w:cs="宋体"/>
                <w:kern w:val="0"/>
                <w:sz w:val="25"/>
                <w:szCs w:val="25"/>
              </w:rPr>
              <w:t>2年得5分，承诺</w:t>
            </w:r>
            <w:r>
              <w:rPr>
                <w:rFonts w:hint="eastAsia" w:ascii="宋体" w:hAnsi="宋体" w:cs="宋体"/>
                <w:kern w:val="0"/>
                <w:sz w:val="25"/>
                <w:szCs w:val="25"/>
                <w:lang w:eastAsia="zh-CN"/>
              </w:rPr>
              <w:t>质保期</w:t>
            </w:r>
            <w:r>
              <w:rPr>
                <w:rFonts w:hint="eastAsia" w:ascii="宋体" w:hAnsi="宋体" w:cs="宋体"/>
                <w:kern w:val="0"/>
                <w:sz w:val="25"/>
                <w:szCs w:val="25"/>
              </w:rPr>
              <w:t>3年得15分，承诺</w:t>
            </w:r>
            <w:r>
              <w:rPr>
                <w:rFonts w:hint="eastAsia" w:ascii="宋体" w:hAnsi="宋体" w:cs="宋体"/>
                <w:kern w:val="0"/>
                <w:sz w:val="25"/>
                <w:szCs w:val="25"/>
                <w:lang w:eastAsia="zh-CN"/>
              </w:rPr>
              <w:t>质保期</w:t>
            </w:r>
            <w:r>
              <w:rPr>
                <w:rFonts w:hint="eastAsia" w:ascii="宋体" w:hAnsi="宋体" w:cs="宋体"/>
                <w:kern w:val="0"/>
                <w:sz w:val="25"/>
                <w:szCs w:val="25"/>
              </w:rPr>
              <w:t>3.5年得20分。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leftChars="0" w:firstLine="0" w:firstLineChars="0"/>
              <w:jc w:val="center"/>
              <w:rPr>
                <w:rFonts w:ascii="宋体" w:hAnsi="Calibri" w:eastAsia="宋体" w:cs="宋体"/>
                <w:kern w:val="0"/>
                <w:sz w:val="25"/>
                <w:szCs w:val="25"/>
                <w:lang w:val="en-US" w:eastAsia="zh-CN" w:bidi="ar-SA"/>
              </w:rPr>
            </w:pPr>
            <w:r>
              <w:rPr>
                <w:rFonts w:ascii="宋体" w:hAnsi="宋体" w:cs="宋体"/>
                <w:kern w:val="0"/>
                <w:sz w:val="25"/>
                <w:szCs w:val="25"/>
              </w:rPr>
              <w:t>7</w:t>
            </w:r>
          </w:p>
        </w:tc>
        <w:tc>
          <w:tcPr>
            <w:tcW w:w="1300"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kern w:val="0"/>
                <w:sz w:val="25"/>
                <w:szCs w:val="25"/>
                <w:lang w:val="en-US" w:eastAsia="zh-CN" w:bidi="ar-SA"/>
              </w:rPr>
            </w:pPr>
            <w:r>
              <w:rPr>
                <w:rFonts w:hint="eastAsia" w:ascii="宋体" w:hAnsi="宋体" w:cs="宋体"/>
                <w:kern w:val="0"/>
                <w:sz w:val="25"/>
                <w:szCs w:val="25"/>
              </w:rPr>
              <w:t>培训</w:t>
            </w:r>
          </w:p>
        </w:tc>
        <w:tc>
          <w:tcPr>
            <w:tcW w:w="760" w:type="dxa"/>
            <w:tcBorders>
              <w:top w:val="nil"/>
              <w:left w:val="nil"/>
              <w:bottom w:val="single" w:color="auto" w:sz="4" w:space="0"/>
              <w:right w:val="single" w:color="auto" w:sz="4" w:space="0"/>
            </w:tcBorders>
            <w:vAlign w:val="center"/>
          </w:tcPr>
          <w:p>
            <w:pPr>
              <w:widowControl/>
              <w:ind w:left="0" w:leftChars="0" w:firstLine="0" w:firstLineChars="0"/>
              <w:jc w:val="center"/>
              <w:rPr>
                <w:rFonts w:ascii="宋体" w:hAnsi="Calibri" w:eastAsia="宋体" w:cs="宋体"/>
                <w:kern w:val="0"/>
                <w:sz w:val="25"/>
                <w:szCs w:val="25"/>
                <w:lang w:val="en-US" w:eastAsia="zh-CN" w:bidi="ar-SA"/>
              </w:rPr>
            </w:pPr>
            <w:r>
              <w:rPr>
                <w:rFonts w:ascii="宋体" w:hAnsi="宋体" w:cs="宋体"/>
                <w:kern w:val="0"/>
                <w:sz w:val="25"/>
                <w:szCs w:val="25"/>
              </w:rPr>
              <w:t>12</w:t>
            </w:r>
          </w:p>
        </w:tc>
        <w:tc>
          <w:tcPr>
            <w:tcW w:w="6760" w:type="dxa"/>
            <w:tcBorders>
              <w:top w:val="nil"/>
              <w:left w:val="nil"/>
              <w:bottom w:val="single" w:color="auto" w:sz="4" w:space="0"/>
              <w:right w:val="single" w:color="auto" w:sz="4" w:space="0"/>
            </w:tcBorders>
            <w:vAlign w:val="center"/>
          </w:tcPr>
          <w:p>
            <w:pPr>
              <w:widowControl/>
              <w:ind w:left="0" w:leftChars="0" w:firstLine="0" w:firstLineChars="0"/>
              <w:jc w:val="left"/>
              <w:rPr>
                <w:rFonts w:hint="eastAsia" w:ascii="宋体" w:hAnsi="Calibri" w:eastAsia="宋体" w:cs="宋体"/>
                <w:kern w:val="0"/>
                <w:sz w:val="25"/>
                <w:szCs w:val="25"/>
                <w:lang w:val="en-US" w:eastAsia="zh-CN" w:bidi="ar-SA"/>
              </w:rPr>
            </w:pPr>
            <w:r>
              <w:rPr>
                <w:rFonts w:hint="eastAsia" w:ascii="宋体" w:hAnsi="宋体" w:cs="宋体"/>
                <w:kern w:val="0"/>
                <w:sz w:val="25"/>
                <w:szCs w:val="25"/>
              </w:rPr>
              <w:t>现场对医师培训得</w:t>
            </w:r>
            <w:r>
              <w:rPr>
                <w:rFonts w:hint="eastAsia" w:ascii="宋体" w:hAnsi="宋体" w:cs="宋体"/>
                <w:kern w:val="0"/>
                <w:sz w:val="25"/>
                <w:szCs w:val="25"/>
                <w:lang w:val="en-US" w:eastAsia="zh-CN"/>
              </w:rPr>
              <w:t>4</w:t>
            </w:r>
            <w:r>
              <w:rPr>
                <w:rFonts w:hint="eastAsia" w:ascii="宋体" w:hAnsi="宋体" w:cs="宋体"/>
                <w:kern w:val="0"/>
                <w:sz w:val="25"/>
                <w:szCs w:val="25"/>
              </w:rPr>
              <w:t>分，对工程师培训得</w:t>
            </w:r>
            <w:r>
              <w:rPr>
                <w:rFonts w:ascii="宋体" w:hAnsi="宋体" w:cs="宋体"/>
                <w:kern w:val="0"/>
                <w:sz w:val="25"/>
                <w:szCs w:val="25"/>
              </w:rPr>
              <w:t>4</w:t>
            </w:r>
            <w:r>
              <w:rPr>
                <w:rFonts w:hint="eastAsia" w:ascii="宋体" w:hAnsi="宋体" w:cs="宋体"/>
                <w:kern w:val="0"/>
                <w:sz w:val="25"/>
                <w:szCs w:val="25"/>
              </w:rPr>
              <w:t>分，到厂家参加培训得</w:t>
            </w:r>
            <w:r>
              <w:rPr>
                <w:rFonts w:ascii="宋体" w:hAnsi="宋体" w:cs="宋体"/>
                <w:kern w:val="0"/>
                <w:sz w:val="25"/>
                <w:szCs w:val="25"/>
              </w:rPr>
              <w:t>4</w:t>
            </w:r>
            <w:r>
              <w:rPr>
                <w:rFonts w:hint="eastAsia" w:ascii="宋体" w:hAnsi="宋体" w:cs="宋体"/>
                <w:kern w:val="0"/>
                <w:sz w:val="25"/>
                <w:szCs w:val="25"/>
              </w:rPr>
              <w:t>分，无培训得</w:t>
            </w:r>
            <w:r>
              <w:rPr>
                <w:rFonts w:ascii="宋体" w:hAnsi="宋体" w:cs="宋体"/>
                <w:kern w:val="0"/>
                <w:sz w:val="25"/>
                <w:szCs w:val="25"/>
              </w:rPr>
              <w:t>0</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8</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质控</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6</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按照省质控中心要求，有日常维护报告得</w:t>
            </w:r>
            <w:r>
              <w:rPr>
                <w:rFonts w:ascii="宋体" w:hAnsi="宋体" w:cs="宋体"/>
                <w:kern w:val="0"/>
                <w:sz w:val="25"/>
                <w:szCs w:val="25"/>
              </w:rPr>
              <w:t>2</w:t>
            </w:r>
            <w:r>
              <w:rPr>
                <w:rFonts w:hint="eastAsia" w:ascii="宋体" w:hAnsi="宋体" w:cs="宋体"/>
                <w:kern w:val="0"/>
                <w:sz w:val="25"/>
                <w:szCs w:val="25"/>
              </w:rPr>
              <w:t>分，有质控检测报告的</w:t>
            </w:r>
            <w:r>
              <w:rPr>
                <w:rFonts w:ascii="宋体" w:hAnsi="宋体" w:cs="宋体"/>
                <w:kern w:val="0"/>
                <w:sz w:val="25"/>
                <w:szCs w:val="25"/>
              </w:rPr>
              <w:t>2</w:t>
            </w:r>
            <w:r>
              <w:rPr>
                <w:rFonts w:hint="eastAsia" w:ascii="宋体" w:hAnsi="宋体" w:cs="宋体"/>
                <w:kern w:val="0"/>
                <w:sz w:val="25"/>
                <w:szCs w:val="25"/>
              </w:rPr>
              <w:t>分，有质控分析评价报告得</w:t>
            </w:r>
            <w:r>
              <w:rPr>
                <w:rFonts w:ascii="宋体" w:hAnsi="宋体" w:cs="宋体"/>
                <w:kern w:val="0"/>
                <w:sz w:val="25"/>
                <w:szCs w:val="25"/>
              </w:rPr>
              <w:t>2</w:t>
            </w:r>
            <w:r>
              <w:rPr>
                <w:rFonts w:hint="eastAsia" w:ascii="宋体" w:hAnsi="宋体" w:cs="宋体"/>
                <w:kern w:val="0"/>
                <w:sz w:val="25"/>
                <w:szCs w:val="25"/>
              </w:rPr>
              <w:t>分，没有不得分。</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9</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合计</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100</w:t>
            </w:r>
          </w:p>
        </w:tc>
        <w:tc>
          <w:tcPr>
            <w:tcW w:w="6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　</w:t>
            </w:r>
          </w:p>
        </w:tc>
      </w:tr>
    </w:tbl>
    <w:p>
      <w:pPr>
        <w:keepNext w:val="0"/>
        <w:keepLines w:val="0"/>
        <w:pageBreakBefore w:val="0"/>
        <w:numPr>
          <w:ilvl w:val="0"/>
          <w:numId w:val="0"/>
        </w:numPr>
        <w:kinsoku/>
        <w:wordWrap/>
        <w:overflowPunct/>
        <w:topLinePunct w:val="0"/>
        <w:bidi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定标</w:t>
      </w:r>
    </w:p>
    <w:p>
      <w:pPr>
        <w:keepNext w:val="0"/>
        <w:keepLines w:val="0"/>
        <w:pageBreakBefore w:val="0"/>
        <w:kinsoku/>
        <w:wordWrap/>
        <w:overflowPunct/>
        <w:topLinePunct w:val="0"/>
        <w:bidi w:val="0"/>
        <w:snapToGrid w:val="0"/>
        <w:spacing w:beforeAutospacing="0" w:afterAutospacing="0" w:line="360" w:lineRule="auto"/>
        <w:ind w:left="31680" w:hanging="16" w:hangingChars="6"/>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最低报价并非中标的唯一条件，根据评标委员会综合评价得分由高到低排序取前2名作为中标候选人。</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招标人根据</w:t>
      </w:r>
      <w:r>
        <w:rPr>
          <w:rFonts w:hint="eastAsia" w:asciiTheme="minorEastAsia" w:hAnsiTheme="minorEastAsia" w:eastAsiaTheme="minorEastAsia" w:cstheme="minorEastAsia"/>
          <w:sz w:val="28"/>
          <w:szCs w:val="28"/>
          <w:lang w:eastAsia="zh-CN"/>
        </w:rPr>
        <w:t>评标委员会</w:t>
      </w:r>
      <w:r>
        <w:rPr>
          <w:rFonts w:hint="eastAsia" w:asciiTheme="minorEastAsia" w:hAnsiTheme="minorEastAsia" w:eastAsiaTheme="minorEastAsia" w:cstheme="minorEastAsia"/>
          <w:sz w:val="28"/>
          <w:szCs w:val="28"/>
        </w:rPr>
        <w:t>推荐的中标候选人，报请</w:t>
      </w:r>
      <w:r>
        <w:rPr>
          <w:rFonts w:hint="eastAsia" w:asciiTheme="minorEastAsia" w:hAnsiTheme="minorEastAsia" w:eastAsiaTheme="minorEastAsia" w:cstheme="minorEastAsia"/>
          <w:sz w:val="28"/>
          <w:szCs w:val="28"/>
          <w:lang w:eastAsia="zh-CN"/>
        </w:rPr>
        <w:t>院办公会</w:t>
      </w:r>
      <w:r>
        <w:rPr>
          <w:rFonts w:hint="eastAsia" w:asciiTheme="minorEastAsia" w:hAnsiTheme="minorEastAsia" w:eastAsiaTheme="minorEastAsia" w:cstheme="minorEastAsia"/>
          <w:sz w:val="28"/>
          <w:szCs w:val="28"/>
        </w:rPr>
        <w:t>确定中标单位，公示</w:t>
      </w:r>
      <w:r>
        <w:rPr>
          <w:rFonts w:hint="eastAsia" w:asciiTheme="minorEastAsia" w:hAnsiTheme="minorEastAsia" w:eastAsiaTheme="minorEastAsia" w:cstheme="minorEastAsia"/>
          <w:sz w:val="28"/>
          <w:szCs w:val="28"/>
          <w:lang w:eastAsia="zh-CN"/>
        </w:rPr>
        <w:t>结束</w:t>
      </w:r>
      <w:r>
        <w:rPr>
          <w:rFonts w:hint="eastAsia" w:asciiTheme="minorEastAsia" w:hAnsiTheme="minorEastAsia" w:eastAsiaTheme="minorEastAsia" w:cstheme="minorEastAsia"/>
          <w:sz w:val="28"/>
          <w:szCs w:val="28"/>
        </w:rPr>
        <w:t>后发出中标通知书。</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附件（一）</w:t>
      </w: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我们已全面研究了“</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w:t>
      </w:r>
      <w:r>
        <w:rPr>
          <w:rFonts w:hint="eastAsia" w:asciiTheme="minorEastAsia" w:hAnsiTheme="minorEastAsia" w:eastAsiaTheme="minorEastAsia" w:cstheme="minorEastAsia"/>
          <w:sz w:val="28"/>
          <w:szCs w:val="28"/>
          <w:lang w:eastAsia="zh-CN"/>
        </w:rPr>
        <w:t>数字化</w:t>
      </w:r>
      <w:r>
        <w:rPr>
          <w:rFonts w:hint="eastAsia" w:asciiTheme="minorEastAsia" w:hAnsiTheme="minorEastAsia" w:eastAsiaTheme="minorEastAsia" w:cstheme="minorEastAsia"/>
          <w:sz w:val="28"/>
          <w:szCs w:val="28"/>
          <w:lang w:val="en-US" w:eastAsia="zh-CN"/>
        </w:rPr>
        <w:t>X成像</w:t>
      </w:r>
      <w:bookmarkStart w:id="3" w:name="_GoBack"/>
      <w:bookmarkEnd w:id="3"/>
      <w:r>
        <w:rPr>
          <w:rFonts w:hint="eastAsia" w:asciiTheme="minorEastAsia" w:hAnsiTheme="minorEastAsia" w:eastAsiaTheme="minorEastAsia" w:cstheme="minorEastAsia"/>
          <w:sz w:val="28"/>
          <w:szCs w:val="28"/>
          <w:lang w:eastAsia="zh-CN"/>
        </w:rPr>
        <w:t>设备</w:t>
      </w:r>
      <w:r>
        <w:rPr>
          <w:rFonts w:hint="eastAsia" w:asciiTheme="minorEastAsia" w:hAnsiTheme="minorEastAsia" w:eastAsiaTheme="minorEastAsia" w:cstheme="minorEastAsia"/>
          <w:sz w:val="28"/>
          <w:szCs w:val="28"/>
        </w:rPr>
        <w:t>采购招标文件”，并熟知招标文件的各项规定，我方同意按招标文件规定的全部条件投标。投标报价如下：</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投标报价：人民币元（价款大写）</w:t>
      </w:r>
    </w:p>
    <w:p>
      <w:pPr>
        <w:keepNext w:val="0"/>
        <w:keepLines w:val="0"/>
        <w:pageBreakBefore w:val="0"/>
        <w:kinsoku/>
        <w:wordWrap/>
        <w:overflowPunct/>
        <w:topLinePunct w:val="0"/>
        <w:bidi w:val="0"/>
        <w:snapToGrid w:val="0"/>
        <w:spacing w:beforeAutospacing="0" w:afterAutospacing="0" w:line="360" w:lineRule="auto"/>
        <w:ind w:left="1662" w:leftChars="266" w:hanging="1103" w:hangingChars="3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我方承诺产品的</w:t>
      </w:r>
      <w:r>
        <w:rPr>
          <w:rFonts w:hint="eastAsia" w:asciiTheme="minorEastAsia" w:hAnsiTheme="minorEastAsia" w:eastAsiaTheme="minorEastAsia" w:cstheme="minorEastAsia"/>
          <w:sz w:val="28"/>
          <w:szCs w:val="28"/>
        </w:rPr>
        <w:t>供货日期</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：天（指供应货物全部运至指定交货地点的时间</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要求报最短交货期）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交货地点：安徽皖北</w:t>
      </w:r>
      <w:r>
        <w:rPr>
          <w:rFonts w:hint="eastAsia" w:asciiTheme="minorEastAsia" w:hAnsiTheme="minorEastAsia" w:eastAsiaTheme="minorEastAsia" w:cstheme="minorEastAsia"/>
          <w:sz w:val="28"/>
          <w:szCs w:val="28"/>
          <w:lang w:eastAsia="zh-CN"/>
        </w:rPr>
        <w:t>康复</w:t>
      </w:r>
      <w:r>
        <w:rPr>
          <w:rFonts w:hint="eastAsia" w:asciiTheme="minorEastAsia" w:hAnsiTheme="minorEastAsia" w:eastAsiaTheme="minorEastAsia" w:cstheme="minorEastAsia"/>
          <w:sz w:val="28"/>
          <w:szCs w:val="28"/>
        </w:rPr>
        <w:t>医院，安徽省淮北市相山北路3</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号</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ind w:left="0" w:lef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Theme="minorEastAsia" w:hAnsiTheme="minorEastAsia" w:eastAsiaTheme="minorEastAsia" w:cstheme="minorEastAsia"/>
          <w:sz w:val="28"/>
          <w:szCs w:val="28"/>
        </w:rPr>
        <w:t>我方一旦中标，将于收到中标通知书后的</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日内与贵方签订供货合同。如逾期不派代表签约。贵单位有权没收投标保证金，并视为我方自动放弃中标资格。</w:t>
      </w:r>
    </w:p>
    <w:p>
      <w:pPr>
        <w:snapToGrid w:val="0"/>
        <w:spacing w:line="360" w:lineRule="auto"/>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我方理解，如我方未中标，贵方有权不作任何解释。</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本投标书在开标后的60日内均有效，在合同未签订前，将构成约束贵我双方的协议。</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ind w:left="0" w:firstLine="1820" w:firstLineChars="65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日期（年、月、日）</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说明：“投标报价函”是投标文件的重要组成部分，投标方须按招标文件给定格式和要求填写“投标报价函”；招标方要求“投标报价函”装订在投标文件中。</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附件（二）</w:t>
      </w:r>
      <w:r>
        <w:rPr>
          <w:rFonts w:hint="eastAsia" w:asciiTheme="minorEastAsia" w:hAnsiTheme="minorEastAsia" w:eastAsiaTheme="minorEastAsia" w:cstheme="minorEastAsia"/>
          <w:b/>
          <w:bCs/>
          <w:sz w:val="28"/>
          <w:szCs w:val="28"/>
        </w:rPr>
        <w:t>投标设备报价汇总表</w:t>
      </w:r>
    </w:p>
    <w:tbl>
      <w:tblPr>
        <w:tblStyle w:val="5"/>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35"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40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38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44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金额（元）</w:t>
            </w:r>
          </w:p>
        </w:tc>
        <w:tc>
          <w:tcPr>
            <w:tcW w:w="138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2838" w:type="dxa"/>
            <w:gridSpan w:val="2"/>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合计金额（元）</w:t>
            </w:r>
          </w:p>
        </w:tc>
        <w:tc>
          <w:tcPr>
            <w:tcW w:w="6109" w:type="dxa"/>
            <w:gridSpan w:val="5"/>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说明：1、本表的“合计金额”为最终报价。</w:t>
      </w:r>
    </w:p>
    <w:p>
      <w:pPr>
        <w:keepNext w:val="0"/>
        <w:keepLines w:val="0"/>
        <w:pageBreakBefore w:val="0"/>
        <w:kinsoku/>
        <w:wordWrap/>
        <w:overflowPunct/>
        <w:topLinePunct w:val="0"/>
        <w:bidi w:val="0"/>
        <w:snapToGrid w:val="0"/>
        <w:spacing w:beforeAutospacing="0" w:afterAutospacing="0" w:line="360" w:lineRule="auto"/>
        <w:ind w:left="687" w:leftChars="327" w:firstLine="138" w:firstLineChars="49"/>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2、本表“合计金额”须与“投标报价函”中对应包的“投标报价”相同。</w:t>
      </w:r>
    </w:p>
    <w:p>
      <w:pPr>
        <w:pStyle w:val="10"/>
        <w:keepNext w:val="0"/>
        <w:keepLines w:val="0"/>
        <w:pageBreakBefore w:val="0"/>
        <w:kinsoku/>
        <w:wordWrap/>
        <w:overflowPunct/>
        <w:topLinePunct w:val="0"/>
        <w:bidi w:val="0"/>
        <w:snapToGrid w:val="0"/>
        <w:spacing w:beforeAutospacing="0" w:afterAutospacing="0" w:line="360" w:lineRule="auto"/>
        <w:ind w:left="805"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3、本项和以下各项的“设备名称”要按照“第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r>
        <w:rPr>
          <w:rFonts w:hint="eastAsia" w:asciiTheme="minorEastAsia" w:hAnsiTheme="minorEastAsia" w:eastAsiaTheme="minorEastAsia" w:cstheme="minorEastAsia"/>
          <w:b/>
          <w:bCs/>
          <w:sz w:val="28"/>
          <w:szCs w:val="28"/>
          <w:lang w:eastAsia="zh-CN"/>
        </w:rPr>
        <w:t>数字化</w:t>
      </w:r>
      <w:r>
        <w:rPr>
          <w:rFonts w:hint="eastAsia" w:asciiTheme="minorEastAsia" w:hAnsiTheme="minorEastAsia" w:eastAsiaTheme="minorEastAsia" w:cstheme="minorEastAsia"/>
          <w:b/>
          <w:bCs/>
          <w:sz w:val="28"/>
          <w:szCs w:val="28"/>
          <w:lang w:val="en-US" w:eastAsia="zh-CN"/>
        </w:rPr>
        <w:t>X成像系统</w:t>
      </w:r>
      <w:r>
        <w:rPr>
          <w:rFonts w:hint="eastAsia" w:asciiTheme="minorEastAsia" w:hAnsiTheme="minorEastAsia" w:eastAsiaTheme="minorEastAsia" w:cstheme="minorEastAsia"/>
          <w:b/>
          <w:bCs/>
          <w:sz w:val="28"/>
          <w:szCs w:val="28"/>
          <w:lang w:eastAsia="zh-CN"/>
        </w:rPr>
        <w:t>设备</w:t>
      </w:r>
      <w:r>
        <w:rPr>
          <w:rFonts w:hint="eastAsia" w:asciiTheme="minorEastAsia" w:hAnsiTheme="minorEastAsia" w:eastAsiaTheme="minorEastAsia" w:cstheme="minorEastAsia"/>
          <w:b/>
          <w:bCs/>
          <w:sz w:val="28"/>
          <w:szCs w:val="28"/>
        </w:rPr>
        <w:t>采购清单” 顺序号填写。</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附件（三）</w:t>
      </w:r>
      <w:r>
        <w:rPr>
          <w:rFonts w:hint="eastAsia" w:asciiTheme="minorEastAsia" w:hAnsiTheme="minorEastAsia" w:eastAsiaTheme="minorEastAsia" w:cstheme="minorEastAsia"/>
          <w:b/>
          <w:bCs/>
          <w:sz w:val="28"/>
          <w:szCs w:val="28"/>
        </w:rPr>
        <w:t>投标设备备品、备件及专用工具清单</w:t>
      </w:r>
    </w:p>
    <w:tbl>
      <w:tblPr>
        <w:tblStyle w:val="5"/>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备品名称</w:t>
            </w: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附件（四）</w:t>
      </w:r>
      <w:r>
        <w:rPr>
          <w:rFonts w:hint="eastAsia" w:asciiTheme="minorEastAsia" w:hAnsiTheme="minorEastAsia" w:eastAsiaTheme="minorEastAsia" w:cstheme="minorEastAsia"/>
          <w:b/>
          <w:bCs/>
          <w:sz w:val="28"/>
          <w:szCs w:val="28"/>
        </w:rPr>
        <w:t>投标报价中不包含的易损件报价表</w:t>
      </w:r>
    </w:p>
    <w:tbl>
      <w:tblPr>
        <w:tblStyle w:val="5"/>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易损件名称</w:t>
            </w: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附件（五）</w:t>
      </w:r>
      <w:r>
        <w:rPr>
          <w:rFonts w:hint="eastAsia" w:asciiTheme="minorEastAsia" w:hAnsiTheme="minorEastAsia" w:eastAsiaTheme="minorEastAsia" w:cstheme="minorEastAsia"/>
          <w:b/>
          <w:bCs/>
          <w:sz w:val="28"/>
          <w:szCs w:val="28"/>
        </w:rPr>
        <w:t>投标设备技术偏离表</w:t>
      </w:r>
    </w:p>
    <w:tbl>
      <w:tblPr>
        <w:tblStyle w:val="5"/>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9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5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6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10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附件（六）</w:t>
      </w:r>
      <w:r>
        <w:rPr>
          <w:rFonts w:hint="eastAsia" w:asciiTheme="minorEastAsia" w:hAnsiTheme="minorEastAsia" w:eastAsiaTheme="minorEastAsia" w:cstheme="minorEastAsia"/>
          <w:b/>
          <w:bCs/>
          <w:sz w:val="28"/>
          <w:szCs w:val="28"/>
        </w:rPr>
        <w:t>商务偏离表</w:t>
      </w:r>
    </w:p>
    <w:tbl>
      <w:tblPr>
        <w:tblStyle w:val="5"/>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57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7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附件（七）质保期承诺函</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坏的零部件，更换的部件从更换之日起保修一年。</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pacing w:beforeAutospacing="0" w:afterAutospacing="0" w:line="360" w:lineRule="auto"/>
        <w:ind w:left="-1457" w:leftChars="-694" w:firstLine="1458" w:firstLineChars="521"/>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pacing w:beforeAutospacing="0" w:afterAutospacing="0" w:line="360" w:lineRule="auto"/>
        <w:ind w:left="-1459" w:leftChars="-695" w:firstLine="0" w:firstLineChars="0"/>
        <w:textAlignment w:val="auto"/>
        <w:outlineLvl w:val="9"/>
        <w:rPr>
          <w:rFonts w:hint="eastAsia" w:asciiTheme="minorEastAsia" w:hAnsiTheme="minorEastAsia" w:eastAsiaTheme="minorEastAsia" w:cstheme="minorEastAsia"/>
          <w:sz w:val="28"/>
          <w:szCs w:val="28"/>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AB11F"/>
    <w:multiLevelType w:val="singleLevel"/>
    <w:tmpl w:val="268AB11F"/>
    <w:lvl w:ilvl="0" w:tentative="0">
      <w:start w:val="1"/>
      <w:numFmt w:val="chineseCounting"/>
      <w:suff w:val="nothing"/>
      <w:lvlText w:val="%1、"/>
      <w:lvlJc w:val="left"/>
      <w:rPr>
        <w:rFonts w:hint="eastAsia"/>
      </w:rPr>
    </w:lvl>
  </w:abstractNum>
  <w:abstractNum w:abstractNumId="1">
    <w:nsid w:val="2BD70A81"/>
    <w:multiLevelType w:val="singleLevel"/>
    <w:tmpl w:val="2BD70A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BA625B"/>
    <w:rsid w:val="00F3073B"/>
    <w:rsid w:val="00F83E1A"/>
    <w:rsid w:val="02671922"/>
    <w:rsid w:val="046F02DE"/>
    <w:rsid w:val="04922B83"/>
    <w:rsid w:val="064651A2"/>
    <w:rsid w:val="07977923"/>
    <w:rsid w:val="0952666D"/>
    <w:rsid w:val="0B3E4240"/>
    <w:rsid w:val="0E5F3E0C"/>
    <w:rsid w:val="0EA8500E"/>
    <w:rsid w:val="110548E6"/>
    <w:rsid w:val="112F1CD9"/>
    <w:rsid w:val="119E3410"/>
    <w:rsid w:val="14B262D0"/>
    <w:rsid w:val="161507EA"/>
    <w:rsid w:val="1B336016"/>
    <w:rsid w:val="1B3A44C6"/>
    <w:rsid w:val="1C542F4B"/>
    <w:rsid w:val="1C7E796B"/>
    <w:rsid w:val="1C9E4920"/>
    <w:rsid w:val="1C9E4C8E"/>
    <w:rsid w:val="1CBD5238"/>
    <w:rsid w:val="20303AF2"/>
    <w:rsid w:val="2099377E"/>
    <w:rsid w:val="21E37BE4"/>
    <w:rsid w:val="25A0747D"/>
    <w:rsid w:val="26033987"/>
    <w:rsid w:val="26990FCD"/>
    <w:rsid w:val="26D46565"/>
    <w:rsid w:val="285B3B0E"/>
    <w:rsid w:val="294C5D20"/>
    <w:rsid w:val="2B047612"/>
    <w:rsid w:val="31B66B75"/>
    <w:rsid w:val="335C555F"/>
    <w:rsid w:val="3701414E"/>
    <w:rsid w:val="3782446B"/>
    <w:rsid w:val="3A05445A"/>
    <w:rsid w:val="3A633426"/>
    <w:rsid w:val="3AC7357F"/>
    <w:rsid w:val="3D443BD4"/>
    <w:rsid w:val="3F344F08"/>
    <w:rsid w:val="42363FD8"/>
    <w:rsid w:val="43242D45"/>
    <w:rsid w:val="45F7251A"/>
    <w:rsid w:val="467D4A96"/>
    <w:rsid w:val="47A271BE"/>
    <w:rsid w:val="4AC110C5"/>
    <w:rsid w:val="4B1D43D8"/>
    <w:rsid w:val="4B7D0793"/>
    <w:rsid w:val="4BA84ED2"/>
    <w:rsid w:val="4BB160CC"/>
    <w:rsid w:val="4C4F15D0"/>
    <w:rsid w:val="4C9A29DA"/>
    <w:rsid w:val="4D0242CF"/>
    <w:rsid w:val="4D5827CF"/>
    <w:rsid w:val="4DF4308E"/>
    <w:rsid w:val="4E500D09"/>
    <w:rsid w:val="4F3322C3"/>
    <w:rsid w:val="52E312B8"/>
    <w:rsid w:val="55ED3E82"/>
    <w:rsid w:val="560E2D49"/>
    <w:rsid w:val="56F24102"/>
    <w:rsid w:val="58852FB4"/>
    <w:rsid w:val="589F259E"/>
    <w:rsid w:val="59861490"/>
    <w:rsid w:val="5A2C4B94"/>
    <w:rsid w:val="5C637B8B"/>
    <w:rsid w:val="5CBD6D23"/>
    <w:rsid w:val="5CFE0D01"/>
    <w:rsid w:val="5D353932"/>
    <w:rsid w:val="5D4E5879"/>
    <w:rsid w:val="5E15784E"/>
    <w:rsid w:val="5E2C37BC"/>
    <w:rsid w:val="5E5B4B51"/>
    <w:rsid w:val="5EBF2BC1"/>
    <w:rsid w:val="5EE766F3"/>
    <w:rsid w:val="64813542"/>
    <w:rsid w:val="64BF4474"/>
    <w:rsid w:val="656A618D"/>
    <w:rsid w:val="665A26F6"/>
    <w:rsid w:val="665B21EF"/>
    <w:rsid w:val="6672286A"/>
    <w:rsid w:val="67A07FC8"/>
    <w:rsid w:val="6828160C"/>
    <w:rsid w:val="68B60EDA"/>
    <w:rsid w:val="6AB371F4"/>
    <w:rsid w:val="6BD0732F"/>
    <w:rsid w:val="6BFB578D"/>
    <w:rsid w:val="6C151581"/>
    <w:rsid w:val="6C4711F6"/>
    <w:rsid w:val="6F45672B"/>
    <w:rsid w:val="6F5B5947"/>
    <w:rsid w:val="6FF10DFA"/>
    <w:rsid w:val="7286321A"/>
    <w:rsid w:val="732F0E7D"/>
    <w:rsid w:val="73742F6F"/>
    <w:rsid w:val="74AE2198"/>
    <w:rsid w:val="75A0508F"/>
    <w:rsid w:val="76586907"/>
    <w:rsid w:val="77B04589"/>
    <w:rsid w:val="79430C6C"/>
    <w:rsid w:val="7B833DED"/>
    <w:rsid w:val="7BE51036"/>
    <w:rsid w:val="7D461F14"/>
    <w:rsid w:val="7D6D78BF"/>
    <w:rsid w:val="7D7F6709"/>
    <w:rsid w:val="7EE358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ocked="1"/>
    <w:lsdException w:qFormat="1"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locked/>
    <w:uiPriority w:val="0"/>
    <w:pPr>
      <w:tabs>
        <w:tab w:val="center" w:pos="4153"/>
        <w:tab w:val="right" w:pos="8306"/>
      </w:tabs>
      <w:snapToGrid w:val="0"/>
      <w:jc w:val="left"/>
    </w:pPr>
    <w:rPr>
      <w:sz w:val="18"/>
      <w:szCs w:val="18"/>
    </w:rPr>
  </w:style>
  <w:style w:type="paragraph" w:styleId="3">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qFormat/>
    <w:uiPriority w:val="99"/>
    <w:pPr>
      <w:jc w:val="center"/>
    </w:pPr>
    <w:rPr>
      <w:rFonts w:ascii="Times New Roman" w:hAnsi="Times New Roman" w:cs="Times New Roman"/>
      <w:sz w:val="28"/>
      <w:szCs w:val="28"/>
    </w:rPr>
  </w:style>
  <w:style w:type="table" w:styleId="6">
    <w:name w:val="Table Grid"/>
    <w:basedOn w:val="5"/>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locked/>
    <w:uiPriority w:val="0"/>
  </w:style>
  <w:style w:type="character" w:customStyle="1" w:styleId="9">
    <w:name w:val="Body Text 2 Char"/>
    <w:basedOn w:val="7"/>
    <w:link w:val="4"/>
    <w:semiHidden/>
    <w:qFormat/>
    <w:uiPriority w:val="99"/>
    <w:rPr>
      <w:rFonts w:cs="Calibri"/>
      <w:szCs w:val="21"/>
    </w:rPr>
  </w:style>
  <w:style w:type="paragraph" w:styleId="10">
    <w:name w:val="List Paragraph"/>
    <w:basedOn w:val="1"/>
    <w:qFormat/>
    <w:uiPriority w:val="99"/>
    <w:pPr>
      <w:ind w:firstLine="420" w:firstLineChars="200"/>
    </w:pPr>
  </w:style>
  <w:style w:type="paragraph" w:customStyle="1" w:styleId="11">
    <w:name w:val="List Paragraph1"/>
    <w:basedOn w:val="1"/>
    <w:qFormat/>
    <w:uiPriority w:val="34"/>
    <w:pPr>
      <w:ind w:left="720"/>
      <w:contextualSpacing/>
    </w:pPr>
  </w:style>
  <w:style w:type="character" w:customStyle="1" w:styleId="12">
    <w:name w:val="NormalCharacter"/>
    <w:semiHidden/>
    <w:qFormat/>
    <w:uiPriority w:val="0"/>
  </w:style>
  <w:style w:type="character" w:customStyle="1" w:styleId="13">
    <w:name w:val="font31"/>
    <w:basedOn w:val="7"/>
    <w:qFormat/>
    <w:uiPriority w:val="0"/>
    <w:rPr>
      <w:rFonts w:hint="eastAsia" w:ascii="宋体" w:hAnsi="宋体" w:eastAsia="宋体" w:cs="宋体"/>
      <w:color w:val="000000"/>
      <w:sz w:val="22"/>
      <w:szCs w:val="22"/>
      <w:u w:val="none"/>
    </w:rPr>
  </w:style>
  <w:style w:type="character" w:customStyle="1" w:styleId="14">
    <w:name w:val="font11"/>
    <w:basedOn w:val="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1563</Words>
  <Characters>8913</Characters>
  <Lines>0</Lines>
  <Paragraphs>0</Paragraphs>
  <TotalTime>219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影风</cp:lastModifiedBy>
  <cp:lastPrinted>2020-07-21T10:19:00Z</cp:lastPrinted>
  <dcterms:modified xsi:type="dcterms:W3CDTF">2020-12-17T09:22:24Z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