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相王医药</w:t>
      </w:r>
      <w:r>
        <w:rPr>
          <w:rFonts w:hint="eastAsia" w:asciiTheme="minorEastAsia" w:hAnsiTheme="minorEastAsia" w:eastAsiaTheme="minorEastAsia" w:cstheme="minorEastAsia"/>
          <w:b/>
          <w:bCs/>
          <w:sz w:val="28"/>
          <w:szCs w:val="28"/>
          <w:lang w:eastAsia="zh-CN"/>
        </w:rPr>
        <w:t>无创呼吸机、无创呼吸湿化治疗仪</w:t>
      </w:r>
      <w:r>
        <w:rPr>
          <w:rFonts w:hint="eastAsia" w:asciiTheme="minorEastAsia" w:hAnsiTheme="minorEastAsia" w:eastAsiaTheme="minorEastAsia" w:cstheme="minorEastAsia"/>
          <w:b/>
          <w:bCs/>
          <w:sz w:val="28"/>
          <w:szCs w:val="28"/>
        </w:rPr>
        <w:t>采购</w:t>
      </w:r>
      <w:r>
        <w:rPr>
          <w:rFonts w:hint="eastAsia" w:asciiTheme="minorEastAsia" w:hAnsiTheme="minorEastAsia" w:eastAsiaTheme="minorEastAsia" w:cstheme="minorEastAsia"/>
          <w:b/>
          <w:bCs/>
          <w:sz w:val="28"/>
          <w:szCs w:val="28"/>
          <w:lang w:eastAsia="zh-CN"/>
        </w:rPr>
        <w:t>询价文件</w:t>
      </w:r>
    </w:p>
    <w:p>
      <w:pPr>
        <w:keepNext w:val="0"/>
        <w:keepLines w:val="0"/>
        <w:pageBreakBefore w:val="0"/>
        <w:kinsoku/>
        <w:wordWrap/>
        <w:overflowPunct/>
        <w:topLinePunct w:val="0"/>
        <w:bidi w:val="0"/>
        <w:snapToGrid w:val="0"/>
        <w:spacing w:beforeAutospacing="0" w:afterAutospacing="0" w:line="360" w:lineRule="auto"/>
        <w:ind w:left="3730" w:leftChars="981" w:hanging="1670" w:hangingChars="594"/>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第一部分投标须知</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一、项目名称：</w:t>
      </w:r>
      <w:r>
        <w:rPr>
          <w:rFonts w:hint="eastAsia" w:asciiTheme="minorEastAsia" w:hAnsiTheme="minorEastAsia" w:eastAsiaTheme="minorEastAsia" w:cstheme="minorEastAsia"/>
          <w:sz w:val="28"/>
          <w:szCs w:val="28"/>
          <w:lang w:eastAsia="zh-CN"/>
        </w:rPr>
        <w:t>无创呼吸机、无创呼吸湿化治疗仪</w:t>
      </w:r>
      <w:r>
        <w:rPr>
          <w:rFonts w:hint="eastAsia" w:asciiTheme="minorEastAsia" w:hAnsiTheme="minorEastAsia" w:eastAsiaTheme="minorEastAsia" w:cstheme="minorEastAsia"/>
          <w:sz w:val="28"/>
          <w:szCs w:val="28"/>
          <w:lang w:val="en-US" w:eastAsia="zh-CN"/>
        </w:rPr>
        <w:t>设备采购</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二、招标人：</w:t>
      </w:r>
      <w:r>
        <w:rPr>
          <w:rFonts w:hint="eastAsia" w:asciiTheme="minorEastAsia" w:hAnsiTheme="minorEastAsia" w:eastAsiaTheme="minorEastAsia" w:cstheme="minorEastAsia"/>
          <w:sz w:val="28"/>
          <w:szCs w:val="28"/>
          <w:lang w:eastAsia="zh-CN"/>
        </w:rPr>
        <w:t>淮北市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三、招标文件编号：</w:t>
      </w:r>
      <w:r>
        <w:rPr>
          <w:rFonts w:hint="eastAsia" w:asciiTheme="minorEastAsia" w:hAnsiTheme="minorEastAsia" w:eastAsiaTheme="minorEastAsia" w:cstheme="minorEastAsia"/>
          <w:sz w:val="28"/>
          <w:szCs w:val="28"/>
        </w:rPr>
        <w:t>相王医药采</w:t>
      </w:r>
      <w:r>
        <w:rPr>
          <w:rFonts w:hint="eastAsia" w:asciiTheme="minorEastAsia" w:hAnsiTheme="minorEastAsia" w:eastAsiaTheme="minorEastAsia" w:cstheme="minorEastAsia"/>
          <w:color w:val="FF0000"/>
          <w:sz w:val="28"/>
          <w:szCs w:val="28"/>
        </w:rPr>
        <w:t>202</w:t>
      </w:r>
      <w:r>
        <w:rPr>
          <w:rFonts w:hint="eastAsia" w:asciiTheme="minorEastAsia" w:hAnsiTheme="minorEastAsia" w:eastAsiaTheme="minorEastAsia" w:cstheme="minorEastAsia"/>
          <w:color w:val="FF0000"/>
          <w:sz w:val="28"/>
          <w:szCs w:val="28"/>
          <w:lang w:val="en-US" w:eastAsia="zh-CN"/>
        </w:rPr>
        <w:t>10902</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四、项目内容：</w:t>
      </w:r>
      <w:r>
        <w:rPr>
          <w:rFonts w:hint="eastAsia" w:asciiTheme="minorEastAsia" w:hAnsiTheme="minorEastAsia" w:eastAsiaTheme="minorEastAsia" w:cstheme="minorEastAsia"/>
          <w:sz w:val="28"/>
          <w:szCs w:val="28"/>
          <w:lang w:eastAsia="zh-CN"/>
        </w:rPr>
        <w:t>无创呼吸机、无创呼吸湿化治疗仪</w:t>
      </w:r>
      <w:r>
        <w:rPr>
          <w:rFonts w:hint="eastAsia" w:asciiTheme="minorEastAsia" w:hAnsiTheme="minorEastAsia" w:eastAsiaTheme="minorEastAsia" w:cstheme="minorEastAsia"/>
          <w:sz w:val="28"/>
          <w:szCs w:val="28"/>
          <w:lang w:val="en-US" w:eastAsia="zh-CN"/>
        </w:rPr>
        <w:t>设备采购</w:t>
      </w:r>
      <w:r>
        <w:rPr>
          <w:rFonts w:hint="eastAsia" w:ascii="宋体" w:hAnsi="宋体"/>
          <w:sz w:val="28"/>
          <w:szCs w:val="28"/>
          <w:lang w:val="en-US" w:eastAsia="zh-CN"/>
        </w:rPr>
        <w:t>。</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投标人资格</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在中华人民共和国境内注册,有独立法人营业执照，有本次招</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标采购设备的生产许可证</w:t>
      </w:r>
      <w:r>
        <w:rPr>
          <w:rFonts w:hint="eastAsia" w:asciiTheme="minorEastAsia" w:hAnsiTheme="minorEastAsia" w:eastAsiaTheme="minorEastAsia" w:cstheme="minorEastAsia"/>
          <w:sz w:val="28"/>
          <w:szCs w:val="28"/>
          <w:lang w:eastAsia="zh-CN"/>
        </w:rPr>
        <w:t>、《医疗器械经营许可证》；</w:t>
      </w:r>
      <w:r>
        <w:rPr>
          <w:rFonts w:hint="eastAsia" w:asciiTheme="minorEastAsia" w:hAnsiTheme="minorEastAsia" w:eastAsiaTheme="minorEastAsia" w:cstheme="minorEastAsia"/>
          <w:sz w:val="28"/>
          <w:szCs w:val="28"/>
        </w:rPr>
        <w:t>代理经销</w:t>
      </w:r>
      <w:r>
        <w:rPr>
          <w:rFonts w:hint="eastAsia" w:asciiTheme="minorEastAsia" w:hAnsiTheme="minorEastAsia" w:eastAsiaTheme="minorEastAsia" w:cstheme="minorEastAsia"/>
          <w:sz w:val="28"/>
          <w:szCs w:val="28"/>
          <w:lang w:eastAsia="zh-CN"/>
        </w:rPr>
        <w:t>商</w:t>
      </w:r>
      <w:r>
        <w:rPr>
          <w:rFonts w:hint="eastAsia" w:asciiTheme="minorEastAsia" w:hAnsiTheme="minorEastAsia" w:eastAsiaTheme="minorEastAsia" w:cstheme="minorEastAsia"/>
          <w:sz w:val="28"/>
          <w:szCs w:val="28"/>
        </w:rPr>
        <w:t>须有</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生产厂家授权经销证明</w:t>
      </w:r>
      <w:r>
        <w:rPr>
          <w:rFonts w:hint="eastAsia" w:asciiTheme="minorEastAsia" w:hAnsiTheme="minorEastAsia" w:eastAsiaTheme="minorEastAsia" w:cstheme="minorEastAsia"/>
          <w:sz w:val="28"/>
          <w:szCs w:val="28"/>
          <w:lang w:eastAsia="zh-CN"/>
        </w:rPr>
        <w:t>以及《医疗器械经营许可证》</w:t>
      </w:r>
      <w:r>
        <w:rPr>
          <w:rFonts w:hint="eastAsia" w:asciiTheme="minorEastAsia" w:hAnsiTheme="minorEastAsia" w:eastAsiaTheme="minorEastAsia" w:cstheme="minorEastAsia"/>
          <w:sz w:val="28"/>
          <w:szCs w:val="28"/>
        </w:rPr>
        <w:t>。</w:t>
      </w:r>
    </w:p>
    <w:p>
      <w:pPr>
        <w:keepNext w:val="0"/>
        <w:keepLines w:val="0"/>
        <w:pageBreakBefore w:val="0"/>
        <w:numPr>
          <w:ilvl w:val="0"/>
          <w:numId w:val="1"/>
        </w:numPr>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投标人须在近两年内参与的项目中，没有因违规、违纪受到处</w:t>
      </w:r>
    </w:p>
    <w:p>
      <w:pPr>
        <w:keepNext w:val="0"/>
        <w:keepLines w:val="0"/>
        <w:pageBreakBefore w:val="0"/>
        <w:numPr>
          <w:ilvl w:val="0"/>
          <w:numId w:val="0"/>
        </w:numPr>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罚；参加投标的设备须在近两年内没有发生过重大质量、安全事故。</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六、投标保证金</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投标人需缴纳投标保证金</w:t>
      </w:r>
      <w:r>
        <w:rPr>
          <w:rFonts w:hint="eastAsia" w:asciiTheme="minorEastAsia" w:hAnsiTheme="minorEastAsia" w:eastAsiaTheme="minorEastAsia" w:cstheme="minorEastAsia"/>
          <w:color w:val="00B050"/>
          <w:sz w:val="28"/>
          <w:szCs w:val="28"/>
          <w:lang w:val="en-US" w:eastAsia="zh-CN"/>
        </w:rPr>
        <w:t>2000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元。</w:t>
      </w:r>
      <w:r>
        <w:rPr>
          <w:rFonts w:hint="eastAsia" w:cs="宋体"/>
          <w:color w:val="000000" w:themeColor="text1"/>
          <w:sz w:val="28"/>
          <w:szCs w:val="28"/>
          <w:lang w:eastAsia="zh-CN"/>
          <w14:textFill>
            <w14:solidFill>
              <w14:schemeClr w14:val="tx1"/>
            </w14:solidFill>
          </w14:textFill>
        </w:rPr>
        <w:t>投标保证金以现金方式在</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开标现场缴纳。如在投标截止前投标人未交纳投标保证金的，将拒收</w:t>
      </w:r>
    </w:p>
    <w:p>
      <w:pPr>
        <w:snapToGrid w:val="0"/>
        <w:spacing w:line="360" w:lineRule="auto"/>
        <w:jc w:val="left"/>
        <w:rPr>
          <w:rFonts w:hint="eastAsia" w:ascii="宋体" w:hAnsi="宋体" w:cs="宋体"/>
          <w:sz w:val="28"/>
          <w:szCs w:val="28"/>
        </w:rPr>
      </w:pPr>
      <w:r>
        <w:rPr>
          <w:rFonts w:hint="eastAsia" w:cs="宋体"/>
          <w:color w:val="000000" w:themeColor="text1"/>
          <w:sz w:val="28"/>
          <w:szCs w:val="28"/>
          <w:lang w:eastAsia="zh-CN"/>
          <w14:textFill>
            <w14:solidFill>
              <w14:schemeClr w14:val="tx1"/>
            </w14:solidFill>
          </w14:textFill>
        </w:rPr>
        <w:t>其投标文件。</w:t>
      </w:r>
      <w:r>
        <w:rPr>
          <w:rFonts w:hint="eastAsia" w:ascii="宋体" w:hAnsi="宋体" w:cs="宋体"/>
          <w:sz w:val="28"/>
          <w:szCs w:val="28"/>
        </w:rPr>
        <w:t>未中标单位保证金在定标后无息退还。</w:t>
      </w:r>
      <w:r>
        <w:rPr>
          <w:rFonts w:hint="eastAsia" w:ascii="宋体" w:hAnsi="宋体" w:cs="宋体"/>
          <w:sz w:val="28"/>
          <w:szCs w:val="28"/>
          <w:lang w:eastAsia="zh-CN"/>
        </w:rPr>
        <w:t>拟</w:t>
      </w:r>
      <w:r>
        <w:rPr>
          <w:rFonts w:hint="eastAsia" w:ascii="宋体" w:hAnsi="宋体" w:cs="宋体"/>
          <w:sz w:val="28"/>
          <w:szCs w:val="28"/>
        </w:rPr>
        <w:t>中标</w:t>
      </w:r>
      <w:r>
        <w:rPr>
          <w:rFonts w:hint="eastAsia" w:ascii="宋体" w:hAnsi="宋体" w:cs="宋体"/>
          <w:sz w:val="28"/>
          <w:szCs w:val="28"/>
          <w:lang w:eastAsia="zh-CN"/>
        </w:rPr>
        <w:t>单</w:t>
      </w:r>
      <w:r>
        <w:rPr>
          <w:rFonts w:hint="eastAsia" w:ascii="宋体" w:hAnsi="宋体" w:cs="宋体"/>
          <w:sz w:val="28"/>
          <w:szCs w:val="28"/>
        </w:rPr>
        <w:t>位的投</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ascii="宋体" w:hAnsi="宋体" w:cs="宋体"/>
          <w:sz w:val="28"/>
          <w:szCs w:val="28"/>
        </w:rPr>
        <w:t>标保证金在履约保证金足额缴纳后无息退还。</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cs="宋体"/>
          <w:color w:val="000000" w:themeColor="text1"/>
          <w:sz w:val="28"/>
          <w:szCs w:val="28"/>
          <w14:textFill>
            <w14:solidFill>
              <w14:schemeClr w14:val="tx1"/>
            </w14:solidFill>
          </w14:textFill>
        </w:rPr>
        <w:t>投标截止后投标人撤销投标文件的以及投标人中标后拒绝签订合同</w:t>
      </w:r>
      <w:r>
        <w:rPr>
          <w:rFonts w:hint="eastAsia" w:cs="宋体"/>
          <w:color w:val="000000" w:themeColor="text1"/>
          <w:sz w:val="28"/>
          <w:szCs w:val="28"/>
          <w:lang w:eastAsia="zh-CN"/>
          <w14:textFill>
            <w14:solidFill>
              <w14:schemeClr w14:val="tx1"/>
            </w14:solidFill>
          </w14:textFill>
        </w:rPr>
        <w:t>、放弃中标</w:t>
      </w:r>
      <w:r>
        <w:rPr>
          <w:rFonts w:hint="eastAsia" w:cs="宋体"/>
          <w:color w:val="000000" w:themeColor="text1"/>
          <w:sz w:val="28"/>
          <w:szCs w:val="28"/>
          <w14:textFill>
            <w14:solidFill>
              <w14:schemeClr w14:val="tx1"/>
            </w14:solidFill>
          </w14:textFill>
        </w:rPr>
        <w:t>的，投标保证金不予退还。</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七、中标服务费</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中标人须以现金缴纳2000元中标服务费。</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八、履约保证金</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中标单位应于接到中标通知书后的5日内向招标人指定账户打入成</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交金额10%的履约金，并在15个工作日内签订采购合同，若中标单</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位未在规定时间内缴纳履约保证金，并无正当理由的视为自动放弃中</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标资格。</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九、报名方式与报名截止时间</w:t>
      </w:r>
      <w:r>
        <w:rPr>
          <w:rFonts w:hint="eastAsia" w:asciiTheme="minorEastAsia" w:hAnsiTheme="minorEastAsia" w:eastAsiaTheme="minorEastAsia" w:cstheme="minorEastAsia"/>
          <w:b/>
          <w:bCs/>
          <w:sz w:val="28"/>
          <w:szCs w:val="28"/>
          <w:lang w:val="en-US" w:eastAsia="zh-CN"/>
        </w:rPr>
        <w:tab/>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采取网上报名，于</w:t>
      </w:r>
      <w:r>
        <w:rPr>
          <w:rFonts w:hint="eastAsia" w:asciiTheme="minorEastAsia" w:hAnsiTheme="minorEastAsia" w:eastAsiaTheme="minorEastAsia" w:cstheme="minorEastAsia"/>
          <w:color w:val="FF0000"/>
          <w:sz w:val="28"/>
          <w:szCs w:val="28"/>
          <w:lang w:val="en-US" w:eastAsia="zh-CN"/>
        </w:rPr>
        <w:t>2021年9月10日</w:t>
      </w:r>
      <w:r>
        <w:rPr>
          <w:rFonts w:hint="eastAsia" w:asciiTheme="minorEastAsia" w:hAnsiTheme="minorEastAsia" w:eastAsiaTheme="minorEastAsia" w:cstheme="minorEastAsia"/>
          <w:sz w:val="28"/>
          <w:szCs w:val="28"/>
          <w:lang w:val="en-US" w:eastAsia="zh-CN"/>
        </w:rPr>
        <w:t>下午17：00前，将投标单位的</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营业执照影印件、单位联系方式通过电子邮件形式发送至邮箱</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2295829959@QQ.com</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w:t>
      </w:r>
      <w:r>
        <w:rPr>
          <w:rFonts w:hint="eastAsia" w:asciiTheme="minorEastAsia" w:hAnsiTheme="minorEastAsia" w:eastAsiaTheme="minorEastAsia" w:cstheme="minorEastAsia"/>
          <w:b/>
          <w:bCs/>
          <w:sz w:val="28"/>
          <w:szCs w:val="28"/>
        </w:rPr>
        <w:t>、招标时间安排</w:t>
      </w:r>
    </w:p>
    <w:p>
      <w:pPr>
        <w:snapToGrid w:val="0"/>
        <w:spacing w:line="360" w:lineRule="auto"/>
        <w:ind w:left="0" w:leftChars="0" w:firstLine="0" w:firstLineChars="0"/>
        <w:jc w:val="left"/>
        <w:rPr>
          <w:rFonts w:hint="default" w:eastAsia="宋体"/>
          <w:color w:val="FF0000"/>
          <w:sz w:val="28"/>
          <w:szCs w:val="28"/>
          <w:lang w:val="en-US" w:eastAsia="zh-CN"/>
        </w:rPr>
      </w:pPr>
      <w:r>
        <w:rPr>
          <w:rFonts w:hint="eastAsia" w:cs="宋体"/>
          <w:color w:val="000000" w:themeColor="text1"/>
          <w:sz w:val="28"/>
          <w:szCs w:val="28"/>
          <w14:textFill>
            <w14:solidFill>
              <w14:schemeClr w14:val="tx1"/>
            </w14:solidFill>
          </w14:textFill>
        </w:rPr>
        <w:t>（一）开标时间：</w:t>
      </w:r>
      <w:r>
        <w:rPr>
          <w:color w:val="FF0000"/>
          <w:sz w:val="28"/>
          <w:szCs w:val="28"/>
        </w:rPr>
        <w:t>202</w:t>
      </w:r>
      <w:r>
        <w:rPr>
          <w:rFonts w:hint="eastAsia"/>
          <w:color w:val="FF0000"/>
          <w:sz w:val="28"/>
          <w:szCs w:val="28"/>
          <w:lang w:val="en-US" w:eastAsia="zh-CN"/>
        </w:rPr>
        <w:t>1</w:t>
      </w:r>
      <w:r>
        <w:rPr>
          <w:rFonts w:hint="eastAsia" w:cs="宋体"/>
          <w:color w:val="FF0000"/>
          <w:sz w:val="28"/>
          <w:szCs w:val="28"/>
        </w:rPr>
        <w:t>年</w:t>
      </w:r>
      <w:r>
        <w:rPr>
          <w:rFonts w:hint="eastAsia" w:cs="宋体"/>
          <w:color w:val="FF0000"/>
          <w:sz w:val="28"/>
          <w:szCs w:val="28"/>
          <w:lang w:val="en-US" w:eastAsia="zh-CN"/>
        </w:rPr>
        <w:t>9</w:t>
      </w:r>
      <w:r>
        <w:rPr>
          <w:rFonts w:hint="eastAsia" w:cs="宋体"/>
          <w:color w:val="FF0000"/>
          <w:sz w:val="28"/>
          <w:szCs w:val="28"/>
        </w:rPr>
        <w:t>月</w:t>
      </w:r>
      <w:r>
        <w:rPr>
          <w:rFonts w:hint="eastAsia" w:cs="宋体"/>
          <w:color w:val="FF0000"/>
          <w:sz w:val="28"/>
          <w:szCs w:val="28"/>
          <w:lang w:val="en-US" w:eastAsia="zh-CN"/>
        </w:rPr>
        <w:t>11</w:t>
      </w:r>
      <w:r>
        <w:rPr>
          <w:rFonts w:hint="eastAsia" w:cs="宋体"/>
          <w:color w:val="FF0000"/>
          <w:sz w:val="28"/>
          <w:szCs w:val="28"/>
        </w:rPr>
        <w:t>日</w:t>
      </w:r>
      <w:r>
        <w:rPr>
          <w:rFonts w:hint="eastAsia" w:cs="宋体"/>
          <w:color w:val="FF0000"/>
          <w:sz w:val="28"/>
          <w:szCs w:val="28"/>
          <w:lang w:eastAsia="zh-CN"/>
        </w:rPr>
        <w:t>上午</w:t>
      </w:r>
      <w:r>
        <w:rPr>
          <w:rFonts w:hint="eastAsia" w:cs="宋体"/>
          <w:color w:val="FF0000"/>
          <w:sz w:val="28"/>
          <w:szCs w:val="28"/>
          <w:lang w:val="en-US" w:eastAsia="zh-CN"/>
        </w:rPr>
        <w:t>9：30</w:t>
      </w:r>
    </w:p>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（二）开标地点：淮北市相山北路</w:t>
      </w:r>
      <w:r>
        <w:rPr>
          <w:color w:val="000000" w:themeColor="text1"/>
          <w:sz w:val="28"/>
          <w:szCs w:val="28"/>
          <w14:textFill>
            <w14:solidFill>
              <w14:schemeClr w14:val="tx1"/>
            </w14:solidFill>
          </w14:textFill>
        </w:rPr>
        <w:t>3</w:t>
      </w:r>
      <w:r>
        <w:rPr>
          <w:rFonts w:hint="eastAsia" w:cs="宋体"/>
          <w:color w:val="000000" w:themeColor="text1"/>
          <w:sz w:val="28"/>
          <w:szCs w:val="28"/>
          <w14:textFill>
            <w14:solidFill>
              <w14:schemeClr w14:val="tx1"/>
            </w14:solidFill>
          </w14:textFill>
        </w:rPr>
        <w:t>号皖北康复医院</w:t>
      </w:r>
      <w:r>
        <w:rPr>
          <w:rFonts w:hint="eastAsia" w:cs="宋体"/>
          <w:color w:val="000000" w:themeColor="text1"/>
          <w:sz w:val="28"/>
          <w:szCs w:val="28"/>
          <w:lang w:val="en-US" w:eastAsia="zh-CN"/>
          <w14:textFill>
            <w14:solidFill>
              <w14:schemeClr w14:val="tx1"/>
            </w14:solidFill>
          </w14:textFill>
        </w:rPr>
        <w:t xml:space="preserve">7 </w:t>
      </w:r>
      <w:r>
        <w:rPr>
          <w:rFonts w:hint="eastAsia" w:cs="宋体"/>
          <w:color w:val="000000" w:themeColor="text1"/>
          <w:sz w:val="28"/>
          <w:szCs w:val="28"/>
          <w14:textFill>
            <w14:solidFill>
              <w14:schemeClr w14:val="tx1"/>
            </w14:solidFill>
          </w14:textFill>
        </w:rPr>
        <w:t>号楼</w:t>
      </w:r>
      <w:r>
        <w:rPr>
          <w:rFonts w:hint="eastAsia" w:cs="宋体"/>
          <w:color w:val="000000" w:themeColor="text1"/>
          <w:sz w:val="28"/>
          <w:szCs w:val="28"/>
          <w:lang w:val="en-US" w:eastAsia="zh-CN"/>
          <w14:textFill>
            <w14:solidFill>
              <w14:schemeClr w14:val="tx1"/>
            </w14:solidFill>
          </w14:textFill>
        </w:rPr>
        <w:t xml:space="preserve"> 4</w:t>
      </w:r>
      <w:r>
        <w:rPr>
          <w:rFonts w:hint="eastAsia" w:cs="宋体"/>
          <w:color w:val="000000" w:themeColor="text1"/>
          <w:sz w:val="28"/>
          <w:szCs w:val="28"/>
          <w14:textFill>
            <w14:solidFill>
              <w14:schemeClr w14:val="tx1"/>
            </w14:solidFill>
          </w14:textFill>
        </w:rPr>
        <w:t>楼会</w:t>
      </w:r>
    </w:p>
    <w:p>
      <w:pPr>
        <w:snapToGrid w:val="0"/>
        <w:spacing w:line="360" w:lineRule="auto"/>
        <w:jc w:val="left"/>
        <w:rPr>
          <w:rFonts w:cs="Times New Roman"/>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议室</w:t>
      </w:r>
    </w:p>
    <w:p>
      <w:pPr>
        <w:snapToGrid w:val="0"/>
        <w:spacing w:line="360" w:lineRule="auto"/>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cs="宋体"/>
          <w:color w:val="000000" w:themeColor="text1"/>
          <w:sz w:val="28"/>
          <w:szCs w:val="28"/>
          <w14:textFill>
            <w14:solidFill>
              <w14:schemeClr w14:val="tx1"/>
            </w14:solidFill>
          </w14:textFill>
        </w:rPr>
        <w:t>（三）投标截止时间：</w:t>
      </w:r>
      <w:r>
        <w:rPr>
          <w:color w:val="FF0000"/>
          <w:sz w:val="28"/>
          <w:szCs w:val="28"/>
        </w:rPr>
        <w:t>202</w:t>
      </w:r>
      <w:r>
        <w:rPr>
          <w:rFonts w:hint="eastAsia"/>
          <w:color w:val="FF0000"/>
          <w:sz w:val="28"/>
          <w:szCs w:val="28"/>
          <w:lang w:val="en-US" w:eastAsia="zh-CN"/>
        </w:rPr>
        <w:t>1</w:t>
      </w:r>
      <w:r>
        <w:rPr>
          <w:rFonts w:hint="eastAsia" w:cs="宋体"/>
          <w:color w:val="FF0000"/>
          <w:sz w:val="28"/>
          <w:szCs w:val="28"/>
        </w:rPr>
        <w:t>年</w:t>
      </w:r>
      <w:r>
        <w:rPr>
          <w:rFonts w:hint="eastAsia" w:cs="宋体"/>
          <w:color w:val="FF0000"/>
          <w:sz w:val="28"/>
          <w:szCs w:val="28"/>
          <w:lang w:val="en-US" w:eastAsia="zh-CN"/>
        </w:rPr>
        <w:t xml:space="preserve"> 9</w:t>
      </w:r>
      <w:r>
        <w:rPr>
          <w:rFonts w:hint="eastAsia" w:cs="宋体"/>
          <w:color w:val="FF0000"/>
          <w:sz w:val="28"/>
          <w:szCs w:val="28"/>
        </w:rPr>
        <w:t>月</w:t>
      </w:r>
      <w:r>
        <w:rPr>
          <w:rFonts w:hint="eastAsia" w:cs="宋体"/>
          <w:color w:val="FF0000"/>
          <w:sz w:val="28"/>
          <w:szCs w:val="28"/>
          <w:lang w:val="en-US" w:eastAsia="zh-CN"/>
        </w:rPr>
        <w:t>11</w:t>
      </w:r>
      <w:r>
        <w:rPr>
          <w:rFonts w:hint="eastAsia" w:cs="宋体"/>
          <w:color w:val="FF0000"/>
          <w:sz w:val="28"/>
          <w:szCs w:val="28"/>
        </w:rPr>
        <w:t>日</w:t>
      </w:r>
      <w:r>
        <w:rPr>
          <w:rFonts w:hint="eastAsia" w:cs="宋体"/>
          <w:color w:val="FF0000"/>
          <w:sz w:val="28"/>
          <w:szCs w:val="28"/>
          <w:lang w:eastAsia="zh-CN"/>
        </w:rPr>
        <w:t>上午</w:t>
      </w:r>
      <w:r>
        <w:rPr>
          <w:rFonts w:hint="eastAsia" w:cs="宋体"/>
          <w:color w:val="FF0000"/>
          <w:sz w:val="28"/>
          <w:szCs w:val="28"/>
          <w:lang w:val="en-US" w:eastAsia="zh-CN"/>
        </w:rPr>
        <w:t>9：00</w:t>
      </w:r>
      <w:r>
        <w:rPr>
          <w:rFonts w:hint="eastAsia" w:cs="宋体"/>
          <w:color w:val="FF0000"/>
          <w:sz w:val="28"/>
          <w:szCs w:val="28"/>
        </w:rPr>
        <w:t>。</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十一</w:t>
      </w:r>
      <w:r>
        <w:rPr>
          <w:rFonts w:hint="eastAsia" w:asciiTheme="minorEastAsia" w:hAnsiTheme="minorEastAsia" w:eastAsiaTheme="minorEastAsia" w:cstheme="minorEastAsia"/>
          <w:b/>
          <w:bCs/>
          <w:sz w:val="28"/>
          <w:szCs w:val="28"/>
        </w:rPr>
        <w:t>、投标文件的澄清与说明</w:t>
      </w:r>
    </w:p>
    <w:p>
      <w:pPr>
        <w:pStyle w:val="8"/>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投标人如对招标文件提出质疑，请在202</w:t>
      </w:r>
      <w:r>
        <w:rPr>
          <w:rFonts w:hint="eastAsia" w:ascii="Calibri" w:hAnsi="Calibri" w:cs="宋体"/>
          <w:color w:val="000000" w:themeColor="text1"/>
          <w:kern w:val="2"/>
          <w:sz w:val="28"/>
          <w:szCs w:val="28"/>
          <w:lang w:val="en-US" w:eastAsia="zh-CN" w:bidi="ar-SA"/>
          <w14:textFill>
            <w14:solidFill>
              <w14:schemeClr w14:val="tx1"/>
            </w14:solidFill>
          </w14:textFill>
        </w:rPr>
        <w:t>1</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年</w:t>
      </w:r>
      <w:r>
        <w:rPr>
          <w:rFonts w:hint="eastAsia" w:ascii="Calibri" w:hAnsi="Calibri" w:cs="宋体"/>
          <w:color w:val="000000" w:themeColor="text1"/>
          <w:kern w:val="2"/>
          <w:sz w:val="28"/>
          <w:szCs w:val="28"/>
          <w:lang w:val="en-US" w:eastAsia="zh-CN" w:bidi="ar-SA"/>
          <w14:textFill>
            <w14:solidFill>
              <w14:schemeClr w14:val="tx1"/>
            </w14:solidFill>
          </w14:textFill>
        </w:rPr>
        <w:t>9</w:t>
      </w:r>
      <w:r>
        <w:rPr>
          <w:rFonts w:hint="eastAsia" w:ascii="Calibri" w:hAnsi="Calibri" w:eastAsia="宋体" w:cs="宋体"/>
          <w:color w:val="FF0000"/>
          <w:kern w:val="2"/>
          <w:sz w:val="28"/>
          <w:szCs w:val="28"/>
          <w:lang w:val="en-US" w:eastAsia="zh-CN" w:bidi="ar-SA"/>
        </w:rPr>
        <w:t>月</w:t>
      </w:r>
      <w:r>
        <w:rPr>
          <w:rFonts w:hint="eastAsia" w:ascii="Calibri" w:hAnsi="Calibri" w:cs="宋体"/>
          <w:color w:val="FF0000"/>
          <w:kern w:val="2"/>
          <w:sz w:val="28"/>
          <w:szCs w:val="28"/>
          <w:lang w:val="en-US" w:eastAsia="zh-CN" w:bidi="ar-SA"/>
        </w:rPr>
        <w:t>7</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日</w:t>
      </w:r>
      <w:r>
        <w:rPr>
          <w:rFonts w:hint="eastAsia" w:ascii="Calibri" w:hAnsi="Calibri" w:cs="宋体"/>
          <w:color w:val="000000" w:themeColor="text1"/>
          <w:kern w:val="2"/>
          <w:sz w:val="28"/>
          <w:szCs w:val="28"/>
          <w:lang w:val="en-US" w:eastAsia="zh-CN" w:bidi="ar-SA"/>
          <w14:textFill>
            <w14:solidFill>
              <w14:schemeClr w14:val="tx1"/>
            </w14:solidFill>
          </w14:textFill>
        </w:rPr>
        <w:t>上</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午</w:t>
      </w:r>
      <w:r>
        <w:rPr>
          <w:rFonts w:hint="eastAsia" w:ascii="Calibri" w:hAnsi="Calibri" w:cs="宋体"/>
          <w:color w:val="000000" w:themeColor="text1"/>
          <w:kern w:val="2"/>
          <w:sz w:val="28"/>
          <w:szCs w:val="28"/>
          <w:lang w:val="en-US" w:eastAsia="zh-CN" w:bidi="ar-SA"/>
          <w14:textFill>
            <w14:solidFill>
              <w14:schemeClr w14:val="tx1"/>
            </w14:solidFill>
          </w14:textFill>
        </w:rPr>
        <w:t>11：00</w:t>
      </w:r>
    </w:p>
    <w:p>
      <w:pPr>
        <w:pStyle w:val="8"/>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前以不署名电子邮件形式发送至邮箱</w:t>
      </w:r>
      <w:r>
        <w:rPr>
          <w:rFonts w:hint="eastAsia" w:ascii="Calibri" w:hAnsi="Calibri" w:cs="宋体"/>
          <w:color w:val="FF0000"/>
          <w:kern w:val="2"/>
          <w:sz w:val="28"/>
          <w:szCs w:val="28"/>
          <w:lang w:val="en-US" w:eastAsia="zh-CN" w:bidi="ar-SA"/>
        </w:rPr>
        <w:t>2295829959</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@QQ.com，招标人</w:t>
      </w:r>
    </w:p>
    <w:p>
      <w:pPr>
        <w:pStyle w:val="8"/>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于202</w:t>
      </w:r>
      <w:r>
        <w:rPr>
          <w:rFonts w:hint="eastAsia" w:ascii="Calibri" w:hAnsi="Calibri" w:cs="宋体"/>
          <w:color w:val="000000" w:themeColor="text1"/>
          <w:kern w:val="2"/>
          <w:sz w:val="28"/>
          <w:szCs w:val="28"/>
          <w:lang w:val="en-US" w:eastAsia="zh-CN" w:bidi="ar-SA"/>
          <w14:textFill>
            <w14:solidFill>
              <w14:schemeClr w14:val="tx1"/>
            </w14:solidFill>
          </w14:textFill>
        </w:rPr>
        <w:t>1</w:t>
      </w:r>
      <w:r>
        <w:rPr>
          <w:rFonts w:hint="eastAsia" w:ascii="Calibri" w:hAnsi="Calibri" w:eastAsia="宋体" w:cs="宋体"/>
          <w:color w:val="FF0000"/>
          <w:kern w:val="2"/>
          <w:sz w:val="28"/>
          <w:szCs w:val="28"/>
          <w:lang w:val="en-US" w:eastAsia="zh-CN" w:bidi="ar-SA"/>
        </w:rPr>
        <w:t>年</w:t>
      </w:r>
      <w:r>
        <w:rPr>
          <w:rFonts w:hint="eastAsia" w:ascii="Calibri" w:hAnsi="Calibri" w:cs="宋体"/>
          <w:color w:val="FF0000"/>
          <w:kern w:val="2"/>
          <w:sz w:val="28"/>
          <w:szCs w:val="28"/>
          <w:lang w:val="en-US" w:eastAsia="zh-CN" w:bidi="ar-SA"/>
        </w:rPr>
        <w:t>9</w:t>
      </w:r>
      <w:r>
        <w:rPr>
          <w:rFonts w:hint="eastAsia" w:ascii="Calibri" w:hAnsi="Calibri" w:eastAsia="宋体" w:cs="宋体"/>
          <w:color w:val="FF0000"/>
          <w:kern w:val="2"/>
          <w:sz w:val="28"/>
          <w:szCs w:val="28"/>
          <w:lang w:val="en-US" w:eastAsia="zh-CN" w:bidi="ar-SA"/>
        </w:rPr>
        <w:t>月</w:t>
      </w:r>
      <w:r>
        <w:rPr>
          <w:rFonts w:hint="eastAsia" w:ascii="Calibri" w:hAnsi="Calibri" w:cs="宋体"/>
          <w:color w:val="FF0000"/>
          <w:kern w:val="2"/>
          <w:sz w:val="28"/>
          <w:szCs w:val="28"/>
          <w:lang w:val="en-US" w:eastAsia="zh-CN" w:bidi="ar-SA"/>
        </w:rPr>
        <w:t>8</w:t>
      </w:r>
      <w:bookmarkStart w:id="3" w:name="_GoBack"/>
      <w:bookmarkEnd w:id="3"/>
      <w:r>
        <w:rPr>
          <w:rFonts w:hint="eastAsia" w:ascii="Calibri" w:hAnsi="Calibri" w:eastAsia="宋体" w:cs="宋体"/>
          <w:color w:val="000000" w:themeColor="text1"/>
          <w:kern w:val="2"/>
          <w:sz w:val="28"/>
          <w:szCs w:val="28"/>
          <w:lang w:val="en-US" w:eastAsia="zh-CN" w:bidi="ar-SA"/>
          <w14:textFill>
            <w14:solidFill>
              <w14:schemeClr w14:val="tx1"/>
            </w14:solidFill>
          </w14:textFill>
        </w:rPr>
        <w:t>日</w:t>
      </w:r>
      <w:r>
        <w:rPr>
          <w:rFonts w:hint="eastAsia" w:ascii="Calibri" w:hAnsi="Calibri" w:cs="宋体"/>
          <w:color w:val="000000" w:themeColor="text1"/>
          <w:kern w:val="2"/>
          <w:sz w:val="28"/>
          <w:szCs w:val="28"/>
          <w:lang w:val="en-US" w:eastAsia="zh-CN" w:bidi="ar-SA"/>
          <w14:textFill>
            <w14:solidFill>
              <w14:schemeClr w14:val="tx1"/>
            </w14:solidFill>
          </w14:textFill>
        </w:rPr>
        <w:t>下</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午</w:t>
      </w:r>
      <w:r>
        <w:rPr>
          <w:rFonts w:hint="eastAsia" w:ascii="Calibri" w:hAnsi="Calibri" w:cs="宋体"/>
          <w:color w:val="000000" w:themeColor="text1"/>
          <w:kern w:val="2"/>
          <w:sz w:val="28"/>
          <w:szCs w:val="28"/>
          <w:lang w:val="en-US" w:eastAsia="zh-CN" w:bidi="ar-SA"/>
          <w14:textFill>
            <w14:solidFill>
              <w14:schemeClr w14:val="tx1"/>
            </w14:solidFill>
          </w14:textFill>
        </w:rPr>
        <w:t>5：00</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前在</w:t>
      </w:r>
      <w:r>
        <w:rPr>
          <w:rFonts w:hint="eastAsia" w:cs="宋体" w:asciiTheme="minorEastAsia" w:hAnsiTheme="minorEastAsia"/>
          <w:color w:val="000000" w:themeColor="text1"/>
          <w:kern w:val="0"/>
          <w:sz w:val="28"/>
          <w:szCs w:val="28"/>
          <w14:textFill>
            <w14:solidFill>
              <w14:schemeClr w14:val="tx1"/>
            </w14:solidFill>
          </w14:textFill>
        </w:rPr>
        <w:t>安徽皖北康复医院官网</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予以公告</w:t>
      </w:r>
    </w:p>
    <w:p>
      <w:pPr>
        <w:pStyle w:val="8"/>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统一答复，逾期的质疑概不受理，开标后不得对招标文件的内容或条</w:t>
      </w:r>
    </w:p>
    <w:p>
      <w:pPr>
        <w:pStyle w:val="8"/>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款提出质疑。</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eastAsia="zh-CN"/>
        </w:rPr>
        <w:t>十二</w:t>
      </w:r>
      <w:r>
        <w:rPr>
          <w:rFonts w:hint="eastAsia" w:asciiTheme="minorEastAsia" w:hAnsiTheme="minorEastAsia" w:eastAsiaTheme="minorEastAsia" w:cstheme="minorEastAsia"/>
          <w:b/>
          <w:bCs/>
        </w:rPr>
        <w:t>、评标办法：</w:t>
      </w:r>
      <w:r>
        <w:rPr>
          <w:rFonts w:hint="eastAsia" w:asciiTheme="minorEastAsia" w:hAnsiTheme="minorEastAsia" w:eastAsiaTheme="minorEastAsia" w:cstheme="minorEastAsia"/>
        </w:rPr>
        <w:t>综合评分法</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十三</w:t>
      </w:r>
      <w:r>
        <w:rPr>
          <w:rFonts w:hint="eastAsia" w:asciiTheme="minorEastAsia" w:hAnsiTheme="minorEastAsia" w:eastAsiaTheme="minorEastAsia" w:cstheme="minorEastAsia"/>
          <w:b/>
          <w:bCs/>
        </w:rPr>
        <w:t>、投标文件</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投标人应交送</w:t>
      </w:r>
      <w:r>
        <w:rPr>
          <w:rFonts w:hint="eastAsia" w:asciiTheme="minorEastAsia" w:hAnsiTheme="minorEastAsia" w:eastAsiaTheme="minorEastAsia" w:cstheme="minorEastAsia"/>
          <w:b/>
          <w:bCs/>
        </w:rPr>
        <w:t>5</w:t>
      </w:r>
      <w:r>
        <w:rPr>
          <w:rFonts w:hint="eastAsia" w:asciiTheme="minorEastAsia" w:hAnsiTheme="minorEastAsia" w:eastAsiaTheme="minorEastAsia" w:cstheme="minorEastAsia"/>
        </w:rPr>
        <w:t>份纸质投标文件，标有正本（</w:t>
      </w:r>
      <w:r>
        <w:rPr>
          <w:rFonts w:hint="eastAsia" w:asciiTheme="minorEastAsia" w:hAnsiTheme="minorEastAsia" w:eastAsiaTheme="minorEastAsia" w:cstheme="minorEastAsia"/>
          <w:b/>
          <w:bCs/>
        </w:rPr>
        <w:t>1</w:t>
      </w:r>
      <w:r>
        <w:rPr>
          <w:rFonts w:hint="eastAsia" w:asciiTheme="minorEastAsia" w:hAnsiTheme="minorEastAsia" w:eastAsiaTheme="minorEastAsia" w:cstheme="minorEastAsia"/>
        </w:rPr>
        <w:t>份），副本（</w:t>
      </w:r>
      <w:r>
        <w:rPr>
          <w:rFonts w:hint="eastAsia" w:asciiTheme="minorEastAsia" w:hAnsiTheme="minorEastAsia" w:eastAsiaTheme="minorEastAsia" w:cstheme="minorEastAsia"/>
          <w:b/>
          <w:bCs/>
        </w:rPr>
        <w:t>4</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rPr>
        <w:t>份）。</w:t>
      </w:r>
      <w:r>
        <w:rPr>
          <w:rFonts w:hint="eastAsia" w:asciiTheme="minorEastAsia" w:hAnsiTheme="minorEastAsia" w:eastAsiaTheme="minorEastAsia" w:cstheme="minorEastAsia"/>
          <w:color w:val="000000" w:themeColor="text1"/>
          <w14:textFill>
            <w14:solidFill>
              <w14:schemeClr w14:val="tx1"/>
            </w14:solidFill>
          </w14:textFill>
        </w:rPr>
        <w:t>电子版投标文件1份（光盘U盘均可），电子版投标文件内容须</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与纸质投标文件完全相同。</w:t>
      </w:r>
    </w:p>
    <w:p>
      <w:pPr>
        <w:pStyle w:val="8"/>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400" w:firstLineChars="5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投标文件须盖投标人公章，并有法定代表人或委托代理人的签</w:t>
      </w:r>
    </w:p>
    <w:p>
      <w:pPr>
        <w:pStyle w:val="8"/>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名。</w:t>
      </w:r>
    </w:p>
    <w:p>
      <w:pPr>
        <w:pStyle w:val="8"/>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投标文件的正、副本应密封包装，封口处贴封条并骑缝加盖公</w:t>
      </w:r>
    </w:p>
    <w:p>
      <w:pPr>
        <w:pStyle w:val="8"/>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章。封面注明招标项目和招标单位、投标人名称，并注明“开标时启封”字样。投标文件不按规定密封视为无效。电子版投标文件须单独密封，并注明投标人名称。无电子版投标文件，招标方拒绝接受投标方的投标文件。</w:t>
      </w:r>
    </w:p>
    <w:p>
      <w:pPr>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投标文件须实质性响应招标文件的要求，实质性内容是指物资</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采购数量、投标方案、主要技术规格、主要合同条款等，招标文件中要求的“投标文件编制内容”，投标文件不得漏项，如有漏项，视为没有“实质性”响应招标文件。</w:t>
      </w:r>
    </w:p>
    <w:p>
      <w:pPr>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凡招标文件中有投标文件编制格式的部分，投标文件须按招标</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文件规定的格式编制，不按规定格式填报的投标文件可能造成无效投标。</w:t>
      </w:r>
    </w:p>
    <w:p>
      <w:pPr>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投标人应保证投标文件及资料均未侵犯他人的知识产权，否则</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投标人必须承担由此引起的全部法律责任。</w:t>
      </w:r>
    </w:p>
    <w:p>
      <w:pPr>
        <w:pStyle w:val="8"/>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若投标人使用了他人的专利、专有技术，涉及的费用由投标人</w:t>
      </w:r>
    </w:p>
    <w:p>
      <w:pPr>
        <w:pStyle w:val="8"/>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w:t>
      </w:r>
    </w:p>
    <w:p>
      <w:pPr>
        <w:pStyle w:val="8"/>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招标人不接受投标人对任何未办理正常进口手续的非中华人</w:t>
      </w:r>
    </w:p>
    <w:p>
      <w:pPr>
        <w:pStyle w:val="8"/>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民共和国境内生产的货物的投标报价。</w:t>
      </w:r>
    </w:p>
    <w:p>
      <w:pPr>
        <w:pStyle w:val="8"/>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（九）</w:t>
      </w: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lang w:eastAsia="zh-CN"/>
        </w:rPr>
        <w:t>参标设备的技术参数</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eastAsia="zh-CN"/>
        </w:rPr>
        <w:t>与</w:t>
      </w:r>
      <w:r>
        <w:rPr>
          <w:rFonts w:hint="eastAsia" w:asciiTheme="minorEastAsia" w:hAnsiTheme="minorEastAsia" w:eastAsiaTheme="minorEastAsia" w:cstheme="minorEastAsia"/>
        </w:rPr>
        <w:t>招标文件</w:t>
      </w:r>
      <w:r>
        <w:rPr>
          <w:rFonts w:hint="eastAsia" w:asciiTheme="minorEastAsia" w:hAnsiTheme="minorEastAsia" w:eastAsiaTheme="minorEastAsia" w:cstheme="minorEastAsia"/>
          <w:lang w:eastAsia="zh-CN"/>
        </w:rPr>
        <w:t>所列相应参数不同</w:t>
      </w:r>
      <w:r>
        <w:rPr>
          <w:rFonts w:hint="eastAsia" w:asciiTheme="minorEastAsia" w:hAnsiTheme="minorEastAsia" w:eastAsiaTheme="minorEastAsia" w:cstheme="minorEastAsia"/>
        </w:rPr>
        <w:t>，可在技术偏离表中填写。</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、下列情况之一者为废标：</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（一）没有按照招标文件要求提交投标保证金的；</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（二）投标人不符合国家或者招标文件规定的资格条件的；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（三）投标人的投标报价多于一个，且未指定以哪个为准；</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（四）投标文件未盖公章及法定代表人或委托代理人印章（或签名）；</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（五）投标文件未按招标文件规定的格式和要求编制；</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（六）没有对招标文件提出的要求和条件作出实质性响应的；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（七）串通投标、以行贿手段谋取中标、以他人名义或者其他弄虚作</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假方式投标的；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（八）评委会一致确认应属于废标的其它严重情况。</w:t>
      </w:r>
    </w:p>
    <w:p>
      <w:pPr>
        <w:keepNext w:val="0"/>
        <w:keepLines w:val="0"/>
        <w:pageBreakBefore w:val="0"/>
        <w:kinsoku/>
        <w:wordWrap/>
        <w:overflowPunct/>
        <w:topLinePunct w:val="0"/>
        <w:bidi w:val="0"/>
        <w:snapToGrid w:val="0"/>
        <w:spacing w:beforeAutospacing="0" w:afterAutospacing="0" w:line="360" w:lineRule="auto"/>
        <w:ind w:firstLine="1968" w:firstLineChars="70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firstLine="1968" w:firstLineChars="70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部分设备采购内容及技术要求</w:t>
      </w:r>
    </w:p>
    <w:p>
      <w:pPr>
        <w:keepNext w:val="0"/>
        <w:keepLines w:val="0"/>
        <w:pageBreakBefore w:val="0"/>
        <w:numPr>
          <w:ilvl w:val="0"/>
          <w:numId w:val="2"/>
        </w:numPr>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无创呼吸机、无创呼吸湿化治疗仪</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960" w:firstLineChars="7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总控制价17万元</w:t>
      </w:r>
    </w:p>
    <w:tbl>
      <w:tblPr>
        <w:tblStyle w:val="10"/>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075"/>
        <w:gridCol w:w="848"/>
        <w:gridCol w:w="148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序</w:t>
            </w:r>
          </w:p>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号</w:t>
            </w:r>
          </w:p>
        </w:tc>
        <w:tc>
          <w:tcPr>
            <w:tcW w:w="4075" w:type="dxa"/>
          </w:tcPr>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设备名称</w:t>
            </w:r>
          </w:p>
        </w:tc>
        <w:tc>
          <w:tcPr>
            <w:tcW w:w="848" w:type="dxa"/>
          </w:tcPr>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数量</w:t>
            </w:r>
          </w:p>
        </w:tc>
        <w:tc>
          <w:tcPr>
            <w:tcW w:w="1486" w:type="dxa"/>
          </w:tcPr>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控制单价</w:t>
            </w:r>
          </w:p>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（万元）</w:t>
            </w:r>
          </w:p>
        </w:tc>
        <w:tc>
          <w:tcPr>
            <w:tcW w:w="1555" w:type="dxa"/>
          </w:tcPr>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控制合价</w:t>
            </w:r>
          </w:p>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1</w:t>
            </w:r>
          </w:p>
        </w:tc>
        <w:tc>
          <w:tcPr>
            <w:tcW w:w="4075" w:type="dxa"/>
          </w:tcPr>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lang w:eastAsia="zh-CN"/>
              </w:rPr>
              <w:t>无创呼吸机</w:t>
            </w:r>
          </w:p>
        </w:tc>
        <w:tc>
          <w:tcPr>
            <w:tcW w:w="848" w:type="dxa"/>
          </w:tcPr>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2套</w:t>
            </w:r>
          </w:p>
        </w:tc>
        <w:tc>
          <w:tcPr>
            <w:tcW w:w="1486" w:type="dxa"/>
            <w:vAlign w:val="top"/>
          </w:tcPr>
          <w:p>
            <w:pPr>
              <w:keepNext w:val="0"/>
              <w:keepLines w:val="0"/>
              <w:pageBreakBefore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cs="宋体"/>
                <w:sz w:val="28"/>
                <w:szCs w:val="28"/>
                <w:vertAlign w:val="baseline"/>
                <w:lang w:val="en-US" w:eastAsia="zh-CN"/>
              </w:rPr>
              <w:t>4.5</w:t>
            </w:r>
          </w:p>
        </w:tc>
        <w:tc>
          <w:tcPr>
            <w:tcW w:w="1555" w:type="dxa"/>
            <w:vAlign w:val="top"/>
          </w:tcPr>
          <w:p>
            <w:pPr>
              <w:keepNext w:val="0"/>
              <w:keepLines w:val="0"/>
              <w:pageBreakBefore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cs="宋体"/>
                <w:sz w:val="28"/>
                <w:szCs w:val="28"/>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2</w:t>
            </w:r>
          </w:p>
        </w:tc>
        <w:tc>
          <w:tcPr>
            <w:tcW w:w="4075" w:type="dxa"/>
          </w:tcPr>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lang w:eastAsia="zh-CN"/>
              </w:rPr>
              <w:t>无创呼吸湿化治疗仪</w:t>
            </w:r>
          </w:p>
        </w:tc>
        <w:tc>
          <w:tcPr>
            <w:tcW w:w="848" w:type="dxa"/>
          </w:tcPr>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2套</w:t>
            </w:r>
          </w:p>
        </w:tc>
        <w:tc>
          <w:tcPr>
            <w:tcW w:w="1486" w:type="dxa"/>
            <w:vAlign w:val="top"/>
          </w:tcPr>
          <w:p>
            <w:pPr>
              <w:keepNext w:val="0"/>
              <w:keepLines w:val="0"/>
              <w:pageBreakBefore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cs="宋体"/>
                <w:sz w:val="28"/>
                <w:szCs w:val="28"/>
                <w:vertAlign w:val="baseline"/>
                <w:lang w:val="en-US" w:eastAsia="zh-CN"/>
              </w:rPr>
              <w:t>4.0</w:t>
            </w:r>
          </w:p>
        </w:tc>
        <w:tc>
          <w:tcPr>
            <w:tcW w:w="1555" w:type="dxa"/>
            <w:vAlign w:val="top"/>
          </w:tcPr>
          <w:p>
            <w:pPr>
              <w:keepNext w:val="0"/>
              <w:keepLines w:val="0"/>
              <w:pageBreakBefore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cs="宋体"/>
                <w:sz w:val="28"/>
                <w:szCs w:val="28"/>
                <w:vertAlign w:val="baseline"/>
                <w:lang w:val="en-US" w:eastAsia="zh-CN"/>
              </w:rPr>
              <w:t>8.0</w:t>
            </w:r>
          </w:p>
        </w:tc>
      </w:tr>
    </w:tbl>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0"/>
          <w:sz w:val="28"/>
          <w:szCs w:val="28"/>
          <w:lang w:val="en-US"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二、</w:t>
      </w:r>
      <w:r>
        <w:rPr>
          <w:rFonts w:hint="eastAsia" w:asciiTheme="minorEastAsia" w:hAnsiTheme="minorEastAsia" w:eastAsiaTheme="minorEastAsia" w:cstheme="minorEastAsia"/>
          <w:b/>
          <w:bCs/>
          <w:sz w:val="28"/>
          <w:szCs w:val="28"/>
          <w:lang w:val="en-US" w:eastAsia="zh-CN"/>
        </w:rPr>
        <w:t>主要设备技术参数及配置要求</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cs="宋体"/>
          <w:b w:val="0"/>
          <w:bCs w:val="0"/>
          <w:sz w:val="28"/>
          <w:szCs w:val="28"/>
          <w:lang w:eastAsia="zh-CN"/>
        </w:rPr>
      </w:pPr>
      <w:r>
        <w:rPr>
          <w:rFonts w:hint="eastAsia" w:cs="宋体"/>
          <w:b w:val="0"/>
          <w:bCs w:val="0"/>
          <w:sz w:val="28"/>
          <w:szCs w:val="28"/>
          <w:lang w:val="en-US" w:eastAsia="zh-CN"/>
        </w:rPr>
        <w:t>（一）</w:t>
      </w:r>
      <w:r>
        <w:rPr>
          <w:rFonts w:hint="eastAsia" w:asciiTheme="minorEastAsia" w:hAnsiTheme="minorEastAsia" w:eastAsiaTheme="minorEastAsia" w:cstheme="minorEastAsia"/>
          <w:b w:val="0"/>
          <w:bCs w:val="0"/>
          <w:sz w:val="28"/>
          <w:szCs w:val="28"/>
          <w:lang w:eastAsia="zh-CN"/>
        </w:rPr>
        <w:t>无创呼吸机</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lang w:val="en-US" w:eastAsia="zh-CN"/>
        </w:rPr>
      </w:pPr>
      <w:r>
        <w:rPr>
          <w:rFonts w:hint="eastAsia"/>
          <w:b w:val="0"/>
          <w:i w:val="0"/>
          <w:caps w:val="0"/>
          <w:spacing w:val="0"/>
          <w:w w:val="100"/>
          <w:sz w:val="24"/>
          <w:szCs w:val="24"/>
          <w:lang w:val="en-US" w:eastAsia="zh-CN"/>
        </w:rPr>
        <w:t>1、</w:t>
      </w:r>
      <w:r>
        <w:rPr>
          <w:rFonts w:hint="eastAsia" w:asciiTheme="minorEastAsia" w:hAnsiTheme="minorEastAsia" w:eastAsiaTheme="minorEastAsia" w:cstheme="minorEastAsia"/>
          <w:lang w:val="en-US" w:eastAsia="zh-CN"/>
        </w:rPr>
        <w:t>通气模式：持续气道正压通气模式（CPAP模式）、自主模式（S模</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式）、自主/时控模式（S/T模式）。</w:t>
      </w:r>
    </w:p>
    <w:p>
      <w:pPr>
        <w:pStyle w:val="8"/>
        <w:keepNext w:val="0"/>
        <w:keepLines w:val="0"/>
        <w:pageBreakBefore w:val="0"/>
        <w:numPr>
          <w:ilvl w:val="0"/>
          <w:numId w:val="3"/>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具备自动同步技术，自动灵敏度技术，无需手动调节触发、撤换</w:t>
      </w:r>
    </w:p>
    <w:p>
      <w:pPr>
        <w:pStyle w:val="8"/>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灵敏度，具备容量保证功能。具备压力释放技术，舒适度多档可调。3、目标潮气量设置范围值：50ml~2000ml。</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4、吸气时间：0.3s~4.0s。</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5、后备呼吸频率设置：4BPM~60BPM。</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6、治疗波形：同时显示压力、流量双波形，波形刻度范围可调。</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7、压力范围：</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吸气正压（IPAP）：4cmH2O~30cmH2O</w:t>
      </w:r>
    </w:p>
    <w:p>
      <w:pPr>
        <w:pStyle w:val="8"/>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呼气正压（EPAP)：4cmH2O~20cmH2O</w:t>
      </w:r>
    </w:p>
    <w:p>
      <w:pPr>
        <w:pStyle w:val="12"/>
        <w:numPr>
          <w:ilvl w:val="0"/>
          <w:numId w:val="0"/>
        </w:numPr>
        <w:snapToGrid/>
        <w:spacing w:before="0" w:beforeAutospacing="0" w:after="0" w:afterAutospacing="0" w:line="500" w:lineRule="exact"/>
        <w:ind w:leftChars="0"/>
        <w:jc w:val="both"/>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持续正压（CPAP）：4cmHO~20cmH2O</w:t>
      </w:r>
    </w:p>
    <w:p>
      <w:pPr>
        <w:pStyle w:val="12"/>
        <w:numPr>
          <w:ilvl w:val="0"/>
          <w:numId w:val="0"/>
        </w:numPr>
        <w:snapToGrid/>
        <w:spacing w:before="0" w:beforeAutospacing="0" w:after="0" w:afterAutospacing="0" w:line="500" w:lineRule="exact"/>
        <w:ind w:leftChars="0"/>
        <w:jc w:val="both"/>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8、报警功能：气道压力报警。</w:t>
      </w:r>
    </w:p>
    <w:p>
      <w:pPr>
        <w:pStyle w:val="12"/>
        <w:numPr>
          <w:ilvl w:val="0"/>
          <w:numId w:val="0"/>
        </w:numPr>
        <w:snapToGrid/>
        <w:spacing w:before="0" w:beforeAutospacing="0" w:after="0" w:afterAutospacing="0" w:line="500" w:lineRule="exact"/>
        <w:ind w:leftChars="0"/>
        <w:jc w:val="both"/>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9、实时监测数据：压力值、每分钟通气量、呼吸频率、当前漏气量、</w:t>
      </w:r>
    </w:p>
    <w:p>
      <w:pPr>
        <w:pStyle w:val="12"/>
        <w:numPr>
          <w:ilvl w:val="0"/>
          <w:numId w:val="0"/>
        </w:numPr>
        <w:snapToGrid/>
        <w:spacing w:before="0" w:beforeAutospacing="0" w:after="0" w:afterAutospacing="0" w:line="500" w:lineRule="exact"/>
        <w:ind w:leftChars="0"/>
        <w:jc w:val="both"/>
        <w:textAlignment w:val="baseline"/>
        <w:rPr>
          <w:rFonts w:hint="eastAsia" w:asciiTheme="minorEastAsia" w:hAnsiTheme="minorEastAsia" w:eastAsiaTheme="minorEastAsia" w:cstheme="minorEastAsia"/>
          <w:kern w:val="0"/>
          <w:sz w:val="28"/>
          <w:szCs w:val="28"/>
          <w:lang w:val="zh-CN" w:eastAsia="zh-CN" w:bidi="ar-SA"/>
        </w:rPr>
      </w:pPr>
      <w:r>
        <w:rPr>
          <w:rFonts w:hint="eastAsia" w:asciiTheme="minorEastAsia" w:hAnsiTheme="minorEastAsia" w:eastAsiaTheme="minorEastAsia" w:cstheme="minorEastAsia"/>
          <w:kern w:val="0"/>
          <w:sz w:val="28"/>
          <w:szCs w:val="28"/>
          <w:lang w:val="en-US" w:eastAsia="zh-CN" w:bidi="ar-SA"/>
        </w:rPr>
        <w:t>当前潮气量。</w:t>
      </w:r>
    </w:p>
    <w:p>
      <w:pPr>
        <w:pStyle w:val="12"/>
        <w:numPr>
          <w:ilvl w:val="0"/>
          <w:numId w:val="0"/>
        </w:numPr>
        <w:snapToGrid/>
        <w:spacing w:before="0" w:beforeAutospacing="0" w:after="0" w:afterAutospacing="0" w:line="500" w:lineRule="exact"/>
        <w:ind w:leftChars="0"/>
        <w:jc w:val="both"/>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（二）无创呼吸湿化治疗仪</w:t>
      </w:r>
    </w:p>
    <w:p>
      <w:pPr>
        <w:pStyle w:val="12"/>
        <w:numPr>
          <w:ilvl w:val="0"/>
          <w:numId w:val="0"/>
        </w:numPr>
        <w:snapToGrid/>
        <w:spacing w:before="0" w:beforeAutospacing="0" w:after="0" w:afterAutospacing="0" w:line="500" w:lineRule="exact"/>
        <w:ind w:leftChars="0"/>
        <w:jc w:val="both"/>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 xml:space="preserve">1、流量设置调节范围：2L-60L/min。 可实现最高流速的情况下气体温度达37℃，同时氧浓度可设置为100%。 </w:t>
      </w:r>
    </w:p>
    <w:p>
      <w:pPr>
        <w:pStyle w:val="12"/>
        <w:numPr>
          <w:ilvl w:val="0"/>
          <w:numId w:val="0"/>
        </w:numPr>
        <w:snapToGrid/>
        <w:spacing w:before="0" w:beforeAutospacing="0" w:after="0" w:afterAutospacing="0" w:line="500" w:lineRule="exact"/>
        <w:ind w:leftChars="0"/>
        <w:jc w:val="both"/>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2、温度设置调节范围值为：34℃-37℃。</w:t>
      </w:r>
    </w:p>
    <w:p>
      <w:pPr>
        <w:pStyle w:val="12"/>
        <w:numPr>
          <w:ilvl w:val="0"/>
          <w:numId w:val="0"/>
        </w:numPr>
        <w:snapToGrid/>
        <w:spacing w:before="0" w:beforeAutospacing="0" w:after="0" w:afterAutospacing="0" w:line="500" w:lineRule="exact"/>
        <w:ind w:leftChars="0"/>
        <w:jc w:val="both"/>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3、空氧浓度设置范围：21%-100%。</w:t>
      </w:r>
    </w:p>
    <w:p>
      <w:pPr>
        <w:pStyle w:val="12"/>
        <w:numPr>
          <w:ilvl w:val="0"/>
          <w:numId w:val="0"/>
        </w:numPr>
        <w:snapToGrid/>
        <w:spacing w:before="0" w:beforeAutospacing="0" w:after="0" w:afterAutospacing="0" w:line="500" w:lineRule="exact"/>
        <w:ind w:leftChars="0"/>
        <w:jc w:val="both"/>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4、机器具备高压氧气输入口，可直接连接中心供氧，无需外接空氧混合阀或流量瓶。内置氧浓度实时监测系统，无需使用氧电池等耗材。</w:t>
      </w:r>
    </w:p>
    <w:p>
      <w:pPr>
        <w:numPr>
          <w:ilvl w:val="0"/>
          <w:numId w:val="0"/>
        </w:numPr>
        <w:snapToGrid/>
        <w:spacing w:before="0" w:beforeAutospacing="0" w:after="0" w:afterAutospacing="0" w:line="500" w:lineRule="exact"/>
        <w:ind w:leftChars="0"/>
        <w:jc w:val="both"/>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5、彩屏，尺寸≥4.3英寸，可同时监测温度、氧浓度、流量、治疗时间等治疗参数</w:t>
      </w:r>
    </w:p>
    <w:p>
      <w:pPr>
        <w:numPr>
          <w:ilvl w:val="0"/>
          <w:numId w:val="0"/>
        </w:numPr>
        <w:snapToGrid/>
        <w:spacing w:before="0" w:beforeAutospacing="0" w:after="0" w:afterAutospacing="0" w:line="500" w:lineRule="exact"/>
        <w:ind w:leftChars="0"/>
        <w:jc w:val="both"/>
        <w:textAlignment w:val="baseline"/>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kern w:val="0"/>
          <w:sz w:val="28"/>
          <w:szCs w:val="28"/>
          <w:lang w:val="en-US" w:eastAsia="zh-CN" w:bidi="ar-SA"/>
        </w:rPr>
        <w:t>6、报警提示功能：氧浓度过低或过高报警。</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B050"/>
          <w:kern w:val="0"/>
          <w:sz w:val="28"/>
          <w:szCs w:val="28"/>
        </w:rPr>
      </w:pPr>
      <w:r>
        <w:rPr>
          <w:rFonts w:hint="eastAsia" w:asciiTheme="minorEastAsia" w:hAnsiTheme="minorEastAsia" w:eastAsiaTheme="minorEastAsia" w:cstheme="minorEastAsia"/>
          <w:b/>
          <w:bCs/>
          <w:sz w:val="28"/>
          <w:szCs w:val="28"/>
          <w:lang w:eastAsia="zh-CN"/>
        </w:rPr>
        <w:t>三、投标人</w:t>
      </w:r>
      <w:r>
        <w:rPr>
          <w:rFonts w:hint="eastAsia" w:asciiTheme="minorEastAsia" w:hAnsiTheme="minorEastAsia" w:eastAsiaTheme="minorEastAsia" w:cstheme="minorEastAsia"/>
          <w:b/>
          <w:bCs/>
          <w:sz w:val="28"/>
          <w:szCs w:val="28"/>
        </w:rPr>
        <w:t>应提供:</w:t>
      </w:r>
      <w:r>
        <w:rPr>
          <w:rFonts w:hint="eastAsia" w:asciiTheme="minorEastAsia" w:hAnsiTheme="minorEastAsia" w:eastAsiaTheme="minorEastAsia" w:cstheme="minorEastAsia"/>
          <w:color w:val="00B050"/>
          <w:kern w:val="0"/>
          <w:sz w:val="28"/>
          <w:szCs w:val="28"/>
        </w:rPr>
        <w:t>近</w:t>
      </w:r>
      <w:r>
        <w:rPr>
          <w:rFonts w:hint="eastAsia" w:asciiTheme="minorEastAsia" w:hAnsiTheme="minorEastAsia" w:eastAsiaTheme="minorEastAsia" w:cstheme="minorEastAsia"/>
          <w:color w:val="00B050"/>
          <w:kern w:val="0"/>
          <w:sz w:val="28"/>
          <w:szCs w:val="28"/>
          <w:lang w:eastAsia="zh-CN"/>
        </w:rPr>
        <w:t>两</w:t>
      </w:r>
      <w:r>
        <w:rPr>
          <w:rFonts w:hint="eastAsia" w:asciiTheme="minorEastAsia" w:hAnsiTheme="minorEastAsia" w:eastAsiaTheme="minorEastAsia" w:cstheme="minorEastAsia"/>
          <w:color w:val="00B050"/>
          <w:kern w:val="0"/>
          <w:sz w:val="28"/>
          <w:szCs w:val="28"/>
        </w:rPr>
        <w:t>年内</w:t>
      </w:r>
      <w:r>
        <w:rPr>
          <w:rFonts w:hint="eastAsia" w:asciiTheme="minorEastAsia" w:hAnsiTheme="minorEastAsia" w:eastAsiaTheme="minorEastAsia" w:cstheme="minorEastAsia"/>
          <w:color w:val="00B050"/>
          <w:kern w:val="0"/>
          <w:sz w:val="28"/>
          <w:szCs w:val="28"/>
          <w:lang w:eastAsia="zh-CN"/>
        </w:rPr>
        <w:t>的</w:t>
      </w:r>
      <w:r>
        <w:rPr>
          <w:rFonts w:hint="eastAsia" w:asciiTheme="minorEastAsia" w:hAnsiTheme="minorEastAsia" w:eastAsiaTheme="minorEastAsia" w:cstheme="minorEastAsia"/>
          <w:color w:val="00B050"/>
          <w:kern w:val="0"/>
          <w:sz w:val="28"/>
          <w:szCs w:val="28"/>
        </w:rPr>
        <w:t>，同款</w:t>
      </w:r>
      <w:r>
        <w:rPr>
          <w:rFonts w:hint="eastAsia" w:asciiTheme="minorEastAsia" w:hAnsiTheme="minorEastAsia" w:eastAsiaTheme="minorEastAsia" w:cstheme="minorEastAsia"/>
          <w:color w:val="00B050"/>
          <w:kern w:val="0"/>
          <w:sz w:val="28"/>
          <w:szCs w:val="28"/>
          <w:lang w:eastAsia="zh-CN"/>
        </w:rPr>
        <w:t>设备</w:t>
      </w:r>
      <w:r>
        <w:rPr>
          <w:rFonts w:hint="eastAsia" w:asciiTheme="minorEastAsia" w:hAnsiTheme="minorEastAsia" w:eastAsiaTheme="minorEastAsia" w:cstheme="minorEastAsia"/>
          <w:color w:val="00B050"/>
          <w:kern w:val="0"/>
          <w:sz w:val="28"/>
          <w:szCs w:val="28"/>
        </w:rPr>
        <w:t>销售清单及销售合同复印件。</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四、技术资料</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（一）投标人</w:t>
      </w:r>
      <w:r>
        <w:rPr>
          <w:rFonts w:hint="eastAsia" w:asciiTheme="minorEastAsia" w:hAnsiTheme="minorEastAsia" w:eastAsiaTheme="minorEastAsia" w:cstheme="minorEastAsia"/>
          <w:kern w:val="0"/>
          <w:sz w:val="28"/>
          <w:szCs w:val="28"/>
        </w:rPr>
        <w:t>向</w:t>
      </w:r>
      <w:r>
        <w:rPr>
          <w:rFonts w:hint="eastAsia" w:asciiTheme="minorEastAsia" w:hAnsiTheme="minorEastAsia" w:eastAsiaTheme="minorEastAsia" w:cstheme="minorEastAsia"/>
          <w:kern w:val="0"/>
          <w:sz w:val="28"/>
          <w:szCs w:val="28"/>
          <w:lang w:eastAsia="zh-CN"/>
        </w:rPr>
        <w:t>招标人</w:t>
      </w:r>
      <w:r>
        <w:rPr>
          <w:rFonts w:hint="eastAsia" w:asciiTheme="minorEastAsia" w:hAnsiTheme="minorEastAsia" w:eastAsiaTheme="minorEastAsia" w:cstheme="minorEastAsia"/>
          <w:kern w:val="0"/>
          <w:sz w:val="28"/>
          <w:szCs w:val="28"/>
        </w:rPr>
        <w:t>提供操作手册一套。</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（二）投标人</w:t>
      </w:r>
      <w:r>
        <w:rPr>
          <w:rFonts w:hint="eastAsia" w:asciiTheme="minorEastAsia" w:hAnsiTheme="minorEastAsia" w:eastAsiaTheme="minorEastAsia" w:cstheme="minorEastAsia"/>
          <w:kern w:val="0"/>
          <w:sz w:val="28"/>
          <w:szCs w:val="28"/>
        </w:rPr>
        <w:t>向</w:t>
      </w:r>
      <w:r>
        <w:rPr>
          <w:rFonts w:hint="eastAsia" w:asciiTheme="minorEastAsia" w:hAnsiTheme="minorEastAsia" w:eastAsiaTheme="minorEastAsia" w:cstheme="minorEastAsia"/>
          <w:kern w:val="0"/>
          <w:sz w:val="28"/>
          <w:szCs w:val="28"/>
          <w:lang w:eastAsia="zh-CN"/>
        </w:rPr>
        <w:t>招标人</w:t>
      </w:r>
      <w:r>
        <w:rPr>
          <w:rFonts w:hint="eastAsia" w:asciiTheme="minorEastAsia" w:hAnsiTheme="minorEastAsia" w:eastAsiaTheme="minorEastAsia" w:cstheme="minorEastAsia"/>
          <w:kern w:val="0"/>
          <w:sz w:val="28"/>
          <w:szCs w:val="28"/>
        </w:rPr>
        <w:t>提供设备的运行、安装、使用环境要求。</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bookmarkStart w:id="0" w:name="_Toc211769022"/>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人员培训</w:t>
      </w:r>
      <w:bookmarkEnd w:id="0"/>
      <w:bookmarkStart w:id="1" w:name="_Toc211769023"/>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投标人</w:t>
      </w:r>
      <w:r>
        <w:rPr>
          <w:rFonts w:hint="eastAsia" w:asciiTheme="minorEastAsia" w:hAnsiTheme="minorEastAsia" w:eastAsiaTheme="minorEastAsia" w:cstheme="minorEastAsia"/>
          <w:kern w:val="0"/>
          <w:sz w:val="28"/>
          <w:szCs w:val="28"/>
        </w:rPr>
        <w:t>应提供现场或外出技术培训，保证</w:t>
      </w:r>
      <w:r>
        <w:rPr>
          <w:rFonts w:hint="eastAsia" w:asciiTheme="minorEastAsia" w:hAnsiTheme="minorEastAsia" w:eastAsiaTheme="minorEastAsia" w:cstheme="minorEastAsia"/>
          <w:kern w:val="0"/>
          <w:sz w:val="28"/>
          <w:szCs w:val="28"/>
          <w:lang w:eastAsia="zh-CN"/>
        </w:rPr>
        <w:t>招标人</w:t>
      </w:r>
      <w:r>
        <w:rPr>
          <w:rFonts w:hint="eastAsia" w:asciiTheme="minorEastAsia" w:hAnsiTheme="minorEastAsia" w:eastAsiaTheme="minorEastAsia" w:cstheme="minorEastAsia"/>
          <w:kern w:val="0"/>
          <w:sz w:val="28"/>
          <w:szCs w:val="28"/>
        </w:rPr>
        <w:t>使用人员正常操作设备的各种功能。</w:t>
      </w:r>
    </w:p>
    <w:bookmarkEnd w:id="1"/>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部分投标文件的编制内容</w:t>
      </w:r>
    </w:p>
    <w:p>
      <w:pPr>
        <w:keepNext w:val="0"/>
        <w:keepLines w:val="0"/>
        <w:pageBreakBefore w:val="0"/>
        <w:numPr>
          <w:ilvl w:val="0"/>
          <w:numId w:val="4"/>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投标文件应按规定内容和格式编制，投标文件不按规定内容和格</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式编制或有实质性的漏项，有可能造成无效投标。</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二、投标文件应包括以下内容，并按照以下顺序装订</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投标报价函；</w:t>
      </w:r>
      <w:r>
        <w:rPr>
          <w:rFonts w:hint="eastAsia" w:asciiTheme="minorEastAsia" w:hAnsiTheme="minorEastAsia" w:eastAsiaTheme="minorEastAsia" w:cstheme="minorEastAsia"/>
          <w:sz w:val="28"/>
          <w:szCs w:val="28"/>
          <w:lang w:eastAsia="zh-CN"/>
        </w:rPr>
        <w:t>附件（一）</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投标设备报价汇总表</w:t>
      </w:r>
      <w:r>
        <w:rPr>
          <w:rFonts w:hint="eastAsia" w:asciiTheme="minorEastAsia" w:hAnsiTheme="minorEastAsia" w:eastAsiaTheme="minorEastAsia" w:cstheme="minorEastAsia"/>
          <w:sz w:val="28"/>
          <w:szCs w:val="28"/>
          <w:lang w:eastAsia="zh-CN"/>
        </w:rPr>
        <w:t>；附件（二）</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投标设备备品、备件及专用工具清单；</w:t>
      </w:r>
      <w:r>
        <w:rPr>
          <w:rFonts w:hint="eastAsia" w:asciiTheme="minorEastAsia" w:hAnsiTheme="minorEastAsia" w:eastAsiaTheme="minorEastAsia" w:cstheme="minorEastAsia"/>
          <w:sz w:val="28"/>
          <w:szCs w:val="28"/>
          <w:lang w:eastAsia="zh-CN"/>
        </w:rPr>
        <w:t>附件（三）</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投标报价中不包含的易损件报价表；</w:t>
      </w:r>
      <w:r>
        <w:rPr>
          <w:rFonts w:hint="eastAsia" w:asciiTheme="minorEastAsia" w:hAnsiTheme="minorEastAsia" w:eastAsiaTheme="minorEastAsia" w:cstheme="minorEastAsia"/>
          <w:sz w:val="28"/>
          <w:szCs w:val="28"/>
          <w:lang w:eastAsia="zh-CN"/>
        </w:rPr>
        <w:t>附件（四）</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lang w:eastAsia="zh-CN"/>
        </w:rPr>
        <w:t>身份</w:t>
      </w:r>
      <w:r>
        <w:rPr>
          <w:rFonts w:hint="eastAsia" w:asciiTheme="minorEastAsia" w:hAnsiTheme="minorEastAsia" w:eastAsiaTheme="minorEastAsia" w:cstheme="minorEastAsia"/>
          <w:sz w:val="28"/>
          <w:szCs w:val="28"/>
        </w:rPr>
        <w:t>证明</w:t>
      </w:r>
      <w:r>
        <w:rPr>
          <w:rFonts w:hint="eastAsia" w:asciiTheme="minorEastAsia" w:hAnsiTheme="minorEastAsia" w:eastAsiaTheme="minorEastAsia" w:cstheme="minorEastAsia"/>
          <w:sz w:val="28"/>
          <w:szCs w:val="28"/>
          <w:lang w:eastAsia="zh-CN"/>
        </w:rPr>
        <w:t>；附件（五）</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法定代表人的授权委托书；</w:t>
      </w:r>
      <w:r>
        <w:rPr>
          <w:rFonts w:hint="eastAsia" w:asciiTheme="minorEastAsia" w:hAnsiTheme="minorEastAsia" w:eastAsiaTheme="minorEastAsia" w:cstheme="minorEastAsia"/>
          <w:sz w:val="28"/>
          <w:szCs w:val="28"/>
          <w:lang w:eastAsia="zh-CN"/>
        </w:rPr>
        <w:t>附件（六）</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技术说明；</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安装施工方案；</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（九）</w:t>
      </w:r>
      <w:r>
        <w:rPr>
          <w:rFonts w:hint="eastAsia" w:asciiTheme="minorEastAsia" w:hAnsiTheme="minorEastAsia" w:eastAsiaTheme="minorEastAsia" w:cstheme="minorEastAsia"/>
          <w:sz w:val="28"/>
          <w:szCs w:val="28"/>
        </w:rPr>
        <w:t>质量保证措施</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（十）</w:t>
      </w:r>
      <w:r>
        <w:rPr>
          <w:rFonts w:hint="eastAsia" w:asciiTheme="minorEastAsia" w:hAnsiTheme="minorEastAsia" w:eastAsiaTheme="minorEastAsia" w:cstheme="minorEastAsia"/>
          <w:sz w:val="28"/>
          <w:szCs w:val="28"/>
        </w:rPr>
        <w:t>投标技术偏离表；</w:t>
      </w:r>
      <w:r>
        <w:rPr>
          <w:rFonts w:hint="eastAsia" w:asciiTheme="minorEastAsia" w:hAnsiTheme="minorEastAsia" w:eastAsiaTheme="minorEastAsia" w:cstheme="minorEastAsia"/>
          <w:sz w:val="28"/>
          <w:szCs w:val="28"/>
          <w:lang w:eastAsia="zh-CN"/>
        </w:rPr>
        <w:t>附件（七）</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（十一）</w:t>
      </w:r>
      <w:r>
        <w:rPr>
          <w:rFonts w:hint="eastAsia" w:asciiTheme="minorEastAsia" w:hAnsiTheme="minorEastAsia" w:eastAsiaTheme="minorEastAsia" w:cstheme="minorEastAsia"/>
          <w:sz w:val="28"/>
          <w:szCs w:val="28"/>
        </w:rPr>
        <w:t>投标人资格证明文件（包括投标人的营业执照、生产许可证、</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经销授权证明及投标方认为与本次招标有关的证明等）；</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（十二）质保期承诺函；附件（八）</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（十三）</w:t>
      </w:r>
      <w:r>
        <w:rPr>
          <w:rFonts w:hint="eastAsia" w:asciiTheme="minorEastAsia" w:hAnsiTheme="minorEastAsia" w:eastAsiaTheme="minorEastAsia" w:cstheme="minorEastAsia"/>
          <w:sz w:val="28"/>
          <w:szCs w:val="28"/>
        </w:rPr>
        <w:t>售后服务承诺；</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（十四）</w:t>
      </w:r>
      <w:r>
        <w:rPr>
          <w:rFonts w:hint="eastAsia" w:asciiTheme="minorEastAsia" w:hAnsiTheme="minorEastAsia" w:eastAsiaTheme="minorEastAsia" w:cstheme="minorEastAsia"/>
          <w:sz w:val="28"/>
          <w:szCs w:val="28"/>
        </w:rPr>
        <w:t>投标人同类产品近</w:t>
      </w:r>
      <w:r>
        <w:rPr>
          <w:rFonts w:hint="eastAsia" w:asciiTheme="minorEastAsia" w:hAnsiTheme="minorEastAsia" w:eastAsiaTheme="minorEastAsia" w:cstheme="minorEastAsia"/>
          <w:sz w:val="28"/>
          <w:szCs w:val="28"/>
          <w:lang w:eastAsia="zh-CN"/>
        </w:rPr>
        <w:t>两</w:t>
      </w:r>
      <w:r>
        <w:rPr>
          <w:rFonts w:hint="eastAsia" w:asciiTheme="minorEastAsia" w:hAnsiTheme="minorEastAsia" w:eastAsiaTheme="minorEastAsia" w:cstheme="minorEastAsia"/>
          <w:sz w:val="28"/>
          <w:szCs w:val="28"/>
        </w:rPr>
        <w:t>年销售业绩；</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eastAsia="zh-CN"/>
        </w:rPr>
        <w:t>（十五）</w:t>
      </w:r>
      <w:r>
        <w:rPr>
          <w:rFonts w:hint="eastAsia" w:asciiTheme="minorEastAsia" w:hAnsiTheme="minorEastAsia" w:eastAsiaTheme="minorEastAsia" w:cstheme="minorEastAsia"/>
          <w:sz w:val="28"/>
          <w:szCs w:val="28"/>
        </w:rPr>
        <w:t>投标人认为需要表述的与本次招标有关的其它内容。</w:t>
      </w:r>
    </w:p>
    <w:p>
      <w:pPr>
        <w:keepNext w:val="0"/>
        <w:keepLines w:val="0"/>
        <w:pageBreakBefore w:val="0"/>
        <w:kinsoku/>
        <w:wordWrap/>
        <w:overflowPunct/>
        <w:topLinePunct w:val="0"/>
        <w:bidi w:val="0"/>
        <w:snapToGrid w:val="0"/>
        <w:spacing w:beforeAutospacing="0" w:afterAutospacing="0" w:line="360" w:lineRule="auto"/>
        <w:ind w:left="1961" w:leftChars="934" w:firstLine="573" w:firstLineChars="20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第四部分：合同的主要条款</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设备价格：</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（一）设备价格执行乙方投标价格。</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价格包括</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投标价格包括设备价格、运输、安装、调试、验收等所有于此相关的投入和收益。</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质保期内定期维护和损毁件的更换费用。</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税费</w:t>
      </w: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等费用</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二、设备的验收、风险承担、安装以及调试</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（一）</w:t>
      </w:r>
      <w:r>
        <w:rPr>
          <w:rFonts w:hint="eastAsia" w:ascii="宋体" w:hAnsi="宋体" w:cs="宋体"/>
          <w:color w:val="000000" w:themeColor="text1"/>
          <w:kern w:val="0"/>
          <w:sz w:val="28"/>
          <w:szCs w:val="28"/>
          <w:lang w:eastAsia="zh-CN"/>
          <w14:textFill>
            <w14:solidFill>
              <w14:schemeClr w14:val="tx1"/>
            </w14:solidFill>
          </w14:textFill>
        </w:rPr>
        <w:t>验收</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设备在合同规定的交货日期内</w:t>
      </w:r>
      <w:r>
        <w:rPr>
          <w:rFonts w:hint="eastAsia" w:ascii="宋体" w:hAnsi="宋体" w:cs="宋体"/>
          <w:color w:val="000000" w:themeColor="text1"/>
          <w:kern w:val="0"/>
          <w:sz w:val="28"/>
          <w:szCs w:val="28"/>
          <w14:textFill>
            <w14:solidFill>
              <w14:schemeClr w14:val="tx1"/>
            </w14:solidFill>
          </w14:textFill>
        </w:rPr>
        <w:t>到达</w:t>
      </w:r>
      <w:r>
        <w:rPr>
          <w:rFonts w:hint="eastAsia" w:ascii="宋体" w:hAnsi="宋体" w:cs="宋体"/>
          <w:color w:val="000000" w:themeColor="text1"/>
          <w:kern w:val="0"/>
          <w:sz w:val="28"/>
          <w:szCs w:val="28"/>
          <w:lang w:eastAsia="zh-CN"/>
          <w14:textFill>
            <w14:solidFill>
              <w14:schemeClr w14:val="tx1"/>
            </w14:solidFill>
          </w14:textFill>
        </w:rPr>
        <w:t>交货地点后</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eastAsia="zh-CN"/>
          <w14:textFill>
            <w14:solidFill>
              <w14:schemeClr w14:val="tx1"/>
            </w14:solidFill>
          </w14:textFill>
        </w:rPr>
        <w:t>由乙方负责人员和甲方采购主办部门、财务部门、经管部门共同开箱确认设备的型号以及清点备品备件，核对装箱清单，确认合格应在验收单据上共同签字确认。</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（二）</w:t>
      </w:r>
      <w:r>
        <w:rPr>
          <w:rFonts w:hint="eastAsia" w:ascii="宋体" w:hAnsi="宋体" w:cs="宋体"/>
          <w:color w:val="000000" w:themeColor="text1"/>
          <w:kern w:val="0"/>
          <w:sz w:val="28"/>
          <w:szCs w:val="28"/>
          <w:lang w:eastAsia="zh-CN"/>
          <w14:textFill>
            <w14:solidFill>
              <w14:schemeClr w14:val="tx1"/>
            </w14:solidFill>
          </w14:textFill>
        </w:rPr>
        <w:t>风险承担</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若设备经验收不合格，</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将拒绝收货，此时货物毁损灭失的风险由</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承担。</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（三）安装、调试</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设备验收合格后，</w:t>
      </w:r>
      <w:r>
        <w:rPr>
          <w:rFonts w:hint="eastAsia" w:ascii="宋体" w:hAnsi="宋体" w:cs="宋体"/>
          <w:color w:val="000000" w:themeColor="text1"/>
          <w:kern w:val="2"/>
          <w:sz w:val="28"/>
          <w:szCs w:val="28"/>
          <w:lang w:val="en-US" w:eastAsia="zh-CN"/>
          <w14:textFill>
            <w14:solidFill>
              <w14:schemeClr w14:val="tx1"/>
            </w14:solidFill>
          </w14:textFill>
        </w:rPr>
        <w:t>乙方应在5天内派技术人员到达现场，</w:t>
      </w:r>
      <w:r>
        <w:rPr>
          <w:rFonts w:hint="eastAsia" w:ascii="宋体" w:hAnsi="宋体" w:cs="宋体"/>
          <w:color w:val="000000" w:themeColor="text1"/>
          <w:kern w:val="0"/>
          <w:sz w:val="28"/>
          <w:szCs w:val="28"/>
          <w14:textFill>
            <w14:solidFill>
              <w14:schemeClr w14:val="tx1"/>
            </w14:solidFill>
          </w14:textFill>
        </w:rPr>
        <w:t>在</w:t>
      </w:r>
      <w:r>
        <w:rPr>
          <w:rFonts w:hint="eastAsia" w:ascii="宋体" w:hAnsi="宋体" w:cs="宋体"/>
          <w:color w:val="000000" w:themeColor="text1"/>
          <w:kern w:val="0"/>
          <w:sz w:val="28"/>
          <w:szCs w:val="28"/>
          <w:lang w:eastAsia="zh-CN"/>
          <w14:textFill>
            <w14:solidFill>
              <w14:schemeClr w14:val="tx1"/>
            </w14:solidFill>
          </w14:textFill>
        </w:rPr>
        <w:t>甲方</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技术人员</w:t>
      </w:r>
      <w:r>
        <w:rPr>
          <w:rFonts w:hint="eastAsia" w:ascii="宋体" w:hAnsi="宋体" w:cs="宋体"/>
          <w:color w:val="000000" w:themeColor="text1"/>
          <w:kern w:val="0"/>
          <w:sz w:val="28"/>
          <w:szCs w:val="28"/>
          <w:lang w:eastAsia="zh-CN"/>
          <w14:textFill>
            <w14:solidFill>
              <w14:schemeClr w14:val="tx1"/>
            </w14:solidFill>
          </w14:textFill>
        </w:rPr>
        <w:t>在场的情况下对设备进行</w:t>
      </w:r>
      <w:r>
        <w:rPr>
          <w:rFonts w:hint="eastAsia" w:ascii="宋体" w:hAnsi="宋体" w:cs="宋体"/>
          <w:color w:val="000000" w:themeColor="text1"/>
          <w:kern w:val="0"/>
          <w:sz w:val="28"/>
          <w:szCs w:val="28"/>
          <w14:textFill>
            <w14:solidFill>
              <w14:schemeClr w14:val="tx1"/>
            </w14:solidFill>
          </w14:textFill>
        </w:rPr>
        <w:t>安装、调试，并承担因此发生的一</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default"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切费用。</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、安装、调试必须由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取得安装资质的专业工程师进行。</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、设备款的</w:t>
      </w:r>
      <w:r>
        <w:rPr>
          <w:rFonts w:hint="eastAsia" w:asciiTheme="minorEastAsia" w:hAnsiTheme="minorEastAsia" w:eastAsiaTheme="minorEastAsia" w:cstheme="minorEastAsia"/>
          <w:sz w:val="28"/>
          <w:szCs w:val="28"/>
          <w:lang w:eastAsia="zh-CN"/>
        </w:rPr>
        <w:t>结算与</w:t>
      </w:r>
      <w:r>
        <w:rPr>
          <w:rFonts w:hint="eastAsia" w:asciiTheme="minorEastAsia" w:hAnsiTheme="minorEastAsia" w:eastAsiaTheme="minorEastAsia" w:cstheme="minorEastAsia"/>
          <w:sz w:val="28"/>
          <w:szCs w:val="28"/>
        </w:rPr>
        <w:t>支付</w:t>
      </w:r>
    </w:p>
    <w:p>
      <w:pPr>
        <w:keepNext w:val="0"/>
        <w:keepLines w:val="0"/>
        <w:pageBreakBefore w:val="0"/>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（一）结算</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sz w:val="28"/>
          <w:szCs w:val="28"/>
        </w:rPr>
        <w:t>无预付款。</w:t>
      </w:r>
      <w:r>
        <w:rPr>
          <w:rFonts w:hint="eastAsia" w:ascii="宋体" w:hAnsi="宋体" w:cs="宋体"/>
          <w:color w:val="000000" w:themeColor="text1"/>
          <w:sz w:val="28"/>
          <w:szCs w:val="28"/>
          <w:lang w:eastAsia="zh-CN"/>
          <w14:textFill>
            <w14:solidFill>
              <w14:schemeClr w14:val="tx1"/>
            </w14:solidFill>
          </w14:textFill>
        </w:rPr>
        <w:t>以甲方</w:t>
      </w:r>
      <w:r>
        <w:rPr>
          <w:rFonts w:hint="eastAsia" w:ascii="宋体" w:hAnsi="宋体" w:cs="宋体"/>
          <w:color w:val="000000" w:themeColor="text1"/>
          <w:kern w:val="0"/>
          <w:sz w:val="28"/>
          <w:szCs w:val="28"/>
          <w:lang w:eastAsia="zh-CN"/>
          <w14:textFill>
            <w14:solidFill>
              <w14:schemeClr w14:val="tx1"/>
            </w14:solidFill>
          </w14:textFill>
        </w:rPr>
        <w:t>采购主办</w:t>
      </w:r>
      <w:r>
        <w:rPr>
          <w:rFonts w:hint="eastAsia" w:ascii="宋体" w:hAnsi="宋体" w:cs="宋体"/>
          <w:color w:val="000000" w:themeColor="text1"/>
          <w:sz w:val="28"/>
          <w:szCs w:val="28"/>
          <w:lang w:eastAsia="zh-CN"/>
          <w14:textFill>
            <w14:solidFill>
              <w14:schemeClr w14:val="tx1"/>
            </w14:solidFill>
          </w14:textFill>
        </w:rPr>
        <w:t>部门和财务部门等共同签字确认的验收单</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据为依据进行结算。</w:t>
      </w:r>
    </w:p>
    <w:p>
      <w:pPr>
        <w:numPr>
          <w:ilvl w:val="0"/>
          <w:numId w:val="0"/>
        </w:num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（二）支付</w:t>
      </w:r>
    </w:p>
    <w:p>
      <w:pPr>
        <w:numPr>
          <w:ilvl w:val="0"/>
          <w:numId w:val="0"/>
        </w:num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设备运抵现场验收合格后支付合同价款的60%，设备安装竣工试运行、验收合格后支付至合同价款的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0%。</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（三）支付方式：转账支付。</w:t>
      </w:r>
    </w:p>
    <w:p>
      <w:p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b w:val="0"/>
          <w:bCs w:val="0"/>
          <w:sz w:val="28"/>
          <w:szCs w:val="28"/>
          <w:lang w:eastAsia="zh-CN"/>
        </w:rPr>
        <w:t>乙</w:t>
      </w:r>
      <w:r>
        <w:rPr>
          <w:rFonts w:hint="eastAsia" w:asciiTheme="minorEastAsia" w:hAnsiTheme="minorEastAsia" w:eastAsiaTheme="minorEastAsia" w:cstheme="minorEastAsia"/>
          <w:b w:val="0"/>
          <w:bCs w:val="0"/>
          <w:sz w:val="28"/>
          <w:szCs w:val="28"/>
        </w:rPr>
        <w:t>方提供增值税专用发票。</w:t>
      </w:r>
    </w:p>
    <w:p>
      <w:pPr>
        <w:snapToGrid w:val="0"/>
        <w:spacing w:line="360" w:lineRule="auto"/>
        <w:jc w:val="left"/>
        <w:rPr>
          <w:rFonts w:hint="eastAsia" w:ascii="宋体" w:hAnsi="宋体" w:cs="宋体"/>
          <w:sz w:val="28"/>
          <w:szCs w:val="28"/>
          <w:lang w:eastAsia="zh-CN"/>
        </w:rPr>
      </w:pPr>
      <w:r>
        <w:rPr>
          <w:rFonts w:hint="eastAsia" w:ascii="宋体" w:hAnsi="宋体" w:cs="宋体"/>
          <w:sz w:val="28"/>
          <w:szCs w:val="28"/>
          <w:lang w:eastAsia="zh-CN"/>
        </w:rPr>
        <w:t>四</w:t>
      </w:r>
      <w:r>
        <w:rPr>
          <w:rFonts w:hint="eastAsia" w:ascii="宋体" w:hAnsi="宋体" w:cs="宋体"/>
          <w:sz w:val="28"/>
          <w:szCs w:val="28"/>
        </w:rPr>
        <w:t>、</w:t>
      </w:r>
      <w:r>
        <w:rPr>
          <w:rFonts w:hint="eastAsia" w:ascii="宋体" w:hAnsi="宋体" w:cs="宋体"/>
          <w:sz w:val="28"/>
          <w:szCs w:val="28"/>
          <w:lang w:eastAsia="zh-CN"/>
        </w:rPr>
        <w:t>履约保证金的缴纳与退还</w:t>
      </w:r>
    </w:p>
    <w:p>
      <w:pPr>
        <w:snapToGrid w:val="0"/>
        <w:spacing w:line="360" w:lineRule="auto"/>
        <w:jc w:val="left"/>
        <w:rPr>
          <w:rFonts w:hint="eastAsia" w:cs="宋体"/>
          <w:sz w:val="28"/>
          <w:szCs w:val="28"/>
          <w:lang w:val="en-US" w:eastAsia="zh-CN"/>
        </w:rPr>
      </w:pPr>
      <w:r>
        <w:rPr>
          <w:rFonts w:hint="eastAsia" w:cs="宋体"/>
          <w:sz w:val="28"/>
          <w:szCs w:val="28"/>
          <w:lang w:val="en-US" w:eastAsia="zh-CN"/>
        </w:rPr>
        <w:t>（一）乙方应于接到中标通知书后的5日内向甲方指定账户打入成交</w:t>
      </w:r>
    </w:p>
    <w:p>
      <w:pPr>
        <w:snapToGrid w:val="0"/>
        <w:spacing w:line="360" w:lineRule="auto"/>
        <w:jc w:val="left"/>
        <w:rPr>
          <w:rFonts w:hint="eastAsia" w:cs="宋体"/>
          <w:sz w:val="28"/>
          <w:szCs w:val="28"/>
          <w:lang w:val="en-US" w:eastAsia="zh-CN"/>
        </w:rPr>
      </w:pPr>
      <w:r>
        <w:rPr>
          <w:rFonts w:hint="eastAsia" w:cs="宋体"/>
          <w:sz w:val="28"/>
          <w:szCs w:val="28"/>
          <w:lang w:val="en-US" w:eastAsia="zh-CN"/>
        </w:rPr>
        <w:t>金额10%的履约保证金。</w:t>
      </w:r>
    </w:p>
    <w:p>
      <w:pPr>
        <w:snapToGrid w:val="0"/>
        <w:spacing w:line="360" w:lineRule="auto"/>
        <w:jc w:val="left"/>
        <w:rPr>
          <w:rFonts w:hint="eastAsia" w:eastAsia="宋体" w:cs="宋体"/>
          <w:sz w:val="28"/>
          <w:szCs w:val="28"/>
          <w:lang w:val="en-US" w:eastAsia="zh-CN"/>
        </w:rPr>
      </w:pPr>
      <w:r>
        <w:rPr>
          <w:rFonts w:hint="eastAsia" w:cs="宋体"/>
          <w:sz w:val="28"/>
          <w:szCs w:val="28"/>
          <w:lang w:val="en-US" w:eastAsia="zh-CN"/>
        </w:rPr>
        <w:t>（二）</w:t>
      </w:r>
      <w:r>
        <w:rPr>
          <w:rFonts w:hint="eastAsia" w:cs="宋体"/>
          <w:sz w:val="28"/>
          <w:szCs w:val="28"/>
        </w:rPr>
        <w:t>履约保证金在</w:t>
      </w:r>
      <w:r>
        <w:rPr>
          <w:rFonts w:hint="eastAsia" w:cs="宋体"/>
          <w:sz w:val="28"/>
          <w:szCs w:val="28"/>
          <w:lang w:eastAsia="zh-CN"/>
        </w:rPr>
        <w:t>设备质保期</w:t>
      </w:r>
      <w:r>
        <w:rPr>
          <w:rFonts w:hint="eastAsia" w:cs="宋体"/>
          <w:sz w:val="28"/>
          <w:szCs w:val="28"/>
        </w:rPr>
        <w:t>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snapToGrid w:val="0"/>
        <w:spacing w:line="360" w:lineRule="auto"/>
        <w:jc w:val="left"/>
        <w:rPr>
          <w:rFonts w:hint="eastAsia" w:ascii="宋体" w:hAnsi="宋体" w:cs="宋体"/>
          <w:sz w:val="28"/>
          <w:szCs w:val="28"/>
        </w:rPr>
      </w:pPr>
      <w:r>
        <w:rPr>
          <w:rFonts w:hint="eastAsia" w:ascii="宋体" w:hAnsi="宋体" w:cs="宋体"/>
          <w:sz w:val="28"/>
          <w:szCs w:val="28"/>
          <w:lang w:eastAsia="zh-CN"/>
        </w:rPr>
        <w:t>五</w:t>
      </w:r>
      <w:r>
        <w:rPr>
          <w:rFonts w:hint="eastAsia" w:ascii="宋体" w:hAnsi="宋体" w:cs="宋体"/>
          <w:sz w:val="28"/>
          <w:szCs w:val="28"/>
        </w:rPr>
        <w:t>、质保期：质保期执行投标人投标承诺</w:t>
      </w:r>
      <w:r>
        <w:rPr>
          <w:rFonts w:hint="eastAsia" w:ascii="宋体" w:hAnsi="宋体" w:cs="宋体"/>
          <w:sz w:val="28"/>
          <w:szCs w:val="28"/>
          <w:lang w:eastAsia="zh-CN"/>
        </w:rPr>
        <w:t>期限</w:t>
      </w:r>
      <w:r>
        <w:rPr>
          <w:rFonts w:hint="eastAsia" w:ascii="宋体" w:hAnsi="宋体" w:cs="宋体"/>
          <w:sz w:val="28"/>
          <w:szCs w:val="28"/>
        </w:rPr>
        <w:t>，质保期内，</w:t>
      </w:r>
      <w:r>
        <w:rPr>
          <w:rFonts w:hint="eastAsia" w:ascii="宋体" w:hAnsi="宋体" w:cs="宋体"/>
          <w:sz w:val="28"/>
          <w:szCs w:val="28"/>
          <w:lang w:eastAsia="zh-CN"/>
        </w:rPr>
        <w:t>乙方</w:t>
      </w:r>
      <w:r>
        <w:rPr>
          <w:rFonts w:hint="eastAsia" w:ascii="宋体" w:hAnsi="宋体" w:cs="宋体"/>
          <w:sz w:val="28"/>
          <w:szCs w:val="28"/>
        </w:rPr>
        <w:t>对设</w:t>
      </w:r>
    </w:p>
    <w:p>
      <w:pPr>
        <w:snapToGrid w:val="0"/>
        <w:spacing w:line="360" w:lineRule="auto"/>
        <w:jc w:val="left"/>
        <w:rPr>
          <w:rFonts w:hint="eastAsia" w:ascii="宋体" w:hAnsi="宋体" w:cs="宋体"/>
          <w:sz w:val="28"/>
          <w:szCs w:val="28"/>
        </w:rPr>
      </w:pPr>
      <w:r>
        <w:rPr>
          <w:rFonts w:hint="eastAsia" w:ascii="宋体" w:hAnsi="宋体" w:cs="宋体"/>
          <w:sz w:val="28"/>
          <w:szCs w:val="28"/>
        </w:rPr>
        <w:t>备</w:t>
      </w:r>
      <w:r>
        <w:rPr>
          <w:rFonts w:hint="eastAsia" w:ascii="宋体" w:hAnsi="宋体" w:cs="宋体"/>
          <w:sz w:val="28"/>
          <w:szCs w:val="28"/>
          <w:lang w:eastAsia="zh-CN"/>
        </w:rPr>
        <w:t>整机</w:t>
      </w:r>
      <w:r>
        <w:rPr>
          <w:rFonts w:hint="eastAsia" w:ascii="宋体" w:hAnsi="宋体" w:cs="宋体"/>
          <w:sz w:val="28"/>
          <w:szCs w:val="28"/>
        </w:rPr>
        <w:t>免费包修。</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外的维修只收取材料费。</w:t>
      </w:r>
    </w:p>
    <w:p>
      <w:pPr>
        <w:snapToGrid w:val="0"/>
        <w:spacing w:line="360" w:lineRule="auto"/>
        <w:jc w:val="left"/>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六、售后服务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提供详细的售后服务计划；</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提供售后服务承诺书，</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为设备经验收合格双方签字后算</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起。在</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内设备运行中发生问题，维修人员</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小时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响应，</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12</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小时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到达现场，提供免费服务</w:t>
      </w:r>
      <w:r>
        <w:rPr>
          <w:rFonts w:hint="eastAsia" w:ascii="宋体" w:hAnsi="宋体" w:cs="宋体"/>
          <w:sz w:val="28"/>
          <w:szCs w:val="28"/>
          <w:lang w:eastAsia="zh-CN"/>
        </w:rPr>
        <w:t>直至解决运行故障</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w:t>
      </w:r>
    </w:p>
    <w:p>
      <w:pPr>
        <w:keepNext w:val="0"/>
        <w:keepLines w:val="0"/>
        <w:pageBreakBefore w:val="0"/>
        <w:widowControl/>
        <w:numPr>
          <w:ilvl w:val="0"/>
          <w:numId w:val="5"/>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自验收合格之日起 15 天内出现非人为原因的故障致使设备</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无法正常使用，乙方无条件退换，乙方保证退换设备与先前设备同一品质。</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设备厂家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提供终身维修服务，三个月定期回访一次，并</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于使用达到二年时对所有设备予以免费检修保养一次。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采购单位需对设备升级时，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乙方有义务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提供免费升级服务。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（六）乙方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确保主要设备开机率≥95％</w:t>
      </w:r>
      <w:r>
        <w:rPr>
          <w:rFonts w:hint="eastAsia" w:ascii="华文仿宋" w:hAnsi="华文仿宋" w:cs="宋体"/>
          <w:color w:val="000000" w:themeColor="text1"/>
          <w:sz w:val="28"/>
          <w:szCs w:val="28"/>
          <w14:textFill>
            <w14:solidFill>
              <w14:schemeClr w14:val="tx1"/>
            </w14:solidFill>
          </w14:textFill>
        </w:rPr>
        <w:t>（按全年365天计算）</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w:t>
      </w:r>
    </w:p>
    <w:p>
      <w:pPr>
        <w:snapToGrid w:val="0"/>
        <w:spacing w:line="360" w:lineRule="auto"/>
        <w:jc w:val="left"/>
        <w:rPr>
          <w:rFonts w:hint="eastAsia" w:ascii="宋体" w:hAnsi="宋体" w:cs="宋体"/>
          <w:sz w:val="28"/>
          <w:szCs w:val="28"/>
          <w:lang w:eastAsia="zh-CN"/>
        </w:rPr>
      </w:pPr>
      <w:r>
        <w:rPr>
          <w:rFonts w:hint="eastAsia" w:ascii="宋体" w:hAnsi="宋体" w:cs="宋体"/>
          <w:sz w:val="28"/>
          <w:szCs w:val="28"/>
          <w:lang w:eastAsia="zh-CN"/>
        </w:rPr>
        <w:t>七、违约责任</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sz w:val="28"/>
          <w:szCs w:val="28"/>
          <w:lang w:eastAsia="zh-CN"/>
        </w:rPr>
        <w:t>（一）乙方</w:t>
      </w:r>
      <w:r>
        <w:rPr>
          <w:rFonts w:hint="eastAsia" w:ascii="宋体" w:hAnsi="宋体" w:cs="宋体"/>
          <w:sz w:val="28"/>
          <w:szCs w:val="28"/>
        </w:rPr>
        <w:t>须按期交货</w:t>
      </w:r>
      <w:r>
        <w:rPr>
          <w:rFonts w:hint="eastAsia" w:ascii="宋体" w:hAnsi="宋体" w:cs="宋体"/>
          <w:sz w:val="28"/>
          <w:szCs w:val="28"/>
          <w:lang w:eastAsia="zh-CN"/>
        </w:rPr>
        <w:t>。</w:t>
      </w:r>
      <w:r>
        <w:rPr>
          <w:rFonts w:hint="eastAsia" w:ascii="宋体" w:hAnsi="宋体" w:cs="宋体"/>
          <w:sz w:val="28"/>
          <w:szCs w:val="28"/>
        </w:rPr>
        <w:t>每拖延一天，按</w:t>
      </w:r>
      <w:r>
        <w:rPr>
          <w:rFonts w:ascii="宋体" w:hAnsi="宋体" w:cs="宋体"/>
          <w:color w:val="000000" w:themeColor="text1"/>
          <w:sz w:val="28"/>
          <w:szCs w:val="28"/>
          <w14:textFill>
            <w14:solidFill>
              <w14:schemeClr w14:val="tx1"/>
            </w14:solidFill>
          </w14:textFill>
        </w:rPr>
        <w:t>1000</w:t>
      </w:r>
      <w:r>
        <w:rPr>
          <w:rFonts w:hint="eastAsia" w:ascii="宋体" w:hAnsi="宋体" w:cs="宋体"/>
          <w:color w:val="000000" w:themeColor="text1"/>
          <w:sz w:val="28"/>
          <w:szCs w:val="28"/>
          <w14:textFill>
            <w14:solidFill>
              <w14:schemeClr w14:val="tx1"/>
            </w14:solidFill>
          </w14:textFill>
        </w:rPr>
        <w:t>元交纳违约金</w:t>
      </w:r>
      <w:r>
        <w:rPr>
          <w:rFonts w:hint="eastAsia" w:ascii="宋体" w:hAnsi="宋体" w:cs="宋体"/>
          <w:color w:val="000000" w:themeColor="text1"/>
          <w:sz w:val="28"/>
          <w:szCs w:val="28"/>
          <w:lang w:eastAsia="zh-CN"/>
          <w14:textFill>
            <w14:solidFill>
              <w14:schemeClr w14:val="tx1"/>
            </w14:solidFill>
          </w14:textFill>
        </w:rPr>
        <w:t>，从履</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rPr>
      </w:pPr>
      <w:r>
        <w:rPr>
          <w:rFonts w:hint="eastAsia" w:ascii="宋体" w:hAnsi="宋体" w:cs="宋体"/>
          <w:color w:val="000000" w:themeColor="text1"/>
          <w:sz w:val="28"/>
          <w:szCs w:val="28"/>
          <w:lang w:eastAsia="zh-CN"/>
          <w14:textFill>
            <w14:solidFill>
              <w14:schemeClr w14:val="tx1"/>
            </w14:solidFill>
          </w14:textFill>
        </w:rPr>
        <w:t>约保证金中扣除。</w:t>
      </w:r>
      <w:r>
        <w:rPr>
          <w:rFonts w:hint="eastAsia" w:ascii="宋体" w:hAnsi="宋体" w:cs="宋体"/>
          <w:color w:val="000000" w:themeColor="text1"/>
          <w:sz w:val="28"/>
          <w:szCs w:val="28"/>
          <w14:textFill>
            <w14:solidFill>
              <w14:schemeClr w14:val="tx1"/>
            </w14:solidFill>
          </w14:textFill>
        </w:rPr>
        <w:t>当违约金达到合同款的</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％时</w:t>
      </w:r>
      <w:r>
        <w:rPr>
          <w:rFonts w:hint="eastAsia" w:ascii="宋体" w:hAnsi="宋体" w:cs="宋体"/>
          <w:sz w:val="28"/>
          <w:szCs w:val="28"/>
        </w:rPr>
        <w:t>，</w:t>
      </w:r>
      <w:r>
        <w:rPr>
          <w:rFonts w:hint="eastAsia" w:ascii="宋体" w:hAnsi="宋体" w:cs="宋体"/>
          <w:sz w:val="28"/>
          <w:szCs w:val="28"/>
          <w:lang w:eastAsia="zh-CN"/>
        </w:rPr>
        <w:t>甲</w:t>
      </w:r>
      <w:r>
        <w:rPr>
          <w:rFonts w:hint="eastAsia" w:ascii="宋体" w:hAnsi="宋体" w:cs="宋体"/>
          <w:sz w:val="28"/>
          <w:szCs w:val="28"/>
        </w:rPr>
        <w:t>方有权终止合</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rPr>
      </w:pPr>
      <w:r>
        <w:rPr>
          <w:rFonts w:hint="eastAsia" w:ascii="宋体" w:hAnsi="宋体" w:cs="宋体"/>
          <w:sz w:val="28"/>
          <w:szCs w:val="28"/>
        </w:rPr>
        <w:t>同，另选供货单位。</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lang w:eastAsia="zh-CN"/>
        </w:rPr>
      </w:pPr>
      <w:r>
        <w:rPr>
          <w:rFonts w:hint="eastAsia" w:ascii="宋体" w:hAnsi="宋体" w:cs="宋体"/>
          <w:sz w:val="28"/>
          <w:szCs w:val="28"/>
          <w:lang w:eastAsia="zh-CN"/>
        </w:rPr>
        <w:t>若乙方不能及时提供售后服务，</w:t>
      </w:r>
      <w:r>
        <w:rPr>
          <w:rFonts w:hint="eastAsia" w:ascii="华文仿宋" w:hAnsi="华文仿宋" w:cs="宋体"/>
          <w:color w:val="000000" w:themeColor="text1"/>
          <w:sz w:val="28"/>
          <w:szCs w:val="28"/>
          <w14:textFill>
            <w14:solidFill>
              <w14:schemeClr w14:val="tx1"/>
            </w14:solidFill>
          </w14:textFill>
        </w:rPr>
        <w:t>每逾期一次，保修期限延长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30天。因乙方不能及时提供服务，甲方有权安排第三方进行处理，费用从履约保证金中扣除，大于履约保证金的甲方有权向乙方追偿。</w:t>
      </w:r>
    </w:p>
    <w:p>
      <w:pPr>
        <w:pStyle w:val="12"/>
        <w:snapToGrid w:val="0"/>
        <w:spacing w:line="360" w:lineRule="auto"/>
        <w:ind w:left="0" w:leftChars="0"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三</w:t>
      </w:r>
      <w:r>
        <w:rPr>
          <w:rFonts w:hint="eastAsia" w:ascii="华文仿宋" w:hAnsi="华文仿宋" w:cs="宋体"/>
          <w:color w:val="000000" w:themeColor="text1"/>
          <w:sz w:val="28"/>
          <w:szCs w:val="28"/>
          <w14:textFill>
            <w14:solidFill>
              <w14:schemeClr w14:val="tx1"/>
            </w14:solidFill>
          </w14:textFill>
        </w:rPr>
        <w:t>）设备全年开机率要求大于95％以上（按全年365天计算），乙方更换的设备不能达到上述约定，停机时间每超过1天，保修期顺延3天。</w:t>
      </w:r>
      <w:r>
        <w:rPr>
          <w:rFonts w:hint="eastAsia" w:ascii="华文仿宋" w:hAnsi="华文仿宋" w:cs="宋体"/>
          <w:color w:val="000000" w:themeColor="text1"/>
          <w:sz w:val="28"/>
          <w:szCs w:val="28"/>
          <w:lang w:eastAsia="zh-CN"/>
          <w14:textFill>
            <w14:solidFill>
              <w14:schemeClr w14:val="tx1"/>
            </w14:solidFill>
          </w14:textFill>
        </w:rPr>
        <w:t>因售后服务和设备开机率低导致的保修期延长时间，两者可以累加。</w:t>
      </w:r>
    </w:p>
    <w:p>
      <w:pPr>
        <w:pStyle w:val="12"/>
        <w:snapToGrid w:val="0"/>
        <w:spacing w:line="360" w:lineRule="auto"/>
        <w:ind w:left="0" w:leftChars="0"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四</w:t>
      </w:r>
      <w:r>
        <w:rPr>
          <w:rFonts w:hint="eastAsia" w:ascii="华文仿宋" w:hAnsi="华文仿宋" w:cs="宋体"/>
          <w:color w:val="000000" w:themeColor="text1"/>
          <w:sz w:val="28"/>
          <w:szCs w:val="28"/>
          <w14:textFill>
            <w14:solidFill>
              <w14:schemeClr w14:val="tx1"/>
            </w14:solidFill>
          </w14:textFill>
        </w:rPr>
        <w:t>）乙方提供设备为非全新设备，甲方拒付所有款项，履约保证金不予退还。因非全新设备给甲方造成损失由乙方承担。</w:t>
      </w:r>
    </w:p>
    <w:p>
      <w:pPr>
        <w:keepNext w:val="0"/>
        <w:keepLines w:val="0"/>
        <w:pageBreakBefore w:val="0"/>
        <w:kinsoku/>
        <w:wordWrap/>
        <w:overflowPunct/>
        <w:topLinePunct w:val="0"/>
        <w:bidi w:val="0"/>
        <w:snapToGrid w:val="0"/>
        <w:spacing w:beforeAutospacing="0" w:afterAutospacing="0" w:line="240" w:lineRule="auto"/>
        <w:ind w:left="0" w:leftChars="0" w:firstLine="3092" w:firstLineChars="11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第五部分：评标办法</w:t>
      </w:r>
    </w:p>
    <w:p>
      <w:pPr>
        <w:numPr>
          <w:ilvl w:val="0"/>
          <w:numId w:val="0"/>
        </w:num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招标人组建评标委员会，评标委员会按照评标办法的规定进行评</w:t>
      </w:r>
    </w:p>
    <w:p>
      <w:pPr>
        <w:numPr>
          <w:ilvl w:val="0"/>
          <w:numId w:val="0"/>
        </w:num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（一）开标</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1、招标人按规定的时间和地点公开开标，并邀请所有投标人代表参</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加。投标人法定代表人或被授权代理人必须参加开标会议，法定代表</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人或被授权代理人出示法人身份证明书或法人授权委托书及有效身</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份证明的原件(格式参照招标文件提供的格式)，以便开标会议上证明</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其身份。以上证件不能出示或不符合要求的，其投标文件将被拒收。</w:t>
      </w:r>
    </w:p>
    <w:p>
      <w:pPr>
        <w:pStyle w:val="8"/>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投标单位参加开标的法定代表人或授权代理人，必须在规定的投</w:t>
      </w:r>
    </w:p>
    <w:p>
      <w:pPr>
        <w:pStyle w:val="8"/>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标文件递交截止时间前到达现场签到,否则将拒收投标文件。</w:t>
      </w:r>
    </w:p>
    <w:p>
      <w:pPr>
        <w:pStyle w:val="8"/>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投标企业提供的以上材料须真实可靠，如有弄虚作假，一经发现查实，将不予退还投标保证金，取消投（中）标资格，并在发布招标文件的网站上公示。</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4、开标由招标方项目负责人主持，并按规定的程序进行：</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5、下列情况之一者招标方拒收投标文件：</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5.1投标文件未按招标文件要求密封；</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5.2投标文件送交时间已超过招标文件规定的投标截止时间；</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（二）评标</w:t>
      </w:r>
    </w:p>
    <w:p>
      <w:pPr>
        <w:pStyle w:val="8"/>
        <w:snapToGrid w:val="0"/>
        <w:spacing w:line="360" w:lineRule="auto"/>
        <w:jc w:val="left"/>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1、评标工作由招标单位依法组建的评标委员会负责，评标委员会</w:t>
      </w:r>
      <w:r>
        <w:rPr>
          <w:rFonts w:hint="eastAsia" w:ascii="宋体" w:hAnsi="宋体" w:cs="宋体"/>
          <w:kern w:val="2"/>
          <w:sz w:val="28"/>
          <w:szCs w:val="28"/>
          <w:lang w:val="en-US" w:eastAsia="zh-CN" w:bidi="ar-SA"/>
        </w:rPr>
        <w:t>成</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员</w:t>
      </w:r>
      <w:r>
        <w:rPr>
          <w:rFonts w:hint="eastAsia" w:ascii="宋体" w:hAnsi="宋体" w:eastAsia="宋体" w:cs="宋体"/>
          <w:kern w:val="2"/>
          <w:sz w:val="28"/>
          <w:szCs w:val="28"/>
          <w:lang w:val="en-US" w:eastAsia="zh-CN" w:bidi="ar-SA"/>
        </w:rPr>
        <w:t>随机选取，评委会推举一名组长。招标人招标管理人员和纪律检查</w:t>
      </w:r>
    </w:p>
    <w:p>
      <w:pPr>
        <w:pStyle w:val="8"/>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宋体" w:hAnsi="宋体" w:eastAsia="宋体" w:cs="宋体"/>
          <w:kern w:val="2"/>
          <w:sz w:val="28"/>
          <w:szCs w:val="28"/>
          <w:lang w:val="en-US" w:eastAsia="zh-CN" w:bidi="ar-SA"/>
        </w:rPr>
        <w:t>人员全程监督。</w:t>
      </w:r>
      <w:r>
        <w:rPr>
          <w:rFonts w:hint="eastAsia" w:ascii="华文仿宋" w:hAnsi="华文仿宋" w:cs="宋体"/>
          <w:color w:val="000000" w:themeColor="text1"/>
          <w:sz w:val="28"/>
          <w:szCs w:val="28"/>
          <w14:textFill>
            <w14:solidFill>
              <w14:schemeClr w14:val="tx1"/>
            </w14:solidFill>
          </w14:textFill>
        </w:rPr>
        <w:t>评标委员会对招标文件理解出现偏差或遗漏时，招标</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华文仿宋" w:hAnsi="华文仿宋" w:cs="宋体"/>
          <w:color w:val="000000" w:themeColor="text1"/>
          <w:sz w:val="28"/>
          <w:szCs w:val="28"/>
          <w14:textFill>
            <w14:solidFill>
              <w14:schemeClr w14:val="tx1"/>
            </w14:solidFill>
          </w14:textFill>
        </w:rPr>
        <w:t>管理人员提醒和督促纠正，纪律检查人员负责评标工作秩序的维持。</w:t>
      </w:r>
    </w:p>
    <w:p>
      <w:pPr>
        <w:pStyle w:val="8"/>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评标委员会首先审查投标人资格文件，资格审查合格后，对具备</w:t>
      </w:r>
    </w:p>
    <w:p>
      <w:pPr>
        <w:pStyle w:val="8"/>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实质上响应的投标文件进行评估和比较。</w:t>
      </w:r>
    </w:p>
    <w:p>
      <w:pPr>
        <w:pStyle w:val="8"/>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投标人不得企图向评委及招标方代表施加任何影响，否则将会导致投标作废。</w:t>
      </w:r>
    </w:p>
    <w:p>
      <w:pPr>
        <w:pStyle w:val="8"/>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pStyle w:val="8"/>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评标委员会将拒绝被确定为非实质性响应的投标，投标人不能通过修正或撤销不符之处而使其投标成为实质性响应的投标。</w:t>
      </w:r>
    </w:p>
    <w:p>
      <w:pPr>
        <w:snapToGrid w:val="0"/>
        <w:spacing w:line="360" w:lineRule="auto"/>
        <w:jc w:val="left"/>
        <w:rPr>
          <w:rFonts w:ascii="华文仿宋" w:eastAsia="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w:t>
      </w:r>
      <w:r>
        <w:rPr>
          <w:rFonts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评标采用保密方式进行。</w:t>
      </w:r>
    </w:p>
    <w:p>
      <w:pPr>
        <w:pStyle w:val="8"/>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5.2</w:t>
      </w:r>
      <w:r>
        <w:rPr>
          <w:rFonts w:hint="eastAsia" w:ascii="华文仿宋" w:hAnsi="华文仿宋" w:cs="宋体"/>
          <w:color w:val="000000" w:themeColor="text1"/>
          <w:sz w:val="28"/>
          <w:szCs w:val="28"/>
          <w14:textFill>
            <w14:solidFill>
              <w14:schemeClr w14:val="tx1"/>
            </w14:solidFill>
          </w14:textFill>
        </w:rPr>
        <w:t>本次评标采用综合评标法，评标委员会首先对投标人进行资格符合性审查，审查合格的投标人进入商务评分阶段，评委会依法对各投标文件进行评审，根据综合评审得分从高到低依次排序，综合得分相同的，按投标总报价由低到高顺序排列，推荐前</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名为中标候选人；如果投标人不足三家，采用二次报价，根据第二次报价的综合得分确定中标人；如果投标人不足两家，采取洽商方式议定。</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5.3</w:t>
      </w:r>
      <w:r>
        <w:rPr>
          <w:rFonts w:hint="eastAsia" w:ascii="华文仿宋" w:hAnsi="华文仿宋" w:cs="宋体"/>
          <w:color w:val="000000" w:themeColor="text1"/>
          <w:sz w:val="28"/>
          <w:szCs w:val="28"/>
          <w14:textFill>
            <w14:solidFill>
              <w14:schemeClr w14:val="tx1"/>
            </w14:solidFill>
          </w14:textFill>
        </w:rPr>
        <w:t>中标人的确定：招标人报请院领导集体确定，从评标委员会推荐</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的中标候选人中确定预中标人，进行不少于</w:t>
      </w:r>
      <w:r>
        <w:rPr>
          <w:rFonts w:ascii="华文仿宋" w:hAnsi="华文仿宋" w:cs="宋体"/>
          <w:color w:val="000000" w:themeColor="text1"/>
          <w:sz w:val="28"/>
          <w:szCs w:val="28"/>
          <w14:textFill>
            <w14:solidFill>
              <w14:schemeClr w14:val="tx1"/>
            </w14:solidFill>
          </w14:textFill>
        </w:rPr>
        <w:t>3</w:t>
      </w:r>
      <w:r>
        <w:rPr>
          <w:rFonts w:hint="eastAsia" w:ascii="华文仿宋" w:hAnsi="华文仿宋" w:cs="宋体"/>
          <w:color w:val="000000" w:themeColor="text1"/>
          <w:sz w:val="28"/>
          <w:szCs w:val="28"/>
          <w14:textFill>
            <w14:solidFill>
              <w14:schemeClr w14:val="tx1"/>
            </w14:solidFill>
          </w14:textFill>
        </w:rPr>
        <w:t>个工作日的公示；如果</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被推荐的中标候选人放弃中标或者签订合同后履约出现不能履行合</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同等问题时，招标人可以根据评标委员会推荐的中标候选人名单依次</w:t>
      </w:r>
    </w:p>
    <w:p>
      <w:pPr>
        <w:snapToGrid w:val="0"/>
        <w:spacing w:line="360" w:lineRule="auto"/>
        <w:jc w:val="left"/>
        <w:rPr>
          <w:rFonts w:hint="eastAsia" w:ascii="华文仿宋" w:hAnsi="华文仿宋"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递补。</w:t>
      </w:r>
    </w:p>
    <w:p>
      <w:pPr>
        <w:numPr>
          <w:ilvl w:val="0"/>
          <w:numId w:val="0"/>
        </w:numPr>
        <w:autoSpaceDE w:val="0"/>
        <w:autoSpaceDN w:val="0"/>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6、</w:t>
      </w:r>
      <w:r>
        <w:rPr>
          <w:rFonts w:hint="eastAsia" w:ascii="宋体" w:hAnsi="宋体" w:eastAsia="宋体" w:cs="宋体"/>
          <w:kern w:val="2"/>
          <w:sz w:val="28"/>
          <w:szCs w:val="28"/>
          <w:lang w:val="en-US" w:eastAsia="zh-CN" w:bidi="ar-SA"/>
        </w:rPr>
        <w:t>评标委员会严格按照招标文件的要求进行评标。</w:t>
      </w:r>
      <w:r>
        <w:rPr>
          <w:rFonts w:hint="eastAsia" w:asciiTheme="minorEastAsia" w:hAnsiTheme="minorEastAsia" w:cstheme="minorEastAsia"/>
          <w:sz w:val="28"/>
          <w:szCs w:val="28"/>
        </w:rPr>
        <w:t>评标完成后，评标委员会向招标人提交书面评标报告和推荐2名中标候选人，并按照综合得分由高到低标明排序。</w:t>
      </w:r>
    </w:p>
    <w:p>
      <w:pPr>
        <w:pStyle w:val="8"/>
        <w:snapToGrid w:val="0"/>
        <w:spacing w:line="360" w:lineRule="auto"/>
        <w:jc w:val="left"/>
        <w:rPr>
          <w:rFonts w:hint="eastAsia" w:asciiTheme="minorEastAsia" w:hAnsiTheme="minorEastAsia" w:cstheme="minorEastAsia"/>
          <w:sz w:val="28"/>
          <w:szCs w:val="28"/>
        </w:rPr>
      </w:pP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w:t>
      </w:r>
      <w:r>
        <w:rPr>
          <w:rFonts w:hint="eastAsia" w:asciiTheme="minorEastAsia" w:hAnsiTheme="minorEastAsia" w:cstheme="minorEastAsia"/>
          <w:sz w:val="28"/>
          <w:szCs w:val="28"/>
        </w:rPr>
        <w:t>综合评分标准见下表</w:t>
      </w:r>
    </w:p>
    <w:tbl>
      <w:tblPr>
        <w:tblStyle w:val="9"/>
        <w:tblW w:w="9723" w:type="dxa"/>
        <w:tblInd w:w="98" w:type="dxa"/>
        <w:tblLayout w:type="fixed"/>
        <w:tblCellMar>
          <w:top w:w="0" w:type="dxa"/>
          <w:left w:w="108" w:type="dxa"/>
          <w:bottom w:w="0" w:type="dxa"/>
          <w:right w:w="108" w:type="dxa"/>
        </w:tblCellMar>
      </w:tblPr>
      <w:tblGrid>
        <w:gridCol w:w="760"/>
        <w:gridCol w:w="1303"/>
        <w:gridCol w:w="757"/>
        <w:gridCol w:w="6903"/>
      </w:tblGrid>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1744" w:hanging="1744" w:firstLineChars="0"/>
              <w:jc w:val="center"/>
              <w:rPr>
                <w:rFonts w:ascii="宋体" w:cs="宋体"/>
                <w:b/>
                <w:bCs/>
                <w:kern w:val="0"/>
                <w:sz w:val="25"/>
                <w:szCs w:val="25"/>
              </w:rPr>
            </w:pPr>
            <w:r>
              <w:rPr>
                <w:rFonts w:hint="eastAsia" w:ascii="宋体" w:hAnsi="宋体" w:cs="宋体"/>
                <w:b/>
                <w:bCs/>
                <w:kern w:val="0"/>
                <w:sz w:val="25"/>
                <w:szCs w:val="25"/>
              </w:rPr>
              <w:t>序号</w:t>
            </w:r>
          </w:p>
        </w:tc>
        <w:tc>
          <w:tcPr>
            <w:tcW w:w="1303"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评价项目</w:t>
            </w:r>
          </w:p>
        </w:tc>
        <w:tc>
          <w:tcPr>
            <w:tcW w:w="757"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分值</w:t>
            </w:r>
          </w:p>
        </w:tc>
        <w:tc>
          <w:tcPr>
            <w:tcW w:w="6903"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评分标准</w:t>
            </w:r>
          </w:p>
        </w:tc>
      </w:tr>
      <w:tr>
        <w:tblPrEx>
          <w:tblCellMar>
            <w:top w:w="0" w:type="dxa"/>
            <w:left w:w="108" w:type="dxa"/>
            <w:bottom w:w="0" w:type="dxa"/>
            <w:right w:w="108" w:type="dxa"/>
          </w:tblCellMar>
        </w:tblPrEx>
        <w:trPr>
          <w:trHeight w:val="6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1</w:t>
            </w:r>
          </w:p>
        </w:tc>
        <w:tc>
          <w:tcPr>
            <w:tcW w:w="1303"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投标总报价</w:t>
            </w:r>
          </w:p>
        </w:tc>
        <w:tc>
          <w:tcPr>
            <w:tcW w:w="757"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hint="eastAsia" w:ascii="宋体" w:eastAsia="宋体" w:cs="宋体"/>
                <w:kern w:val="0"/>
                <w:sz w:val="25"/>
                <w:szCs w:val="25"/>
                <w:lang w:eastAsia="zh-CN"/>
              </w:rPr>
            </w:pPr>
            <w:r>
              <w:rPr>
                <w:rFonts w:ascii="宋体" w:hAnsi="宋体" w:cs="宋体"/>
                <w:kern w:val="0"/>
                <w:sz w:val="25"/>
                <w:szCs w:val="25"/>
              </w:rPr>
              <w:t>4</w:t>
            </w:r>
            <w:r>
              <w:rPr>
                <w:rFonts w:hint="eastAsia" w:ascii="宋体" w:hAnsi="宋体" w:cs="宋体"/>
                <w:kern w:val="0"/>
                <w:sz w:val="25"/>
                <w:szCs w:val="25"/>
                <w:lang w:val="en-US" w:eastAsia="zh-CN"/>
              </w:rPr>
              <w:t>5</w:t>
            </w:r>
          </w:p>
        </w:tc>
        <w:tc>
          <w:tcPr>
            <w:tcW w:w="6903"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所有通过评审的有效报价，最低报价为评标基准价满分</w:t>
            </w:r>
            <w:r>
              <w:rPr>
                <w:rFonts w:ascii="宋体" w:hAnsi="宋体" w:cs="宋体"/>
                <w:kern w:val="0"/>
                <w:sz w:val="25"/>
                <w:szCs w:val="25"/>
              </w:rPr>
              <w:t>4</w:t>
            </w:r>
            <w:r>
              <w:rPr>
                <w:rFonts w:hint="eastAsia" w:ascii="宋体" w:hAnsi="宋体" w:cs="宋体"/>
                <w:kern w:val="0"/>
                <w:sz w:val="25"/>
                <w:szCs w:val="25"/>
                <w:lang w:val="en-US" w:eastAsia="zh-CN"/>
              </w:rPr>
              <w:t>5</w:t>
            </w:r>
            <w:r>
              <w:rPr>
                <w:rFonts w:hint="eastAsia" w:ascii="宋体" w:hAnsi="宋体" w:cs="宋体"/>
                <w:kern w:val="0"/>
                <w:sz w:val="25"/>
                <w:szCs w:val="25"/>
              </w:rPr>
              <w:t>。报价得分</w:t>
            </w:r>
            <w:r>
              <w:rPr>
                <w:rFonts w:ascii="宋体" w:hAnsi="宋体" w:cs="宋体"/>
                <w:kern w:val="0"/>
                <w:sz w:val="25"/>
                <w:szCs w:val="25"/>
              </w:rPr>
              <w:t>=</w:t>
            </w:r>
            <w:r>
              <w:rPr>
                <w:rFonts w:hint="eastAsia" w:ascii="宋体" w:hAnsi="宋体" w:cs="宋体"/>
                <w:kern w:val="0"/>
                <w:sz w:val="25"/>
                <w:szCs w:val="25"/>
              </w:rPr>
              <w:t>（评标基准价</w:t>
            </w:r>
            <w:r>
              <w:rPr>
                <w:rFonts w:ascii="宋体" w:hAnsi="宋体" w:cs="宋体"/>
                <w:kern w:val="0"/>
                <w:sz w:val="25"/>
                <w:szCs w:val="25"/>
              </w:rPr>
              <w:t>/</w:t>
            </w:r>
            <w:r>
              <w:rPr>
                <w:rFonts w:hint="eastAsia" w:ascii="宋体" w:hAnsi="宋体" w:cs="宋体"/>
                <w:kern w:val="0"/>
                <w:sz w:val="25"/>
                <w:szCs w:val="25"/>
              </w:rPr>
              <w:t>投标报价）×</w:t>
            </w:r>
            <w:r>
              <w:rPr>
                <w:rFonts w:ascii="宋体" w:hAnsi="宋体" w:cs="宋体"/>
                <w:kern w:val="0"/>
                <w:sz w:val="25"/>
                <w:szCs w:val="25"/>
              </w:rPr>
              <w:t>4</w:t>
            </w:r>
            <w:r>
              <w:rPr>
                <w:rFonts w:hint="eastAsia" w:ascii="宋体" w:hAnsi="宋体" w:cs="宋体"/>
                <w:kern w:val="0"/>
                <w:sz w:val="25"/>
                <w:szCs w:val="25"/>
                <w:lang w:val="en-US" w:eastAsia="zh-CN"/>
              </w:rPr>
              <w:t>5</w:t>
            </w:r>
            <w:r>
              <w:rPr>
                <w:rFonts w:hint="eastAsia" w:ascii="宋体" w:hAnsi="宋体" w:cs="宋体"/>
                <w:kern w:val="0"/>
                <w:sz w:val="25"/>
                <w:szCs w:val="25"/>
              </w:rPr>
              <w:t>。</w:t>
            </w:r>
          </w:p>
        </w:tc>
      </w:tr>
      <w:tr>
        <w:tblPrEx>
          <w:tblCellMar>
            <w:top w:w="0" w:type="dxa"/>
            <w:left w:w="108" w:type="dxa"/>
            <w:bottom w:w="0" w:type="dxa"/>
            <w:right w:w="108" w:type="dxa"/>
          </w:tblCellMar>
        </w:tblPrEx>
        <w:trPr>
          <w:trHeight w:val="202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2</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综合实力</w:t>
            </w:r>
          </w:p>
        </w:tc>
        <w:tc>
          <w:tcPr>
            <w:tcW w:w="757"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hint="default" w:ascii="宋体" w:eastAsia="宋体" w:cs="宋体"/>
                <w:color w:val="FF0000"/>
                <w:kern w:val="0"/>
                <w:sz w:val="25"/>
                <w:szCs w:val="25"/>
                <w:lang w:val="en-US" w:eastAsia="zh-CN"/>
              </w:rPr>
            </w:pPr>
            <w:r>
              <w:rPr>
                <w:rFonts w:hint="eastAsia" w:ascii="宋体" w:cs="宋体"/>
                <w:color w:val="000000" w:themeColor="text1"/>
                <w:kern w:val="0"/>
                <w:sz w:val="25"/>
                <w:szCs w:val="25"/>
                <w:lang w:val="en-US" w:eastAsia="zh-CN"/>
                <w14:textFill>
                  <w14:solidFill>
                    <w14:schemeClr w14:val="tx1"/>
                  </w14:solidFill>
                </w14:textFill>
              </w:rPr>
              <w:t>6</w:t>
            </w:r>
          </w:p>
        </w:tc>
        <w:tc>
          <w:tcPr>
            <w:tcW w:w="6903" w:type="dxa"/>
            <w:tcBorders>
              <w:top w:val="single" w:color="auto" w:sz="4" w:space="0"/>
              <w:left w:val="nil"/>
              <w:bottom w:val="single" w:color="auto" w:sz="4" w:space="0"/>
              <w:right w:val="single" w:color="auto" w:sz="4" w:space="0"/>
            </w:tcBorders>
            <w:vAlign w:val="center"/>
          </w:tcPr>
          <w:p>
            <w:pPr>
              <w:widowControl/>
              <w:numPr>
                <w:ilvl w:val="0"/>
                <w:numId w:val="0"/>
              </w:numPr>
              <w:ind w:leftChars="0"/>
              <w:jc w:val="left"/>
              <w:rPr>
                <w:rFonts w:hint="eastAsia" w:ascii="宋体" w:hAnsi="宋体" w:cs="宋体"/>
                <w:kern w:val="0"/>
                <w:sz w:val="25"/>
                <w:szCs w:val="25"/>
              </w:rPr>
            </w:pPr>
            <w:bookmarkStart w:id="2" w:name="RANGE!D4"/>
            <w:bookmarkEnd w:id="2"/>
            <w:r>
              <w:rPr>
                <w:rFonts w:hint="eastAsia" w:ascii="宋体" w:hAnsi="宋体" w:cs="宋体"/>
                <w:kern w:val="0"/>
                <w:sz w:val="25"/>
                <w:szCs w:val="25"/>
              </w:rPr>
              <w:t>提供</w:t>
            </w:r>
            <w:r>
              <w:rPr>
                <w:rFonts w:ascii="宋体" w:hAnsi="宋体" w:cs="宋体"/>
                <w:kern w:val="0"/>
                <w:sz w:val="25"/>
                <w:szCs w:val="25"/>
              </w:rPr>
              <w:t>201</w:t>
            </w:r>
            <w:r>
              <w:rPr>
                <w:rFonts w:hint="eastAsia" w:ascii="宋体" w:hAnsi="宋体" w:cs="宋体"/>
                <w:kern w:val="0"/>
                <w:sz w:val="25"/>
                <w:szCs w:val="25"/>
                <w:lang w:val="en-US" w:eastAsia="zh-CN"/>
              </w:rPr>
              <w:t>9</w:t>
            </w:r>
            <w:r>
              <w:rPr>
                <w:rFonts w:hint="eastAsia" w:ascii="宋体" w:hAnsi="宋体" w:cs="宋体"/>
                <w:kern w:val="0"/>
                <w:sz w:val="25"/>
                <w:szCs w:val="25"/>
              </w:rPr>
              <w:t>年</w:t>
            </w:r>
            <w:r>
              <w:rPr>
                <w:rFonts w:ascii="宋体" w:hAnsi="宋体" w:cs="宋体"/>
                <w:kern w:val="0"/>
                <w:sz w:val="25"/>
                <w:szCs w:val="25"/>
              </w:rPr>
              <w:t>1</w:t>
            </w:r>
            <w:r>
              <w:rPr>
                <w:rFonts w:hint="eastAsia" w:ascii="宋体" w:hAnsi="宋体" w:cs="宋体"/>
                <w:kern w:val="0"/>
                <w:sz w:val="25"/>
                <w:szCs w:val="25"/>
              </w:rPr>
              <w:t>月</w:t>
            </w:r>
            <w:r>
              <w:rPr>
                <w:rFonts w:ascii="宋体" w:hAnsi="宋体" w:cs="宋体"/>
                <w:kern w:val="0"/>
                <w:sz w:val="25"/>
                <w:szCs w:val="25"/>
              </w:rPr>
              <w:t>1</w:t>
            </w:r>
            <w:r>
              <w:rPr>
                <w:rFonts w:hint="eastAsia" w:ascii="宋体" w:hAnsi="宋体" w:cs="宋体"/>
                <w:kern w:val="0"/>
                <w:sz w:val="25"/>
                <w:szCs w:val="25"/>
              </w:rPr>
              <w:t>日以来的</w:t>
            </w:r>
            <w:r>
              <w:rPr>
                <w:rFonts w:hint="eastAsia" w:ascii="宋体" w:hAnsi="宋体" w:cs="宋体"/>
                <w:kern w:val="0"/>
                <w:sz w:val="25"/>
                <w:szCs w:val="25"/>
                <w:lang w:eastAsia="zh-CN"/>
              </w:rPr>
              <w:t>该</w:t>
            </w:r>
            <w:r>
              <w:rPr>
                <w:rFonts w:hint="eastAsia" w:ascii="宋体" w:hAnsi="宋体" w:cs="宋体"/>
                <w:kern w:val="0"/>
                <w:sz w:val="25"/>
                <w:szCs w:val="25"/>
              </w:rPr>
              <w:t>产品</w:t>
            </w:r>
            <w:r>
              <w:rPr>
                <w:rFonts w:hint="eastAsia" w:ascii="宋体" w:hAnsi="宋体" w:cs="宋体"/>
                <w:color w:val="000000" w:themeColor="text1"/>
                <w:kern w:val="0"/>
                <w:sz w:val="25"/>
                <w:szCs w:val="25"/>
                <w:lang w:eastAsia="zh-CN"/>
                <w14:textFill>
                  <w14:solidFill>
                    <w14:schemeClr w14:val="tx1"/>
                  </w14:solidFill>
                </w14:textFill>
              </w:rPr>
              <w:t>市场占有</w:t>
            </w:r>
            <w:r>
              <w:rPr>
                <w:rFonts w:hint="eastAsia" w:ascii="宋体" w:hAnsi="宋体" w:cs="宋体"/>
                <w:kern w:val="0"/>
                <w:sz w:val="25"/>
                <w:szCs w:val="25"/>
              </w:rPr>
              <w:t>证明（提供销售合同复印件和联系电话）</w:t>
            </w:r>
            <w:r>
              <w:rPr>
                <w:rFonts w:hint="eastAsia" w:ascii="宋体" w:hAnsi="宋体" w:cs="宋体"/>
                <w:kern w:val="0"/>
                <w:sz w:val="25"/>
                <w:szCs w:val="25"/>
                <w:lang w:val="en-US" w:eastAsia="zh-CN"/>
              </w:rPr>
              <w:t>6</w:t>
            </w:r>
            <w:r>
              <w:rPr>
                <w:rFonts w:hint="eastAsia" w:ascii="宋体" w:hAnsi="宋体" w:cs="宋体"/>
                <w:kern w:val="0"/>
                <w:sz w:val="25"/>
                <w:szCs w:val="25"/>
              </w:rPr>
              <w:t>分：每一份</w:t>
            </w:r>
            <w:r>
              <w:rPr>
                <w:rFonts w:hint="eastAsia" w:ascii="宋体" w:hAnsi="宋体" w:cs="宋体"/>
                <w:kern w:val="0"/>
                <w:sz w:val="25"/>
                <w:szCs w:val="25"/>
                <w:lang w:eastAsia="zh-CN"/>
              </w:rPr>
              <w:t>合同中体现本次招标</w:t>
            </w:r>
            <w:r>
              <w:rPr>
                <w:rFonts w:hint="eastAsia" w:ascii="宋体" w:hAnsi="宋体" w:cs="宋体"/>
                <w:kern w:val="0"/>
                <w:sz w:val="25"/>
                <w:szCs w:val="25"/>
              </w:rPr>
              <w:t>设备</w:t>
            </w:r>
            <w:r>
              <w:rPr>
                <w:rFonts w:hint="eastAsia" w:ascii="宋体" w:hAnsi="宋体" w:cs="宋体"/>
                <w:kern w:val="0"/>
                <w:sz w:val="25"/>
                <w:szCs w:val="25"/>
                <w:lang w:eastAsia="zh-CN"/>
              </w:rPr>
              <w:t>的</w:t>
            </w:r>
            <w:r>
              <w:rPr>
                <w:rFonts w:hint="eastAsia" w:ascii="宋体" w:hAnsi="宋体" w:cs="宋体"/>
                <w:kern w:val="0"/>
                <w:sz w:val="25"/>
                <w:szCs w:val="25"/>
              </w:rPr>
              <w:t>得</w:t>
            </w:r>
            <w:r>
              <w:rPr>
                <w:rFonts w:ascii="宋体" w:hAnsi="宋体" w:cs="宋体"/>
                <w:kern w:val="0"/>
                <w:sz w:val="25"/>
                <w:szCs w:val="25"/>
              </w:rPr>
              <w:t>1</w:t>
            </w:r>
            <w:r>
              <w:rPr>
                <w:rFonts w:hint="eastAsia" w:ascii="宋体" w:hAnsi="宋体" w:cs="宋体"/>
                <w:kern w:val="0"/>
                <w:sz w:val="25"/>
                <w:szCs w:val="25"/>
              </w:rPr>
              <w:t>分，没有的</w:t>
            </w:r>
            <w:r>
              <w:rPr>
                <w:rFonts w:ascii="宋体" w:hAnsi="宋体" w:cs="宋体"/>
                <w:kern w:val="0"/>
                <w:sz w:val="25"/>
                <w:szCs w:val="25"/>
              </w:rPr>
              <w:t>0</w:t>
            </w:r>
            <w:r>
              <w:rPr>
                <w:rFonts w:hint="eastAsia" w:ascii="宋体" w:hAnsi="宋体" w:cs="宋体"/>
                <w:kern w:val="0"/>
                <w:sz w:val="25"/>
                <w:szCs w:val="25"/>
              </w:rPr>
              <w:t>分，最高的</w:t>
            </w:r>
            <w:r>
              <w:rPr>
                <w:rFonts w:hint="eastAsia" w:ascii="宋体" w:hAnsi="宋体" w:cs="宋体"/>
                <w:kern w:val="0"/>
                <w:sz w:val="25"/>
                <w:szCs w:val="25"/>
                <w:lang w:val="en-US" w:eastAsia="zh-CN"/>
              </w:rPr>
              <w:t>6</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178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3</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备品备件</w:t>
            </w:r>
          </w:p>
        </w:tc>
        <w:tc>
          <w:tcPr>
            <w:tcW w:w="757"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hint="eastAsia" w:ascii="宋体" w:eastAsia="宋体" w:cs="宋体"/>
                <w:color w:val="FF0000"/>
                <w:kern w:val="0"/>
                <w:sz w:val="25"/>
                <w:szCs w:val="25"/>
                <w:lang w:val="en-US" w:eastAsia="zh-CN"/>
              </w:rPr>
            </w:pPr>
            <w:r>
              <w:rPr>
                <w:rFonts w:hint="eastAsia" w:ascii="宋体" w:cs="宋体"/>
                <w:color w:val="000000" w:themeColor="text1"/>
                <w:kern w:val="0"/>
                <w:sz w:val="25"/>
                <w:szCs w:val="25"/>
                <w:lang w:val="en-US" w:eastAsia="zh-CN"/>
                <w14:textFill>
                  <w14:solidFill>
                    <w14:schemeClr w14:val="tx1"/>
                  </w14:solidFill>
                </w14:textFill>
              </w:rPr>
              <w:t>5</w:t>
            </w:r>
          </w:p>
        </w:tc>
        <w:tc>
          <w:tcPr>
            <w:tcW w:w="6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cs="宋体"/>
                <w:color w:val="auto"/>
                <w:sz w:val="25"/>
                <w:szCs w:val="25"/>
                <w:lang w:eastAsia="zh-CN"/>
              </w:rPr>
            </w:pPr>
            <w:r>
              <w:rPr>
                <w:rFonts w:hint="eastAsia" w:ascii="宋体" w:hAnsi="宋体" w:cs="宋体"/>
                <w:kern w:val="0"/>
                <w:sz w:val="25"/>
                <w:szCs w:val="25"/>
              </w:rPr>
              <w:t>提供备件型号、价值，</w:t>
            </w:r>
            <w:r>
              <w:rPr>
                <w:rFonts w:hint="eastAsia" w:ascii="宋体" w:hAnsi="宋体" w:cs="宋体"/>
                <w:kern w:val="0"/>
                <w:sz w:val="25"/>
                <w:szCs w:val="25"/>
                <w:lang w:eastAsia="zh-CN"/>
              </w:rPr>
              <w:t>在投标人中</w:t>
            </w:r>
            <w:r>
              <w:rPr>
                <w:rFonts w:hint="eastAsia" w:ascii="宋体" w:hAnsi="宋体" w:cs="宋体"/>
                <w:kern w:val="0"/>
                <w:sz w:val="25"/>
                <w:szCs w:val="25"/>
              </w:rPr>
              <w:t>综合比较，</w:t>
            </w:r>
            <w:r>
              <w:rPr>
                <w:rFonts w:hint="eastAsia" w:ascii="宋体" w:hAnsi="宋体" w:cs="宋体"/>
                <w:color w:val="auto"/>
                <w:sz w:val="25"/>
                <w:szCs w:val="25"/>
                <w:lang w:eastAsia="zh-CN"/>
              </w:rPr>
              <w:t>备件品种最齐</w:t>
            </w:r>
          </w:p>
          <w:p>
            <w:pPr>
              <w:keepNext w:val="0"/>
              <w:keepLines w:val="0"/>
              <w:pageBreakBefore w:val="0"/>
              <w:kinsoku/>
              <w:wordWrap/>
              <w:overflowPunct/>
              <w:topLinePunct w:val="0"/>
              <w:bidi w:val="0"/>
              <w:spacing w:line="360" w:lineRule="auto"/>
              <w:textAlignment w:val="auto"/>
              <w:rPr>
                <w:rFonts w:hint="eastAsia" w:ascii="宋体" w:hAnsi="宋体" w:cs="宋体"/>
                <w:color w:val="auto"/>
                <w:sz w:val="25"/>
                <w:szCs w:val="25"/>
                <w:lang w:eastAsia="zh-CN"/>
              </w:rPr>
            </w:pPr>
            <w:r>
              <w:rPr>
                <w:rFonts w:hint="eastAsia" w:ascii="宋体" w:hAnsi="宋体" w:cs="宋体"/>
                <w:color w:val="auto"/>
                <w:sz w:val="25"/>
                <w:szCs w:val="25"/>
                <w:lang w:eastAsia="zh-CN"/>
              </w:rPr>
              <w:t>全为</w:t>
            </w:r>
            <w:r>
              <w:rPr>
                <w:rFonts w:hint="eastAsia" w:ascii="宋体" w:hAnsi="宋体" w:cs="宋体"/>
                <w:kern w:val="0"/>
                <w:sz w:val="25"/>
                <w:szCs w:val="25"/>
              </w:rPr>
              <w:t>优</w:t>
            </w:r>
            <w:r>
              <w:rPr>
                <w:rFonts w:hint="eastAsia" w:ascii="宋体" w:hAnsi="宋体" w:cs="宋体"/>
                <w:kern w:val="0"/>
                <w:sz w:val="25"/>
                <w:szCs w:val="25"/>
                <w:lang w:eastAsia="zh-CN"/>
              </w:rPr>
              <w:t>得</w:t>
            </w:r>
            <w:r>
              <w:rPr>
                <w:rFonts w:hint="eastAsia" w:ascii="宋体" w:hAnsi="宋体" w:cs="宋体"/>
                <w:color w:val="auto"/>
                <w:kern w:val="0"/>
                <w:sz w:val="25"/>
                <w:szCs w:val="25"/>
                <w:lang w:val="en-US" w:eastAsia="zh-CN"/>
              </w:rPr>
              <w:t>5</w:t>
            </w:r>
            <w:r>
              <w:rPr>
                <w:rFonts w:hint="eastAsia" w:ascii="宋体" w:hAnsi="宋体" w:cs="宋体"/>
                <w:kern w:val="0"/>
                <w:sz w:val="25"/>
                <w:szCs w:val="25"/>
              </w:rPr>
              <w:t>分，</w:t>
            </w:r>
            <w:r>
              <w:rPr>
                <w:rFonts w:hint="eastAsia" w:ascii="宋体" w:hAnsi="宋体" w:cs="宋体"/>
                <w:color w:val="auto"/>
                <w:sz w:val="25"/>
                <w:szCs w:val="25"/>
                <w:lang w:eastAsia="zh-CN"/>
              </w:rPr>
              <w:t>备件品种较齐全为</w:t>
            </w:r>
            <w:r>
              <w:rPr>
                <w:rFonts w:hint="eastAsia" w:ascii="宋体" w:hAnsi="宋体" w:cs="宋体"/>
                <w:kern w:val="0"/>
                <w:sz w:val="25"/>
                <w:szCs w:val="25"/>
              </w:rPr>
              <w:t>良</w:t>
            </w:r>
            <w:r>
              <w:rPr>
                <w:rFonts w:hint="eastAsia" w:ascii="宋体" w:hAnsi="宋体" w:cs="宋体"/>
                <w:kern w:val="0"/>
                <w:sz w:val="25"/>
                <w:szCs w:val="25"/>
                <w:lang w:eastAsia="zh-CN"/>
              </w:rPr>
              <w:t>得</w:t>
            </w:r>
            <w:r>
              <w:rPr>
                <w:rFonts w:hint="eastAsia" w:ascii="宋体" w:hAnsi="宋体" w:cs="宋体"/>
                <w:color w:val="auto"/>
                <w:kern w:val="0"/>
                <w:sz w:val="25"/>
                <w:szCs w:val="25"/>
                <w:lang w:val="en-US" w:eastAsia="zh-CN"/>
              </w:rPr>
              <w:t>3</w:t>
            </w:r>
            <w:r>
              <w:rPr>
                <w:rFonts w:hint="eastAsia" w:ascii="宋体" w:hAnsi="宋体" w:cs="宋体"/>
                <w:kern w:val="0"/>
                <w:sz w:val="25"/>
                <w:szCs w:val="25"/>
              </w:rPr>
              <w:t>分，</w:t>
            </w:r>
            <w:r>
              <w:rPr>
                <w:rFonts w:hint="eastAsia" w:ascii="宋体" w:hAnsi="宋体" w:cs="宋体"/>
                <w:color w:val="auto"/>
                <w:sz w:val="25"/>
                <w:szCs w:val="25"/>
                <w:lang w:eastAsia="zh-CN"/>
              </w:rPr>
              <w:t>备件品种不齐</w:t>
            </w:r>
          </w:p>
          <w:p>
            <w:pPr>
              <w:keepNext w:val="0"/>
              <w:keepLines w:val="0"/>
              <w:pageBreakBefore w:val="0"/>
              <w:kinsoku/>
              <w:wordWrap/>
              <w:overflowPunct/>
              <w:topLinePunct w:val="0"/>
              <w:bidi w:val="0"/>
              <w:spacing w:line="360" w:lineRule="auto"/>
              <w:textAlignment w:val="auto"/>
              <w:rPr>
                <w:rFonts w:ascii="宋体" w:cs="宋体"/>
                <w:kern w:val="0"/>
                <w:sz w:val="25"/>
                <w:szCs w:val="25"/>
              </w:rPr>
            </w:pPr>
            <w:r>
              <w:rPr>
                <w:rFonts w:hint="eastAsia" w:ascii="宋体" w:hAnsi="宋体" w:cs="宋体"/>
                <w:color w:val="auto"/>
                <w:sz w:val="25"/>
                <w:szCs w:val="25"/>
                <w:lang w:eastAsia="zh-CN"/>
              </w:rPr>
              <w:t>全为</w:t>
            </w:r>
            <w:r>
              <w:rPr>
                <w:rFonts w:hint="eastAsia" w:ascii="宋体" w:hAnsi="宋体" w:cs="宋体"/>
                <w:kern w:val="0"/>
                <w:sz w:val="25"/>
                <w:szCs w:val="25"/>
              </w:rPr>
              <w:t>一般</w:t>
            </w:r>
            <w:r>
              <w:rPr>
                <w:rFonts w:hint="eastAsia" w:ascii="宋体" w:hAnsi="宋体" w:cs="宋体"/>
                <w:kern w:val="0"/>
                <w:sz w:val="25"/>
                <w:szCs w:val="25"/>
                <w:lang w:eastAsia="zh-CN"/>
              </w:rPr>
              <w:t>得</w:t>
            </w:r>
            <w:r>
              <w:rPr>
                <w:rFonts w:hint="eastAsia" w:ascii="宋体" w:hAnsi="宋体" w:cs="宋体"/>
                <w:kern w:val="0"/>
                <w:sz w:val="25"/>
                <w:szCs w:val="25"/>
                <w:lang w:val="en-US" w:eastAsia="zh-CN"/>
              </w:rPr>
              <w:t>1</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6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4</w:t>
            </w:r>
          </w:p>
        </w:tc>
        <w:tc>
          <w:tcPr>
            <w:tcW w:w="1303"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技术性能正偏</w:t>
            </w:r>
          </w:p>
        </w:tc>
        <w:tc>
          <w:tcPr>
            <w:tcW w:w="757"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hint="eastAsia" w:ascii="宋体" w:eastAsia="宋体" w:cs="宋体"/>
                <w:color w:val="FF0000"/>
                <w:kern w:val="0"/>
                <w:sz w:val="25"/>
                <w:szCs w:val="25"/>
                <w:lang w:val="en-US" w:eastAsia="zh-CN"/>
              </w:rPr>
            </w:pPr>
            <w:r>
              <w:rPr>
                <w:rFonts w:hint="eastAsia" w:ascii="宋体" w:cs="宋体"/>
                <w:color w:val="000000" w:themeColor="text1"/>
                <w:kern w:val="0"/>
                <w:sz w:val="25"/>
                <w:szCs w:val="25"/>
                <w:lang w:val="en-US" w:eastAsia="zh-CN"/>
                <w14:textFill>
                  <w14:solidFill>
                    <w14:schemeClr w14:val="tx1"/>
                  </w14:solidFill>
                </w14:textFill>
              </w:rPr>
              <w:t>5</w:t>
            </w:r>
          </w:p>
        </w:tc>
        <w:tc>
          <w:tcPr>
            <w:tcW w:w="6903"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hint="eastAsia" w:ascii="宋体" w:eastAsia="宋体" w:cs="宋体"/>
                <w:kern w:val="0"/>
                <w:sz w:val="25"/>
                <w:szCs w:val="25"/>
                <w:lang w:eastAsia="zh-CN"/>
              </w:rPr>
            </w:pPr>
            <w:r>
              <w:rPr>
                <w:rFonts w:hint="eastAsia" w:ascii="宋体" w:hAnsi="宋体" w:cs="宋体"/>
                <w:kern w:val="0"/>
                <w:sz w:val="25"/>
                <w:szCs w:val="25"/>
              </w:rPr>
              <w:t>正偏离</w:t>
            </w:r>
            <w:r>
              <w:rPr>
                <w:rFonts w:hint="eastAsia" w:ascii="宋体" w:hAnsi="宋体" w:cs="宋体"/>
                <w:kern w:val="0"/>
                <w:sz w:val="25"/>
                <w:szCs w:val="25"/>
                <w:lang w:val="en-US" w:eastAsia="zh-CN"/>
              </w:rPr>
              <w:t>5</w:t>
            </w:r>
            <w:r>
              <w:rPr>
                <w:rFonts w:hint="eastAsia" w:ascii="宋体" w:hAnsi="宋体" w:cs="宋体"/>
                <w:kern w:val="0"/>
                <w:sz w:val="25"/>
                <w:szCs w:val="25"/>
              </w:rPr>
              <w:t>分，每个正偏离得</w:t>
            </w:r>
            <w:r>
              <w:rPr>
                <w:rFonts w:hint="eastAsia" w:ascii="宋体" w:hAnsi="宋体" w:cs="宋体"/>
                <w:kern w:val="0"/>
                <w:sz w:val="25"/>
                <w:szCs w:val="25"/>
                <w:lang w:val="en-US" w:eastAsia="zh-CN"/>
              </w:rPr>
              <w:t>0.5</w:t>
            </w:r>
            <w:r>
              <w:rPr>
                <w:rFonts w:hint="eastAsia" w:ascii="宋体" w:hAnsi="宋体" w:cs="宋体"/>
                <w:kern w:val="0"/>
                <w:sz w:val="25"/>
                <w:szCs w:val="25"/>
              </w:rPr>
              <w:t>分，最高</w:t>
            </w:r>
            <w:r>
              <w:rPr>
                <w:rFonts w:hint="eastAsia" w:ascii="宋体" w:hAnsi="宋体" w:cs="宋体"/>
                <w:kern w:val="0"/>
                <w:sz w:val="25"/>
                <w:szCs w:val="25"/>
                <w:lang w:val="en-US" w:eastAsia="zh-CN"/>
              </w:rPr>
              <w:t>5</w:t>
            </w:r>
            <w:r>
              <w:rPr>
                <w:rFonts w:hint="eastAsia" w:ascii="宋体" w:hAnsi="宋体" w:cs="宋体"/>
                <w:kern w:val="0"/>
                <w:sz w:val="25"/>
                <w:szCs w:val="25"/>
              </w:rPr>
              <w:t>分，没有得</w:t>
            </w:r>
            <w:r>
              <w:rPr>
                <w:rFonts w:ascii="宋体" w:hAnsi="宋体" w:cs="宋体"/>
                <w:kern w:val="0"/>
                <w:sz w:val="25"/>
                <w:szCs w:val="25"/>
              </w:rPr>
              <w:t>0</w:t>
            </w:r>
            <w:r>
              <w:rPr>
                <w:rFonts w:hint="eastAsia" w:ascii="宋体" w:hAnsi="宋体" w:cs="宋体"/>
                <w:kern w:val="0"/>
                <w:sz w:val="25"/>
                <w:szCs w:val="25"/>
              </w:rPr>
              <w:t>分。</w:t>
            </w:r>
            <w:r>
              <w:rPr>
                <w:rFonts w:hint="eastAsia" w:ascii="宋体" w:hAnsi="宋体" w:cs="宋体"/>
                <w:kern w:val="0"/>
                <w:sz w:val="25"/>
                <w:szCs w:val="25"/>
                <w:lang w:eastAsia="zh-CN"/>
              </w:rPr>
              <w:t>（非功能性正偏离不得分）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5</w:t>
            </w:r>
          </w:p>
        </w:tc>
        <w:tc>
          <w:tcPr>
            <w:tcW w:w="1303"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技术性能负偏</w:t>
            </w:r>
          </w:p>
        </w:tc>
        <w:tc>
          <w:tcPr>
            <w:tcW w:w="757" w:type="dxa"/>
            <w:tcBorders>
              <w:top w:val="nil"/>
              <w:left w:val="nil"/>
              <w:bottom w:val="single" w:color="auto" w:sz="4" w:space="0"/>
              <w:right w:val="single" w:color="auto" w:sz="4" w:space="0"/>
            </w:tcBorders>
            <w:vAlign w:val="center"/>
          </w:tcPr>
          <w:p>
            <w:pPr>
              <w:widowControl/>
              <w:ind w:left="0" w:firstLine="0" w:firstLineChars="0"/>
              <w:jc w:val="center"/>
              <w:rPr>
                <w:rFonts w:hint="eastAsia" w:ascii="宋体" w:eastAsia="宋体" w:cs="宋体"/>
                <w:color w:val="FF0000"/>
                <w:kern w:val="0"/>
                <w:sz w:val="25"/>
                <w:szCs w:val="25"/>
                <w:lang w:val="en-US" w:eastAsia="zh-CN"/>
              </w:rPr>
            </w:pPr>
            <w:r>
              <w:rPr>
                <w:rFonts w:hint="eastAsia" w:ascii="宋体" w:cs="宋体"/>
                <w:color w:val="000000" w:themeColor="text1"/>
                <w:kern w:val="0"/>
                <w:sz w:val="25"/>
                <w:szCs w:val="25"/>
                <w:lang w:val="en-US" w:eastAsia="zh-CN"/>
                <w14:textFill>
                  <w14:solidFill>
                    <w14:schemeClr w14:val="tx1"/>
                  </w14:solidFill>
                </w14:textFill>
              </w:rPr>
              <w:t>5</w:t>
            </w:r>
          </w:p>
        </w:tc>
        <w:tc>
          <w:tcPr>
            <w:tcW w:w="6903"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无负偏离得</w:t>
            </w:r>
            <w:r>
              <w:rPr>
                <w:rFonts w:hint="eastAsia" w:ascii="宋体" w:hAnsi="宋体" w:cs="宋体"/>
                <w:kern w:val="0"/>
                <w:sz w:val="25"/>
                <w:szCs w:val="25"/>
                <w:lang w:val="en-US" w:eastAsia="zh-CN"/>
              </w:rPr>
              <w:t>5</w:t>
            </w:r>
            <w:r>
              <w:rPr>
                <w:rFonts w:hint="eastAsia" w:ascii="宋体" w:hAnsi="宋体" w:cs="宋体"/>
                <w:kern w:val="0"/>
                <w:sz w:val="25"/>
                <w:szCs w:val="25"/>
              </w:rPr>
              <w:t>分，技术指标每偏离一项扣减</w:t>
            </w:r>
            <w:r>
              <w:rPr>
                <w:rFonts w:hint="eastAsia" w:ascii="宋体" w:hAnsi="宋体" w:cs="宋体"/>
                <w:kern w:val="0"/>
                <w:sz w:val="25"/>
                <w:szCs w:val="25"/>
                <w:lang w:val="en-US" w:eastAsia="zh-CN"/>
              </w:rPr>
              <w:t>0.5</w:t>
            </w:r>
            <w:r>
              <w:rPr>
                <w:rFonts w:hint="eastAsia" w:ascii="宋体" w:hAnsi="宋体" w:cs="宋体"/>
                <w:kern w:val="0"/>
                <w:sz w:val="25"/>
                <w:szCs w:val="25"/>
              </w:rPr>
              <w:t>分，最多扣</w:t>
            </w:r>
            <w:r>
              <w:rPr>
                <w:rFonts w:hint="eastAsia" w:ascii="宋体" w:hAnsi="宋体" w:cs="宋体"/>
                <w:kern w:val="0"/>
                <w:sz w:val="25"/>
                <w:szCs w:val="25"/>
                <w:lang w:val="en-US" w:eastAsia="zh-CN"/>
              </w:rPr>
              <w:t>5</w:t>
            </w:r>
            <w:r>
              <w:rPr>
                <w:rFonts w:hint="eastAsia" w:ascii="宋体" w:hAnsi="宋体" w:cs="宋体"/>
                <w:kern w:val="0"/>
                <w:sz w:val="25"/>
                <w:szCs w:val="25"/>
              </w:rPr>
              <w:t>分，既本项得</w:t>
            </w:r>
            <w:r>
              <w:rPr>
                <w:rFonts w:ascii="宋体" w:hAnsi="宋体" w:cs="宋体"/>
                <w:kern w:val="0"/>
                <w:sz w:val="25"/>
                <w:szCs w:val="25"/>
              </w:rPr>
              <w:t>0</w:t>
            </w:r>
            <w:r>
              <w:rPr>
                <w:rFonts w:hint="eastAsia" w:ascii="宋体" w:hAnsi="宋体" w:cs="宋体"/>
                <w:kern w:val="0"/>
                <w:sz w:val="25"/>
                <w:szCs w:val="25"/>
              </w:rPr>
              <w:t>分。</w:t>
            </w:r>
            <w:r>
              <w:rPr>
                <w:rFonts w:hint="eastAsia" w:ascii="宋体" w:hAnsi="宋体" w:cs="宋体"/>
                <w:kern w:val="0"/>
                <w:sz w:val="25"/>
                <w:szCs w:val="25"/>
                <w:lang w:eastAsia="zh-CN"/>
              </w:rPr>
              <w:t>（非功能性负偏离不扣分）</w:t>
            </w:r>
          </w:p>
        </w:tc>
      </w:tr>
      <w:tr>
        <w:tblPrEx>
          <w:tblCellMar>
            <w:top w:w="0" w:type="dxa"/>
            <w:left w:w="108" w:type="dxa"/>
            <w:bottom w:w="0" w:type="dxa"/>
            <w:right w:w="108" w:type="dxa"/>
          </w:tblCellMar>
        </w:tblPrEx>
        <w:trPr>
          <w:trHeight w:val="19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6</w:t>
            </w:r>
          </w:p>
        </w:tc>
        <w:tc>
          <w:tcPr>
            <w:tcW w:w="1303"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hint="eastAsia" w:ascii="宋体" w:eastAsia="宋体" w:cs="宋体"/>
                <w:kern w:val="0"/>
                <w:sz w:val="25"/>
                <w:szCs w:val="25"/>
                <w:lang w:eastAsia="zh-CN"/>
              </w:rPr>
            </w:pPr>
            <w:r>
              <w:rPr>
                <w:rFonts w:hint="eastAsia" w:ascii="宋体" w:hAnsi="宋体" w:cs="宋体"/>
                <w:kern w:val="0"/>
                <w:sz w:val="25"/>
                <w:szCs w:val="25"/>
                <w:lang w:eastAsia="zh-CN"/>
              </w:rPr>
              <w:t>质保期承诺</w:t>
            </w:r>
          </w:p>
        </w:tc>
        <w:tc>
          <w:tcPr>
            <w:tcW w:w="757"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hint="default" w:ascii="宋体" w:eastAsia="宋体" w:cs="宋体"/>
                <w:kern w:val="0"/>
                <w:sz w:val="25"/>
                <w:szCs w:val="25"/>
                <w:lang w:val="en-US" w:eastAsia="zh-CN"/>
              </w:rPr>
            </w:pPr>
            <w:r>
              <w:rPr>
                <w:rFonts w:hint="eastAsia" w:ascii="宋体" w:cs="宋体"/>
                <w:kern w:val="0"/>
                <w:sz w:val="25"/>
                <w:szCs w:val="25"/>
                <w:lang w:val="en-US" w:eastAsia="zh-CN"/>
              </w:rPr>
              <w:t>20</w:t>
            </w:r>
          </w:p>
        </w:tc>
        <w:tc>
          <w:tcPr>
            <w:tcW w:w="6903"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整机</w:t>
            </w:r>
            <w:r>
              <w:rPr>
                <w:rFonts w:hint="eastAsia" w:ascii="宋体" w:hAnsi="宋体" w:cs="宋体"/>
                <w:kern w:val="0"/>
                <w:sz w:val="25"/>
                <w:szCs w:val="25"/>
                <w:lang w:eastAsia="zh-CN"/>
              </w:rPr>
              <w:t>质保期</w:t>
            </w:r>
            <w:r>
              <w:rPr>
                <w:rFonts w:hint="eastAsia" w:ascii="宋体" w:hAnsi="宋体" w:cs="宋体"/>
                <w:kern w:val="0"/>
                <w:sz w:val="25"/>
                <w:szCs w:val="25"/>
              </w:rPr>
              <w:t>承诺：本项最高20分。承诺</w:t>
            </w:r>
            <w:r>
              <w:rPr>
                <w:rFonts w:hint="eastAsia" w:ascii="宋体" w:hAnsi="宋体" w:cs="宋体"/>
                <w:kern w:val="0"/>
                <w:sz w:val="25"/>
                <w:szCs w:val="25"/>
                <w:lang w:eastAsia="zh-CN"/>
              </w:rPr>
              <w:t>质保期</w:t>
            </w:r>
            <w:r>
              <w:rPr>
                <w:rFonts w:hint="eastAsia" w:ascii="宋体" w:hAnsi="宋体" w:cs="宋体"/>
                <w:kern w:val="0"/>
                <w:sz w:val="25"/>
                <w:szCs w:val="25"/>
              </w:rPr>
              <w:t>1年得2分，承诺</w:t>
            </w:r>
            <w:r>
              <w:rPr>
                <w:rFonts w:hint="eastAsia" w:ascii="宋体" w:hAnsi="宋体" w:cs="宋体"/>
                <w:kern w:val="0"/>
                <w:sz w:val="25"/>
                <w:szCs w:val="25"/>
                <w:lang w:eastAsia="zh-CN"/>
              </w:rPr>
              <w:t>质保期</w:t>
            </w:r>
            <w:r>
              <w:rPr>
                <w:rFonts w:hint="eastAsia" w:ascii="宋体" w:hAnsi="宋体" w:cs="宋体"/>
                <w:kern w:val="0"/>
                <w:sz w:val="25"/>
                <w:szCs w:val="25"/>
              </w:rPr>
              <w:t>2年得5分，承诺</w:t>
            </w:r>
            <w:r>
              <w:rPr>
                <w:rFonts w:hint="eastAsia" w:ascii="宋体" w:hAnsi="宋体" w:cs="宋体"/>
                <w:kern w:val="0"/>
                <w:sz w:val="25"/>
                <w:szCs w:val="25"/>
                <w:lang w:eastAsia="zh-CN"/>
              </w:rPr>
              <w:t>质保期</w:t>
            </w:r>
            <w:r>
              <w:rPr>
                <w:rFonts w:hint="eastAsia" w:ascii="宋体" w:hAnsi="宋体" w:cs="宋体"/>
                <w:kern w:val="0"/>
                <w:sz w:val="25"/>
                <w:szCs w:val="25"/>
              </w:rPr>
              <w:t>3年得15分，承诺</w:t>
            </w:r>
            <w:r>
              <w:rPr>
                <w:rFonts w:hint="eastAsia" w:ascii="宋体" w:hAnsi="宋体" w:cs="宋体"/>
                <w:kern w:val="0"/>
                <w:sz w:val="25"/>
                <w:szCs w:val="25"/>
                <w:lang w:eastAsia="zh-CN"/>
              </w:rPr>
              <w:t>质保期</w:t>
            </w:r>
            <w:r>
              <w:rPr>
                <w:rFonts w:hint="eastAsia" w:ascii="宋体" w:hAnsi="宋体" w:cs="宋体"/>
                <w:kern w:val="0"/>
                <w:sz w:val="25"/>
                <w:szCs w:val="25"/>
              </w:rPr>
              <w:t>3.5年得20分。</w:t>
            </w:r>
          </w:p>
        </w:tc>
      </w:tr>
      <w:tr>
        <w:tblPrEx>
          <w:tblCellMar>
            <w:top w:w="0" w:type="dxa"/>
            <w:left w:w="108" w:type="dxa"/>
            <w:bottom w:w="0" w:type="dxa"/>
            <w:right w:w="108" w:type="dxa"/>
          </w:tblCellMar>
        </w:tblPrEx>
        <w:trPr>
          <w:trHeight w:val="1223"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ascii="宋体" w:hAnsi="Calibri" w:eastAsia="宋体" w:cs="宋体"/>
                <w:kern w:val="0"/>
                <w:sz w:val="25"/>
                <w:szCs w:val="25"/>
                <w:lang w:val="en-US" w:eastAsia="zh-CN" w:bidi="ar-SA"/>
              </w:rPr>
            </w:pPr>
            <w:r>
              <w:rPr>
                <w:rFonts w:ascii="宋体" w:hAnsi="宋体" w:cs="宋体"/>
                <w:kern w:val="0"/>
                <w:sz w:val="25"/>
                <w:szCs w:val="25"/>
              </w:rPr>
              <w:t>7</w:t>
            </w:r>
          </w:p>
        </w:tc>
        <w:tc>
          <w:tcPr>
            <w:tcW w:w="130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hint="eastAsia" w:ascii="宋体" w:hAnsi="Calibri" w:eastAsia="宋体" w:cs="宋体"/>
                <w:kern w:val="0"/>
                <w:sz w:val="25"/>
                <w:szCs w:val="25"/>
                <w:lang w:val="en-US" w:eastAsia="zh-CN" w:bidi="ar-SA"/>
              </w:rPr>
            </w:pPr>
            <w:r>
              <w:rPr>
                <w:rFonts w:hint="eastAsia" w:ascii="宋体" w:cs="宋体"/>
                <w:kern w:val="0"/>
                <w:sz w:val="25"/>
                <w:szCs w:val="25"/>
                <w:lang w:val="en-US" w:eastAsia="zh-CN" w:bidi="ar-SA"/>
              </w:rPr>
              <w:t>售后响应</w:t>
            </w:r>
          </w:p>
        </w:tc>
        <w:tc>
          <w:tcPr>
            <w:tcW w:w="757"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hint="default" w:ascii="宋体" w:hAnsi="Calibri" w:eastAsia="宋体" w:cs="宋体"/>
                <w:kern w:val="0"/>
                <w:sz w:val="25"/>
                <w:szCs w:val="25"/>
                <w:lang w:val="en-US" w:eastAsia="zh-CN" w:bidi="ar-SA"/>
              </w:rPr>
            </w:pPr>
            <w:r>
              <w:rPr>
                <w:rFonts w:hint="eastAsia" w:ascii="宋体" w:cs="宋体"/>
                <w:kern w:val="0"/>
                <w:sz w:val="25"/>
                <w:szCs w:val="25"/>
                <w:lang w:val="en-US" w:eastAsia="zh-CN" w:bidi="ar-SA"/>
              </w:rPr>
              <w:t>6</w:t>
            </w:r>
          </w:p>
        </w:tc>
        <w:tc>
          <w:tcPr>
            <w:tcW w:w="690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hint="eastAsia" w:ascii="宋体" w:hAnsi="Calibri" w:eastAsia="宋体" w:cs="宋体"/>
                <w:kern w:val="0"/>
                <w:sz w:val="25"/>
                <w:szCs w:val="25"/>
                <w:lang w:val="en-US" w:eastAsia="zh-CN" w:bidi="ar-SA"/>
              </w:rPr>
            </w:pPr>
            <w:r>
              <w:rPr>
                <w:rFonts w:hint="eastAsia" w:ascii="宋体" w:hAnsi="宋体" w:cs="宋体"/>
                <w:sz w:val="25"/>
                <w:szCs w:val="25"/>
              </w:rPr>
              <w:t>承诺维修人员</w:t>
            </w:r>
            <w:r>
              <w:rPr>
                <w:rFonts w:ascii="宋体" w:hAnsi="宋体" w:cs="宋体"/>
                <w:sz w:val="25"/>
                <w:szCs w:val="25"/>
              </w:rPr>
              <w:t>2</w:t>
            </w:r>
            <w:r>
              <w:rPr>
                <w:rFonts w:hint="eastAsia" w:ascii="宋体" w:hAnsi="宋体" w:cs="宋体"/>
                <w:sz w:val="25"/>
                <w:szCs w:val="25"/>
              </w:rPr>
              <w:t>小时响应得</w:t>
            </w:r>
            <w:r>
              <w:rPr>
                <w:rFonts w:ascii="宋体" w:hAnsi="宋体" w:cs="宋体"/>
                <w:sz w:val="25"/>
                <w:szCs w:val="25"/>
              </w:rPr>
              <w:t>1</w:t>
            </w:r>
            <w:r>
              <w:rPr>
                <w:rFonts w:hint="eastAsia" w:ascii="宋体" w:hAnsi="宋体" w:cs="宋体"/>
                <w:sz w:val="25"/>
                <w:szCs w:val="25"/>
              </w:rPr>
              <w:t>分，</w:t>
            </w:r>
            <w:r>
              <w:rPr>
                <w:rFonts w:ascii="宋体" w:hAnsi="宋体" w:cs="宋体"/>
                <w:sz w:val="25"/>
                <w:szCs w:val="25"/>
              </w:rPr>
              <w:t>24</w:t>
            </w:r>
            <w:r>
              <w:rPr>
                <w:rFonts w:hint="eastAsia" w:ascii="宋体" w:hAnsi="宋体" w:cs="宋体"/>
                <w:sz w:val="25"/>
                <w:szCs w:val="25"/>
              </w:rPr>
              <w:t>小时内到达现场得</w:t>
            </w:r>
            <w:r>
              <w:rPr>
                <w:rFonts w:ascii="宋体" w:hAnsi="宋体" w:cs="宋体"/>
                <w:sz w:val="25"/>
                <w:szCs w:val="25"/>
              </w:rPr>
              <w:t>2</w:t>
            </w:r>
            <w:r>
              <w:rPr>
                <w:rFonts w:hint="eastAsia" w:ascii="宋体" w:hAnsi="宋体" w:cs="宋体"/>
                <w:sz w:val="25"/>
                <w:szCs w:val="25"/>
              </w:rPr>
              <w:t>分，</w:t>
            </w:r>
            <w:r>
              <w:rPr>
                <w:rFonts w:ascii="宋体" w:hAnsi="宋体" w:cs="宋体"/>
                <w:sz w:val="25"/>
                <w:szCs w:val="25"/>
              </w:rPr>
              <w:t>48</w:t>
            </w:r>
            <w:r>
              <w:rPr>
                <w:rFonts w:hint="eastAsia" w:ascii="宋体" w:hAnsi="宋体" w:cs="宋体"/>
                <w:sz w:val="25"/>
                <w:szCs w:val="25"/>
              </w:rPr>
              <w:t>小时修复得</w:t>
            </w:r>
            <w:r>
              <w:rPr>
                <w:rFonts w:ascii="宋体" w:hAnsi="宋体" w:cs="宋体"/>
                <w:sz w:val="25"/>
                <w:szCs w:val="25"/>
              </w:rPr>
              <w:t>3</w:t>
            </w:r>
            <w:r>
              <w:rPr>
                <w:rFonts w:hint="eastAsia" w:ascii="宋体" w:hAnsi="宋体" w:cs="宋体"/>
                <w:sz w:val="25"/>
                <w:szCs w:val="25"/>
              </w:rPr>
              <w:t>分。</w:t>
            </w:r>
          </w:p>
        </w:tc>
      </w:tr>
      <w:tr>
        <w:tblPrEx>
          <w:tblCellMar>
            <w:top w:w="0" w:type="dxa"/>
            <w:left w:w="108" w:type="dxa"/>
            <w:bottom w:w="0" w:type="dxa"/>
            <w:right w:w="108" w:type="dxa"/>
          </w:tblCellMar>
        </w:tblPrEx>
        <w:trPr>
          <w:trHeight w:val="772"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hint="eastAsia" w:ascii="宋体" w:eastAsia="宋体" w:cs="宋体"/>
                <w:kern w:val="0"/>
                <w:sz w:val="25"/>
                <w:szCs w:val="25"/>
                <w:lang w:val="en-US" w:eastAsia="zh-CN"/>
              </w:rPr>
            </w:pPr>
            <w:r>
              <w:rPr>
                <w:rFonts w:hint="eastAsia" w:ascii="宋体" w:cs="宋体"/>
                <w:kern w:val="0"/>
                <w:sz w:val="25"/>
                <w:szCs w:val="25"/>
                <w:lang w:val="en-US" w:eastAsia="zh-CN"/>
              </w:rPr>
              <w:t>8</w:t>
            </w:r>
          </w:p>
        </w:tc>
        <w:tc>
          <w:tcPr>
            <w:tcW w:w="1303"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培训</w:t>
            </w:r>
          </w:p>
        </w:tc>
        <w:tc>
          <w:tcPr>
            <w:tcW w:w="757"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lang w:val="en-US" w:eastAsia="zh-CN"/>
              </w:rPr>
              <w:t>8</w:t>
            </w:r>
          </w:p>
        </w:tc>
        <w:tc>
          <w:tcPr>
            <w:tcW w:w="6903"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现场对医师培训得</w:t>
            </w:r>
            <w:r>
              <w:rPr>
                <w:rFonts w:hint="eastAsia" w:ascii="宋体" w:hAnsi="宋体" w:cs="宋体"/>
                <w:kern w:val="0"/>
                <w:sz w:val="25"/>
                <w:szCs w:val="25"/>
                <w:lang w:val="en-US" w:eastAsia="zh-CN"/>
              </w:rPr>
              <w:t>4</w:t>
            </w:r>
            <w:r>
              <w:rPr>
                <w:rFonts w:hint="eastAsia" w:ascii="宋体" w:hAnsi="宋体" w:cs="宋体"/>
                <w:kern w:val="0"/>
                <w:sz w:val="25"/>
                <w:szCs w:val="25"/>
              </w:rPr>
              <w:t>分，</w:t>
            </w:r>
            <w:r>
              <w:rPr>
                <w:rFonts w:hint="eastAsia" w:ascii="宋体" w:hAnsi="宋体" w:cs="宋体"/>
                <w:kern w:val="0"/>
                <w:sz w:val="25"/>
                <w:szCs w:val="25"/>
                <w:lang w:eastAsia="zh-CN"/>
              </w:rPr>
              <w:t>对工程师</w:t>
            </w:r>
            <w:r>
              <w:rPr>
                <w:rFonts w:hint="eastAsia" w:ascii="宋体" w:hAnsi="宋体" w:cs="宋体"/>
                <w:kern w:val="0"/>
                <w:sz w:val="25"/>
                <w:szCs w:val="25"/>
              </w:rPr>
              <w:t>培训得</w:t>
            </w:r>
            <w:r>
              <w:rPr>
                <w:rFonts w:ascii="宋体" w:hAnsi="宋体" w:cs="宋体"/>
                <w:kern w:val="0"/>
                <w:sz w:val="25"/>
                <w:szCs w:val="25"/>
              </w:rPr>
              <w:t>4</w:t>
            </w:r>
            <w:r>
              <w:rPr>
                <w:rFonts w:hint="eastAsia" w:ascii="宋体" w:hAnsi="宋体" w:cs="宋体"/>
                <w:kern w:val="0"/>
                <w:sz w:val="25"/>
                <w:szCs w:val="25"/>
              </w:rPr>
              <w:t>分，无培训得</w:t>
            </w:r>
            <w:r>
              <w:rPr>
                <w:rFonts w:ascii="宋体" w:hAnsi="宋体" w:cs="宋体"/>
                <w:kern w:val="0"/>
                <w:sz w:val="25"/>
                <w:szCs w:val="25"/>
              </w:rPr>
              <w:t>0</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528"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9</w:t>
            </w:r>
          </w:p>
        </w:tc>
        <w:tc>
          <w:tcPr>
            <w:tcW w:w="1303"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合计</w:t>
            </w:r>
          </w:p>
        </w:tc>
        <w:tc>
          <w:tcPr>
            <w:tcW w:w="757"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100</w:t>
            </w:r>
          </w:p>
        </w:tc>
        <w:tc>
          <w:tcPr>
            <w:tcW w:w="6903"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　</w:t>
            </w:r>
          </w:p>
        </w:tc>
      </w:tr>
    </w:tbl>
    <w:p>
      <w:pPr>
        <w:keepNext w:val="0"/>
        <w:keepLines w:val="0"/>
        <w:pageBreakBefore w:val="0"/>
        <w:numPr>
          <w:ilvl w:val="0"/>
          <w:numId w:val="0"/>
        </w:numPr>
        <w:kinsoku/>
        <w:wordWrap/>
        <w:overflowPunct/>
        <w:topLinePunct w:val="0"/>
        <w:bidi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定标</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eastAsia="zh-CN"/>
        </w:rPr>
        <w:t>评标委员会</w:t>
      </w:r>
      <w:r>
        <w:rPr>
          <w:rFonts w:hint="eastAsia" w:asciiTheme="minorEastAsia" w:hAnsiTheme="minorEastAsia" w:eastAsiaTheme="minorEastAsia" w:cstheme="minorEastAsia"/>
          <w:sz w:val="28"/>
          <w:szCs w:val="28"/>
        </w:rPr>
        <w:t>推荐的中标候选人，</w:t>
      </w:r>
      <w:r>
        <w:rPr>
          <w:rFonts w:hint="eastAsia" w:asciiTheme="minorEastAsia" w:hAnsiTheme="minorEastAsia" w:eastAsiaTheme="minorEastAsia" w:cstheme="minorEastAsia"/>
          <w:sz w:val="28"/>
          <w:szCs w:val="28"/>
          <w:lang w:eastAsia="zh-CN"/>
        </w:rPr>
        <w:t>由招标人</w:t>
      </w:r>
      <w:r>
        <w:rPr>
          <w:rFonts w:hint="eastAsia" w:asciiTheme="minorEastAsia" w:hAnsiTheme="minorEastAsia" w:eastAsiaTheme="minorEastAsia" w:cstheme="minorEastAsia"/>
          <w:sz w:val="28"/>
          <w:szCs w:val="28"/>
        </w:rPr>
        <w:t>确定中标单位，公示</w:t>
      </w:r>
      <w:r>
        <w:rPr>
          <w:rFonts w:hint="eastAsia" w:asciiTheme="minorEastAsia" w:hAnsiTheme="minorEastAsia" w:eastAsiaTheme="minorEastAsia" w:cstheme="minorEastAsia"/>
          <w:sz w:val="28"/>
          <w:szCs w:val="28"/>
          <w:lang w:eastAsia="zh-CN"/>
        </w:rPr>
        <w:t>结</w:t>
      </w:r>
    </w:p>
    <w:p>
      <w:pPr>
        <w:snapToGrid w:val="0"/>
        <w:spacing w:line="360" w:lineRule="auto"/>
        <w:jc w:val="left"/>
        <w:rPr>
          <w:rFonts w:hint="eastAsia" w:ascii="华文仿宋" w:hAnsi="华文仿宋" w:cs="宋体"/>
          <w:color w:val="000000"/>
          <w:sz w:val="28"/>
          <w:szCs w:val="28"/>
        </w:rPr>
      </w:pPr>
      <w:r>
        <w:rPr>
          <w:rFonts w:hint="eastAsia" w:asciiTheme="minorEastAsia" w:hAnsiTheme="minorEastAsia" w:eastAsiaTheme="minorEastAsia" w:cstheme="minorEastAsia"/>
          <w:sz w:val="28"/>
          <w:szCs w:val="28"/>
          <w:lang w:eastAsia="zh-CN"/>
        </w:rPr>
        <w:t>束</w:t>
      </w:r>
      <w:r>
        <w:rPr>
          <w:rFonts w:hint="eastAsia" w:asciiTheme="minorEastAsia" w:hAnsiTheme="minorEastAsia" w:eastAsiaTheme="minorEastAsia" w:cstheme="minorEastAsia"/>
          <w:sz w:val="28"/>
          <w:szCs w:val="28"/>
        </w:rPr>
        <w:t>后发出中标通知书。</w:t>
      </w:r>
      <w:r>
        <w:rPr>
          <w:rFonts w:hint="eastAsia" w:ascii="华文仿宋" w:hAnsi="华文仿宋" w:cs="宋体"/>
          <w:color w:val="000000"/>
          <w:sz w:val="28"/>
          <w:szCs w:val="28"/>
        </w:rPr>
        <w:t>如果被推荐的中标候选人放弃中标或者签订合</w:t>
      </w:r>
    </w:p>
    <w:p>
      <w:p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同后出现不能履行合同等问题时，根据评标委员会推荐的中标候选人</w:t>
      </w:r>
    </w:p>
    <w:p>
      <w:p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名单依次递补。</w:t>
      </w: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附件（一）</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投标报价函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我们已全面研究了“</w:t>
      </w:r>
      <w:r>
        <w:rPr>
          <w:rFonts w:hint="eastAsia" w:asciiTheme="minorEastAsia" w:hAnsiTheme="minorEastAsia" w:eastAsiaTheme="minorEastAsia" w:cstheme="minorEastAsia"/>
          <w:sz w:val="28"/>
          <w:szCs w:val="28"/>
          <w:lang w:eastAsia="zh-CN"/>
        </w:rPr>
        <w:t>淮北市</w:t>
      </w:r>
      <w:r>
        <w:rPr>
          <w:rFonts w:hint="eastAsia" w:asciiTheme="minorEastAsia" w:hAnsiTheme="minorEastAsia" w:eastAsiaTheme="minorEastAsia" w:cstheme="minorEastAsia"/>
          <w:sz w:val="28"/>
          <w:szCs w:val="28"/>
        </w:rPr>
        <w:t>相王医药</w:t>
      </w:r>
      <w:r>
        <w:rPr>
          <w:rFonts w:hint="eastAsia" w:asciiTheme="minorEastAsia" w:hAnsiTheme="minorEastAsia" w:eastAsiaTheme="minorEastAsia" w:cstheme="minorEastAsia"/>
          <w:sz w:val="28"/>
          <w:szCs w:val="28"/>
          <w:lang w:eastAsia="zh-CN"/>
        </w:rPr>
        <w:t>设备</w:t>
      </w:r>
      <w:r>
        <w:rPr>
          <w:rFonts w:hint="eastAsia" w:asciiTheme="minorEastAsia" w:hAnsiTheme="minorEastAsia" w:eastAsiaTheme="minorEastAsia" w:cstheme="minorEastAsia"/>
          <w:sz w:val="28"/>
          <w:szCs w:val="28"/>
        </w:rPr>
        <w:t>采购招标文件”，并熟知招标文件的各项规定，我方同意按招标文件规定的全部条件投标。投标报价如下：</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投标报价：人民币</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元（价款大写）</w:t>
      </w:r>
    </w:p>
    <w:p>
      <w:pPr>
        <w:keepNext w:val="0"/>
        <w:keepLines w:val="0"/>
        <w:pageBreakBefore w:val="0"/>
        <w:kinsoku/>
        <w:wordWrap/>
        <w:overflowPunct/>
        <w:topLinePunct w:val="0"/>
        <w:bidi w:val="0"/>
        <w:snapToGrid w:val="0"/>
        <w:spacing w:beforeAutospacing="0" w:afterAutospacing="0" w:line="360" w:lineRule="auto"/>
        <w:ind w:left="1662" w:leftChars="266" w:hanging="1103" w:hangingChars="3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我方承诺产品的</w:t>
      </w:r>
      <w:r>
        <w:rPr>
          <w:rFonts w:hint="eastAsia" w:asciiTheme="minorEastAsia" w:hAnsiTheme="minorEastAsia" w:eastAsiaTheme="minorEastAsia" w:cstheme="minorEastAsia"/>
          <w:sz w:val="28"/>
          <w:szCs w:val="28"/>
        </w:rPr>
        <w:t>供货日期</w:t>
      </w:r>
      <w:r>
        <w:rPr>
          <w:rFonts w:hint="eastAsia" w:asciiTheme="minorEastAsia" w:hAnsiTheme="minorEastAsia" w:eastAsiaTheme="minorEastAsia" w:cstheme="minorEastAsia"/>
          <w:sz w:val="28"/>
          <w:szCs w:val="28"/>
          <w:lang w:eastAsia="zh-CN"/>
        </w:rPr>
        <w:t>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天（指供应货物全部运至指定交</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货地点的时间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要求报最短交货期）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交货地点：淮北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锁有限公司</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安徽省淮北市相山北路3号</w:t>
      </w:r>
      <w:r>
        <w:rPr>
          <w:rFonts w:hint="eastAsia" w:asciiTheme="minorEastAsia" w:hAnsiTheme="minorEastAsia" w:eastAsiaTheme="minorEastAsia" w:cstheme="minorEastAsia"/>
          <w:sz w:val="28"/>
          <w:szCs w:val="28"/>
          <w:lang w:eastAsia="zh-CN"/>
        </w:rPr>
        <w:t>。</w:t>
      </w:r>
    </w:p>
    <w:p>
      <w:pPr>
        <w:keepNext w:val="0"/>
        <w:keepLines w:val="0"/>
        <w:pageBreakBefore w:val="0"/>
        <w:kinsoku/>
        <w:wordWrap/>
        <w:overflowPunct/>
        <w:topLinePunct w:val="0"/>
        <w:bidi w:val="0"/>
        <w:snapToGrid w:val="0"/>
        <w:spacing w:beforeAutospacing="0" w:afterAutospacing="0" w:line="360" w:lineRule="auto"/>
        <w:ind w:left="0" w:lef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我方承诺，</w:t>
      </w:r>
      <w:r>
        <w:rPr>
          <w:rFonts w:hint="eastAsia" w:asciiTheme="minorEastAsia" w:hAnsiTheme="minorEastAsia" w:eastAsiaTheme="minorEastAsia" w:cstheme="minorEastAsia"/>
          <w:sz w:val="28"/>
          <w:szCs w:val="28"/>
        </w:rPr>
        <w:t>我方一旦中标，将于收到中标通知书后的</w:t>
      </w:r>
      <w:r>
        <w:rPr>
          <w:rFonts w:hint="eastAsia" w:asciiTheme="minorEastAsia" w:hAnsiTheme="minorEastAsia" w:eastAsiaTheme="minorEastAsia" w:cstheme="minorEastAsia"/>
          <w:sz w:val="28"/>
          <w:szCs w:val="28"/>
          <w:lang w:val="en-US" w:eastAsia="zh-CN"/>
        </w:rPr>
        <w:t>15个工作</w:t>
      </w:r>
      <w:r>
        <w:rPr>
          <w:rFonts w:hint="eastAsia" w:asciiTheme="minorEastAsia" w:hAnsiTheme="minorEastAsia" w:eastAsiaTheme="minorEastAsia" w:cstheme="minorEastAsia"/>
          <w:sz w:val="28"/>
          <w:szCs w:val="28"/>
        </w:rPr>
        <w:t>日内与贵方签订供货合同。如逾期不派代表签约。贵单位有权</w:t>
      </w:r>
      <w:r>
        <w:rPr>
          <w:rFonts w:hint="eastAsia" w:asciiTheme="minorEastAsia" w:hAnsiTheme="minorEastAsia" w:eastAsiaTheme="minorEastAsia" w:cstheme="minorEastAsia"/>
          <w:sz w:val="28"/>
          <w:szCs w:val="28"/>
          <w:lang w:eastAsia="zh-CN"/>
        </w:rPr>
        <w:t>不予退还</w:t>
      </w:r>
      <w:r>
        <w:rPr>
          <w:rFonts w:hint="eastAsia" w:asciiTheme="minorEastAsia" w:hAnsiTheme="minorEastAsia" w:eastAsiaTheme="minorEastAsia" w:cstheme="minorEastAsia"/>
          <w:sz w:val="28"/>
          <w:szCs w:val="28"/>
        </w:rPr>
        <w:t>投标保证金，并视为我方自动放弃中标资格。</w:t>
      </w:r>
    </w:p>
    <w:p>
      <w:pPr>
        <w:snapToGrid w:val="0"/>
        <w:spacing w:line="360" w:lineRule="auto"/>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我方承诺，</w:t>
      </w:r>
      <w:r>
        <w:rPr>
          <w:rFonts w:hint="eastAsia" w:ascii="宋体" w:hAnsi="宋体" w:cs="宋体"/>
          <w:sz w:val="28"/>
          <w:szCs w:val="28"/>
        </w:rPr>
        <w:t>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我方理解，如我方未中标，贵方有权不作任何解释。</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本投标书在开标后的</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0日内有效，在合同未签订前，</w:t>
      </w:r>
      <w:r>
        <w:rPr>
          <w:rFonts w:hint="eastAsia" w:ascii="宋体" w:hAnsi="宋体"/>
          <w:sz w:val="28"/>
          <w:szCs w:val="28"/>
        </w:rPr>
        <w:t>本投标文件</w:t>
      </w:r>
      <w:r>
        <w:rPr>
          <w:rFonts w:ascii="宋体" w:hAnsi="宋体"/>
          <w:sz w:val="28"/>
          <w:szCs w:val="28"/>
        </w:rPr>
        <w:t>(</w:t>
      </w:r>
      <w:r>
        <w:rPr>
          <w:rFonts w:hint="eastAsia" w:ascii="宋体" w:hAnsi="宋体"/>
          <w:sz w:val="28"/>
          <w:szCs w:val="28"/>
        </w:rPr>
        <w:t>与招标文件有抵触的内容除外</w:t>
      </w:r>
      <w:r>
        <w:rPr>
          <w:rFonts w:ascii="宋体" w:hAnsi="宋体"/>
          <w:sz w:val="28"/>
          <w:szCs w:val="28"/>
        </w:rPr>
        <w:t>)</w:t>
      </w:r>
      <w:r>
        <w:rPr>
          <w:rFonts w:hint="eastAsia" w:ascii="宋体" w:hAnsi="宋体"/>
          <w:sz w:val="28"/>
          <w:szCs w:val="28"/>
        </w:rPr>
        <w:t>连同你单位的中标通知书</w:t>
      </w:r>
      <w:r>
        <w:rPr>
          <w:rFonts w:hint="eastAsia" w:asciiTheme="minorEastAsia" w:hAnsiTheme="minorEastAsia" w:eastAsiaTheme="minorEastAsia" w:cstheme="minorEastAsia"/>
          <w:sz w:val="28"/>
          <w:szCs w:val="28"/>
        </w:rPr>
        <w:t>将构成约束贵我双方的协议。</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宋体" w:hAnsi="宋体"/>
          <w:sz w:val="28"/>
          <w:szCs w:val="28"/>
        </w:rPr>
      </w:pPr>
      <w:r>
        <w:rPr>
          <w:rFonts w:hint="eastAsia" w:asciiTheme="minorEastAsia" w:hAnsiTheme="minorEastAsia" w:eastAsiaTheme="minorEastAsia" w:cstheme="minorEastAsia"/>
          <w:sz w:val="28"/>
          <w:szCs w:val="28"/>
        </w:rPr>
        <w:t>投标人公章</w:t>
      </w:r>
      <w:r>
        <w:rPr>
          <w:rFonts w:hint="eastAsia" w:asciiTheme="minorEastAsia" w:hAnsiTheme="minorEastAsia" w:eastAsiaTheme="minorEastAsia" w:cstheme="minorEastAsia"/>
          <w:sz w:val="28"/>
          <w:szCs w:val="28"/>
          <w:lang w:eastAsia="zh-CN"/>
        </w:rPr>
        <w:t>：</w:t>
      </w:r>
    </w:p>
    <w:p>
      <w:pPr>
        <w:pStyle w:val="4"/>
        <w:spacing w:line="500" w:lineRule="exact"/>
        <w:ind w:left="0"/>
        <w:jc w:val="left"/>
        <w:rPr>
          <w:rFonts w:ascii="宋体" w:hAns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rPr>
        <w:t>联系人：</w:t>
      </w:r>
      <w:r>
        <w:rPr>
          <w:rFonts w:ascii="宋体" w:hAnsi="宋体"/>
          <w:sz w:val="28"/>
          <w:szCs w:val="28"/>
          <w:u w:val="single"/>
        </w:rPr>
        <w:t xml:space="preserve">                  </w:t>
      </w:r>
      <w:r>
        <w:rPr>
          <w:rFonts w:ascii="宋体" w:hAnsi="宋体"/>
          <w:sz w:val="28"/>
          <w:szCs w:val="28"/>
        </w:rPr>
        <w:t xml:space="preserve"> </w:t>
      </w:r>
    </w:p>
    <w:p>
      <w:pPr>
        <w:pStyle w:val="4"/>
        <w:spacing w:line="500" w:lineRule="exact"/>
        <w:ind w:left="0"/>
        <w:jc w:val="left"/>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r>
        <w:rPr>
          <w:rFonts w:ascii="宋体" w:hAnsi="宋体"/>
          <w:sz w:val="28"/>
          <w:szCs w:val="28"/>
          <w:u w:val="single"/>
        </w:rPr>
        <w:t xml:space="preserve">              </w:t>
      </w:r>
    </w:p>
    <w:p>
      <w:pPr>
        <w:pStyle w:val="4"/>
        <w:spacing w:line="500" w:lineRule="exact"/>
        <w:ind w:left="0"/>
        <w:jc w:val="left"/>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传  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4"/>
        <w:spacing w:line="500" w:lineRule="exact"/>
        <w:ind w:left="0"/>
        <w:jc w:val="left"/>
        <w:rPr>
          <w:rFonts w:ascii="宋体" w:hAnsi="宋体"/>
          <w:sz w:val="28"/>
          <w:szCs w:val="28"/>
          <w:u w:val="single"/>
        </w:rPr>
      </w:pPr>
      <w:r>
        <w:rPr>
          <w:rFonts w:hint="eastAsia"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帐</w:t>
      </w:r>
      <w:r>
        <w:rPr>
          <w:rFonts w:ascii="宋体" w:hAnsi="宋体"/>
          <w:sz w:val="28"/>
          <w:szCs w:val="28"/>
        </w:rPr>
        <w:t xml:space="preserve">  </w:t>
      </w:r>
      <w:r>
        <w:rPr>
          <w:rFonts w:hint="eastAsia" w:ascii="宋体" w:hAnsi="宋体"/>
          <w:sz w:val="28"/>
          <w:szCs w:val="28"/>
        </w:rPr>
        <w:t>号：</w:t>
      </w:r>
      <w:r>
        <w:rPr>
          <w:rFonts w:ascii="宋体" w:hAnsi="宋体"/>
          <w:sz w:val="28"/>
          <w:szCs w:val="28"/>
          <w:u w:val="single"/>
        </w:rPr>
        <w:t xml:space="preserve">             </w:t>
      </w:r>
    </w:p>
    <w:p>
      <w:pPr>
        <w:autoSpaceDE w:val="0"/>
        <w:autoSpaceDN w:val="0"/>
        <w:adjustRightInd w:val="0"/>
        <w:snapToGrid w:val="0"/>
        <w:spacing w:line="360" w:lineRule="auto"/>
        <w:jc w:val="left"/>
        <w:rPr>
          <w:rFonts w:ascii="宋体" w:hAnsi="宋体"/>
          <w:sz w:val="28"/>
          <w:szCs w:val="28"/>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p>
    <w:p>
      <w:pPr>
        <w:autoSpaceDE w:val="0"/>
        <w:autoSpaceDN w:val="0"/>
        <w:adjustRightInd w:val="0"/>
        <w:snapToGrid w:val="0"/>
        <w:spacing w:line="360" w:lineRule="auto"/>
        <w:jc w:val="right"/>
        <w:rPr>
          <w:rFonts w:hint="eastAsia" w:asciiTheme="minorEastAsia" w:hAnsiTheme="minorEastAsia" w:eastAsiaTheme="minorEastAsia" w:cstheme="minorEastAsia"/>
          <w:b/>
          <w:bCs/>
          <w:sz w:val="28"/>
          <w:szCs w:val="28"/>
          <w:lang w:eastAsia="zh-CN"/>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附件（二）</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投标设备报价汇总表</w:t>
      </w:r>
    </w:p>
    <w:tbl>
      <w:tblPr>
        <w:tblStyle w:val="9"/>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35"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40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38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单价（元）</w:t>
            </w:r>
          </w:p>
        </w:tc>
        <w:tc>
          <w:tcPr>
            <w:tcW w:w="144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金额（元）</w:t>
            </w:r>
          </w:p>
        </w:tc>
        <w:tc>
          <w:tcPr>
            <w:tcW w:w="1381"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2838" w:type="dxa"/>
            <w:gridSpan w:val="2"/>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合计金额（元）</w:t>
            </w:r>
          </w:p>
        </w:tc>
        <w:tc>
          <w:tcPr>
            <w:tcW w:w="6109" w:type="dxa"/>
            <w:gridSpan w:val="5"/>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说明：1、本表的“合计金额”为最终报价。</w:t>
      </w:r>
    </w:p>
    <w:p>
      <w:pPr>
        <w:keepNext w:val="0"/>
        <w:keepLines w:val="0"/>
        <w:pageBreakBefore w:val="0"/>
        <w:kinsoku/>
        <w:wordWrap/>
        <w:overflowPunct/>
        <w:topLinePunct w:val="0"/>
        <w:bidi w:val="0"/>
        <w:snapToGrid w:val="0"/>
        <w:spacing w:beforeAutospacing="0" w:afterAutospacing="0" w:line="360" w:lineRule="auto"/>
        <w:ind w:left="687" w:leftChars="327" w:firstLine="137" w:firstLineChars="49"/>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2、本表“合计金额”须与“投标报价函”中对应包的“投标报价”相同。</w:t>
      </w:r>
    </w:p>
    <w:p>
      <w:pPr>
        <w:pStyle w:val="12"/>
        <w:keepNext w:val="0"/>
        <w:keepLines w:val="0"/>
        <w:pageBreakBefore w:val="0"/>
        <w:kinsoku/>
        <w:wordWrap/>
        <w:overflowPunct/>
        <w:topLinePunct w:val="0"/>
        <w:bidi w:val="0"/>
        <w:snapToGrid w:val="0"/>
        <w:spacing w:beforeAutospacing="0" w:afterAutospacing="0" w:line="360" w:lineRule="auto"/>
        <w:ind w:left="805" w:firstLine="0" w:firstLineChars="0"/>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3、本项和以下各项的“设备名称”要按照“第</w:t>
      </w:r>
      <w:r>
        <w:rPr>
          <w:rFonts w:hint="eastAsia" w:asciiTheme="minorEastAsia" w:hAnsiTheme="minorEastAsia" w:eastAsiaTheme="minorEastAsia" w:cstheme="minorEastAsia"/>
          <w:b w:val="0"/>
          <w:bCs w:val="0"/>
          <w:sz w:val="28"/>
          <w:szCs w:val="28"/>
          <w:lang w:eastAsia="zh-CN"/>
        </w:rPr>
        <w:t>二</w:t>
      </w:r>
      <w:r>
        <w:rPr>
          <w:rFonts w:hint="eastAsia" w:asciiTheme="minorEastAsia" w:hAnsiTheme="minorEastAsia" w:eastAsiaTheme="minorEastAsia" w:cstheme="minorEastAsia"/>
          <w:b w:val="0"/>
          <w:bCs w:val="0"/>
          <w:sz w:val="28"/>
          <w:szCs w:val="28"/>
        </w:rPr>
        <w:t>部分，设备采购内容及技术要求。</w:t>
      </w:r>
      <w:r>
        <w:rPr>
          <w:rFonts w:hint="eastAsia" w:asciiTheme="minorEastAsia" w:hAnsiTheme="minorEastAsia" w:eastAsiaTheme="minorEastAsia" w:cstheme="minorEastAsia"/>
          <w:b w:val="0"/>
          <w:bCs w:val="0"/>
          <w:sz w:val="28"/>
          <w:szCs w:val="28"/>
          <w:lang w:eastAsia="zh-CN"/>
        </w:rPr>
        <w:t>设备</w:t>
      </w:r>
      <w:r>
        <w:rPr>
          <w:rFonts w:hint="eastAsia" w:asciiTheme="minorEastAsia" w:hAnsiTheme="minorEastAsia" w:eastAsiaTheme="minorEastAsia" w:cstheme="minorEastAsia"/>
          <w:b w:val="0"/>
          <w:bCs w:val="0"/>
          <w:sz w:val="28"/>
          <w:szCs w:val="28"/>
        </w:rPr>
        <w:t>采购清单” 顺序号填写。</w:t>
      </w: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附件（三）</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投标设备备品、备件及专用工具清单</w:t>
      </w:r>
    </w:p>
    <w:tbl>
      <w:tblPr>
        <w:tblStyle w:val="9"/>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备品名称</w:t>
            </w: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3" w:hangingChars="294"/>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val="0"/>
          <w:bCs w:val="0"/>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附件（四）</w:t>
      </w:r>
    </w:p>
    <w:p>
      <w:pPr>
        <w:keepNext w:val="0"/>
        <w:keepLines w:val="0"/>
        <w:pageBreakBefore w:val="0"/>
        <w:kinsoku/>
        <w:wordWrap/>
        <w:overflowPunct/>
        <w:topLinePunct w:val="0"/>
        <w:bidi w:val="0"/>
        <w:snapToGrid w:val="0"/>
        <w:spacing w:beforeAutospacing="0" w:afterAutospacing="0" w:line="360" w:lineRule="auto"/>
        <w:ind w:left="31680" w:hanging="826" w:hangingChars="294"/>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投标报价中不包含的易损件报价表</w:t>
      </w:r>
    </w:p>
    <w:tbl>
      <w:tblPr>
        <w:tblStyle w:val="9"/>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易损件名称</w:t>
            </w: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3" w:hangingChars="294"/>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adjustRightInd w:val="0"/>
        <w:snapToGrid w:val="0"/>
        <w:spacing w:line="288" w:lineRule="auto"/>
        <w:ind w:left="0" w:leftChars="0" w:firstLine="0" w:firstLineChars="0"/>
        <w:jc w:val="left"/>
        <w:rPr>
          <w:rFonts w:ascii="Calibri" w:hAnsi="Calibri"/>
          <w:b/>
          <w:bCs/>
          <w:sz w:val="24"/>
          <w:u w:val="single"/>
        </w:rPr>
      </w:pPr>
      <w:r>
        <w:rPr>
          <w:rFonts w:hint="eastAsia" w:ascii="Calibri" w:hAnsi="Calibri"/>
          <w:b/>
          <w:bCs/>
          <w:sz w:val="28"/>
        </w:rPr>
        <w:t>附件（</w:t>
      </w:r>
      <w:r>
        <w:rPr>
          <w:rFonts w:hint="eastAsia"/>
          <w:b/>
          <w:bCs/>
          <w:sz w:val="28"/>
          <w:lang w:eastAsia="zh-CN"/>
        </w:rPr>
        <w:t>五</w:t>
      </w:r>
      <w:r>
        <w:rPr>
          <w:rFonts w:hint="eastAsia" w:ascii="Calibri" w:hAnsi="Calibri"/>
          <w:b/>
          <w:bCs/>
          <w:sz w:val="28"/>
        </w:rPr>
        <w:t>）</w:t>
      </w:r>
    </w:p>
    <w:p>
      <w:pPr>
        <w:adjustRightInd w:val="0"/>
        <w:snapToGrid w:val="0"/>
        <w:spacing w:line="288" w:lineRule="auto"/>
        <w:ind w:firstLine="480"/>
        <w:jc w:val="left"/>
        <w:rPr>
          <w:rFonts w:ascii="Calibri" w:hAnsi="Calibri"/>
          <w:b/>
          <w:bCs/>
          <w:sz w:val="28"/>
        </w:rPr>
      </w:pPr>
    </w:p>
    <w:p>
      <w:pPr>
        <w:pStyle w:val="4"/>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4"/>
        <w:spacing w:line="500" w:lineRule="exact"/>
        <w:ind w:left="0"/>
        <w:rPr>
          <w:rFonts w:ascii="宋体" w:hAnsi="宋体" w:eastAsia="宋体"/>
          <w:b/>
          <w:sz w:val="28"/>
          <w:szCs w:val="28"/>
        </w:rPr>
      </w:pPr>
      <w:r>
        <w:rPr>
          <w:rFonts w:ascii="宋体" w:hAnsi="宋体" w:eastAsia="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rPr>
        <w:t>经营期限：</w:t>
      </w:r>
      <w:r>
        <w:rPr>
          <w:rFonts w:ascii="宋体" w:hAnsi="宋体"/>
          <w:sz w:val="28"/>
          <w:szCs w:val="28"/>
          <w:u w:val="single"/>
        </w:rPr>
        <w:t xml:space="preserve">                                           </w:t>
      </w:r>
      <w:r>
        <w:rPr>
          <w:rFonts w:ascii="宋体"/>
          <w:sz w:val="28"/>
          <w:szCs w:val="28"/>
        </w:rPr>
        <w:tab/>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pStyle w:val="4"/>
        <w:spacing w:before="63" w:beforeLines="20" w:after="63" w:afterLines="20" w:line="500" w:lineRule="exact"/>
        <w:ind w:firstLine="280" w:firstLineChars="100"/>
        <w:rPr>
          <w:rFonts w:ascii="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jc w:val="right"/>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jc w:val="right"/>
        <w:rPr>
          <w:rFonts w:hint="eastAsia"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jc w:val="right"/>
        <w:rPr>
          <w:rFonts w:hint="eastAsia" w:ascii="宋体" w:hAnsi="宋体"/>
          <w:sz w:val="28"/>
          <w:szCs w:val="28"/>
        </w:rPr>
      </w:pP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六</w:t>
      </w:r>
      <w:r>
        <w:rPr>
          <w:rFonts w:hint="eastAsia" w:asciiTheme="minorEastAsia" w:hAnsiTheme="minorEastAsia" w:cstheme="minorEastAsia"/>
          <w:b/>
          <w:bCs/>
          <w:sz w:val="28"/>
          <w:szCs w:val="28"/>
        </w:rPr>
        <w:t>）</w:t>
      </w:r>
    </w:p>
    <w:p>
      <w:pPr>
        <w:pStyle w:val="4"/>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4"/>
        <w:spacing w:line="500" w:lineRule="exact"/>
        <w:ind w:firstLine="560"/>
        <w:rPr>
          <w:rFonts w:ascii="宋体" w:hAnsi="宋体" w:eastAsia="宋体"/>
          <w:sz w:val="28"/>
          <w:szCs w:val="28"/>
        </w:rPr>
      </w:pPr>
    </w:p>
    <w:p>
      <w:pPr>
        <w:pStyle w:val="4"/>
        <w:spacing w:line="440" w:lineRule="exact"/>
        <w:ind w:left="0"/>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淮北市相王医药连锁有限公司</w:t>
      </w:r>
    </w:p>
    <w:p>
      <w:pPr>
        <w:pStyle w:val="5"/>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（项目名称）的投标，</w:t>
      </w:r>
      <w:r>
        <w:rPr>
          <w:rFonts w:hint="eastAsia" w:ascii="宋体" w:hAnsi="宋体" w:cs="宋体"/>
          <w:sz w:val="24"/>
          <w:lang w:eastAsia="zh-CN"/>
        </w:rPr>
        <w:t>产</w:t>
      </w:r>
      <w:r>
        <w:rPr>
          <w:rFonts w:hint="eastAsia" w:ascii="宋体" w:hAnsi="宋体" w:cs="宋体"/>
          <w:sz w:val="24"/>
        </w:rPr>
        <w:t>品配送，以本公司的名义签署投标书，进行谈判、签署合同和处理与之有关的一切事宜。</w:t>
      </w:r>
    </w:p>
    <w:p>
      <w:pPr>
        <w:pStyle w:val="4"/>
        <w:adjustRightInd w:val="0"/>
        <w:snapToGrid w:val="0"/>
        <w:spacing w:line="440" w:lineRule="exact"/>
        <w:ind w:left="0"/>
        <w:rPr>
          <w:rFonts w:ascii="宋体" w:hAnsi="宋体" w:eastAsia="宋体" w:cs="宋体"/>
          <w:sz w:val="24"/>
        </w:rPr>
      </w:pPr>
      <w:r>
        <w:rPr>
          <w:rFonts w:hint="eastAsia" w:ascii="宋体" w:hAnsi="宋体" w:eastAsia="宋体" w:cs="宋体"/>
          <w:sz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9"/>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9"/>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Pr>
        <w:pStyle w:val="2"/>
        <w:tabs>
          <w:tab w:val="left" w:pos="720"/>
        </w:tabs>
        <w:adjustRightInd w:val="0"/>
        <w:snapToGrid w:val="0"/>
        <w:spacing w:before="63" w:beforeLines="20" w:after="63" w:afterLines="20" w:line="540" w:lineRule="exact"/>
        <w:jc w:val="center"/>
        <w:rPr>
          <w:rFonts w:hint="eastAsia" w:eastAsia="宋体"/>
          <w:b w:val="0"/>
          <w:bCs/>
          <w:lang w:eastAsia="zh-CN"/>
        </w:rPr>
        <w:sectPr>
          <w:footerReference r:id="rId6" w:type="first"/>
          <w:footerReference r:id="rId5" w:type="default"/>
          <w:pgSz w:w="11906" w:h="16838"/>
          <w:pgMar w:top="1440" w:right="1803" w:bottom="1440" w:left="1803" w:header="851" w:footer="992" w:gutter="0"/>
          <w:cols w:space="720" w:num="1"/>
          <w:titlePg/>
          <w:docGrid w:type="lines" w:linePitch="315" w:charSpace="0"/>
        </w:sectPr>
      </w:pPr>
      <w:r>
        <w:rPr>
          <w:rFonts w:hint="eastAsia" w:ascii="宋体" w:hAnsi="宋体" w:cs="宋体"/>
          <w:sz w:val="24"/>
          <w:szCs w:val="24"/>
          <w:lang w:val="en-US" w:eastAsia="zh-CN"/>
        </w:rPr>
        <w:t xml:space="preserve">                                  </w:t>
      </w:r>
      <w:r>
        <w:rPr>
          <w:rFonts w:hint="eastAsia" w:ascii="宋体" w:hAnsi="宋体" w:cs="宋体"/>
          <w:b w:val="0"/>
          <w:bCs/>
          <w:sz w:val="24"/>
          <w:szCs w:val="24"/>
        </w:rPr>
        <w:t>授权委托日期：</w:t>
      </w:r>
      <w:r>
        <w:rPr>
          <w:rFonts w:ascii="宋体" w:hAnsi="宋体" w:cs="宋体"/>
          <w:b w:val="0"/>
          <w:bCs/>
          <w:sz w:val="24"/>
          <w:szCs w:val="24"/>
          <w:u w:val="single"/>
        </w:rPr>
        <w:t xml:space="preserve">     </w:t>
      </w:r>
      <w:r>
        <w:rPr>
          <w:rFonts w:hint="eastAsia" w:ascii="宋体" w:hAnsi="宋体" w:cs="宋体"/>
          <w:b w:val="0"/>
          <w:bCs/>
          <w:sz w:val="24"/>
          <w:szCs w:val="24"/>
        </w:rPr>
        <w:t>年</w:t>
      </w:r>
      <w:r>
        <w:rPr>
          <w:rFonts w:ascii="宋体" w:hAnsi="宋体" w:cs="宋体"/>
          <w:b w:val="0"/>
          <w:bCs/>
          <w:sz w:val="24"/>
          <w:szCs w:val="24"/>
        </w:rPr>
        <w:t xml:space="preserve"> </w:t>
      </w:r>
      <w:r>
        <w:rPr>
          <w:rFonts w:ascii="宋体" w:hAnsi="宋体" w:cs="宋体"/>
          <w:b w:val="0"/>
          <w:bCs/>
          <w:sz w:val="24"/>
          <w:szCs w:val="24"/>
          <w:u w:val="single"/>
        </w:rPr>
        <w:t xml:space="preserve">    </w:t>
      </w:r>
      <w:r>
        <w:rPr>
          <w:rFonts w:hint="eastAsia" w:ascii="宋体" w:hAnsi="宋体" w:cs="宋体"/>
          <w:b w:val="0"/>
          <w:bCs/>
          <w:sz w:val="24"/>
          <w:szCs w:val="24"/>
        </w:rPr>
        <w:t>月</w:t>
      </w:r>
      <w:r>
        <w:rPr>
          <w:rFonts w:ascii="宋体" w:hAnsi="宋体" w:cs="宋体"/>
          <w:b w:val="0"/>
          <w:bCs/>
          <w:sz w:val="24"/>
          <w:szCs w:val="24"/>
          <w:u w:val="single"/>
        </w:rPr>
        <w:t xml:space="preserve">     </w:t>
      </w:r>
      <w:r>
        <w:rPr>
          <w:rFonts w:hint="eastAsia" w:ascii="宋体" w:hAnsi="宋体" w:cs="宋体"/>
          <w:b w:val="0"/>
          <w:bCs/>
          <w:sz w:val="24"/>
          <w:szCs w:val="24"/>
          <w:u w:val="single"/>
          <w:lang w:eastAsia="zh-CN"/>
        </w:rPr>
        <w:t>日</w:t>
      </w: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附件（七）</w:t>
      </w:r>
    </w:p>
    <w:p>
      <w:pPr>
        <w:keepNext w:val="0"/>
        <w:keepLines w:val="0"/>
        <w:pageBreakBefore w:val="0"/>
        <w:kinsoku/>
        <w:wordWrap/>
        <w:overflowPunct/>
        <w:topLinePunct w:val="0"/>
        <w:bidi w:val="0"/>
        <w:snapToGrid w:val="0"/>
        <w:spacing w:beforeAutospacing="0" w:afterAutospacing="0" w:line="360" w:lineRule="auto"/>
        <w:ind w:left="0"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投标设备技术偏离表</w:t>
      </w:r>
    </w:p>
    <w:tbl>
      <w:tblPr>
        <w:tblStyle w:val="9"/>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9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55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文件要求</w:t>
            </w:r>
          </w:p>
        </w:tc>
        <w:tc>
          <w:tcPr>
            <w:tcW w:w="156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文件对应</w:t>
            </w:r>
          </w:p>
        </w:tc>
        <w:tc>
          <w:tcPr>
            <w:tcW w:w="156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是否偏离</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及理由</w:t>
            </w:r>
          </w:p>
        </w:tc>
        <w:tc>
          <w:tcPr>
            <w:tcW w:w="10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附件（八）</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质保期承诺函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cstheme="minorEastAsia"/>
          <w:sz w:val="28"/>
          <w:szCs w:val="28"/>
          <w:lang w:eastAsia="zh-CN"/>
        </w:rPr>
        <w:t>我方承诺设备整机质保期为</w:t>
      </w:r>
      <w:r>
        <w:rPr>
          <w:rFonts w:hint="eastAsia" w:asciiTheme="minorEastAsia" w:hAnsiTheme="minorEastAsia" w:eastAsiaTheme="minorEastAsia" w:cstheme="minorEastAsia"/>
          <w:sz w:val="28"/>
          <w:szCs w:val="28"/>
          <w:lang w:val="en-US" w:eastAsia="zh-CN"/>
        </w:rPr>
        <w:t xml:space="preserve">   年。</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我方</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新</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的零部件。</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委托代理人：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日期（年、月、日）</w:t>
      </w:r>
    </w:p>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hanging="1459"/>
      </w:pPr>
      <w:r>
        <w:separator/>
      </w:r>
    </w:p>
  </w:endnote>
  <w:endnote w:type="continuationSeparator" w:id="1">
    <w:p>
      <w:pPr>
        <w:ind w:hanging="145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hanging="1459"/>
      </w:pPr>
      <w:r>
        <w:separator/>
      </w:r>
    </w:p>
  </w:footnote>
  <w:footnote w:type="continuationSeparator" w:id="1">
    <w:p>
      <w:pPr>
        <w:ind w:hanging="145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19752E"/>
    <w:multiLevelType w:val="singleLevel"/>
    <w:tmpl w:val="CE19752E"/>
    <w:lvl w:ilvl="0" w:tentative="0">
      <w:start w:val="2"/>
      <w:numFmt w:val="decimal"/>
      <w:suff w:val="nothing"/>
      <w:lvlText w:val="%1、"/>
      <w:lvlJc w:val="left"/>
    </w:lvl>
  </w:abstractNum>
  <w:abstractNum w:abstractNumId="1">
    <w:nsid w:val="DD066469"/>
    <w:multiLevelType w:val="singleLevel"/>
    <w:tmpl w:val="DD066469"/>
    <w:lvl w:ilvl="0" w:tentative="0">
      <w:start w:val="1"/>
      <w:numFmt w:val="chineseCounting"/>
      <w:suff w:val="nothing"/>
      <w:lvlText w:val="%1、"/>
      <w:lvlJc w:val="left"/>
      <w:rPr>
        <w:rFonts w:hint="eastAsia"/>
      </w:rPr>
    </w:lvl>
  </w:abstractNum>
  <w:abstractNum w:abstractNumId="2">
    <w:nsid w:val="E7C4C98C"/>
    <w:multiLevelType w:val="singleLevel"/>
    <w:tmpl w:val="E7C4C98C"/>
    <w:lvl w:ilvl="0" w:tentative="0">
      <w:start w:val="2"/>
      <w:numFmt w:val="chineseCounting"/>
      <w:suff w:val="nothing"/>
      <w:lvlText w:val="（%1）"/>
      <w:lvlJc w:val="left"/>
      <w:rPr>
        <w:rFonts w:hint="eastAsia"/>
      </w:rPr>
    </w:lvl>
  </w:abstractNum>
  <w:abstractNum w:abstractNumId="3">
    <w:nsid w:val="2BD70A81"/>
    <w:multiLevelType w:val="singleLevel"/>
    <w:tmpl w:val="2BD70A81"/>
    <w:lvl w:ilvl="0" w:tentative="0">
      <w:start w:val="1"/>
      <w:numFmt w:val="chineseCounting"/>
      <w:suff w:val="nothing"/>
      <w:lvlText w:val="%1、"/>
      <w:lvlJc w:val="left"/>
      <w:rPr>
        <w:rFonts w:hint="eastAsia"/>
      </w:rPr>
    </w:lvl>
  </w:abstractNum>
  <w:abstractNum w:abstractNumId="4">
    <w:nsid w:val="3C3CCC3C"/>
    <w:multiLevelType w:val="singleLevel"/>
    <w:tmpl w:val="3C3CCC3C"/>
    <w:lvl w:ilvl="0" w:tentative="0">
      <w:start w:val="3"/>
      <w:numFmt w:val="chineseCounting"/>
      <w:suff w:val="nothing"/>
      <w:lvlText w:val="（%1）"/>
      <w:lvlJc w:val="left"/>
      <w:rPr>
        <w:rFonts w:hint="eastAsia"/>
      </w:rPr>
    </w:lvl>
  </w:abstractNum>
  <w:abstractNum w:abstractNumId="5">
    <w:nsid w:val="7602B9A9"/>
    <w:multiLevelType w:val="singleLevel"/>
    <w:tmpl w:val="7602B9A9"/>
    <w:lvl w:ilvl="0" w:tentative="0">
      <w:start w:val="2"/>
      <w:numFmt w:val="chineseCounting"/>
      <w:suff w:val="nothing"/>
      <w:lvlText w:val="（%1）"/>
      <w:lvlJc w:val="left"/>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D30B4"/>
    <w:rsid w:val="002F0BBC"/>
    <w:rsid w:val="00BF5D47"/>
    <w:rsid w:val="0351125F"/>
    <w:rsid w:val="057E61A9"/>
    <w:rsid w:val="0C1769DD"/>
    <w:rsid w:val="11547015"/>
    <w:rsid w:val="13286A18"/>
    <w:rsid w:val="142E6C6A"/>
    <w:rsid w:val="18594C60"/>
    <w:rsid w:val="1A547EC7"/>
    <w:rsid w:val="22B14AB7"/>
    <w:rsid w:val="23132113"/>
    <w:rsid w:val="24707F82"/>
    <w:rsid w:val="266072EE"/>
    <w:rsid w:val="27CF7D2B"/>
    <w:rsid w:val="2D7D25F5"/>
    <w:rsid w:val="2E8B791D"/>
    <w:rsid w:val="2FB70235"/>
    <w:rsid w:val="32323E22"/>
    <w:rsid w:val="34A455FE"/>
    <w:rsid w:val="35835D75"/>
    <w:rsid w:val="3856592B"/>
    <w:rsid w:val="3DF27F6D"/>
    <w:rsid w:val="3F3A45BE"/>
    <w:rsid w:val="40D361F2"/>
    <w:rsid w:val="41FC645F"/>
    <w:rsid w:val="46075F25"/>
    <w:rsid w:val="4AA001D9"/>
    <w:rsid w:val="4BB014F6"/>
    <w:rsid w:val="4C874F51"/>
    <w:rsid w:val="52A04FAA"/>
    <w:rsid w:val="56257A2F"/>
    <w:rsid w:val="58A211A7"/>
    <w:rsid w:val="59FE58CE"/>
    <w:rsid w:val="5BB609E6"/>
    <w:rsid w:val="5D944C2E"/>
    <w:rsid w:val="5DBC2795"/>
    <w:rsid w:val="617D36FC"/>
    <w:rsid w:val="64CA458F"/>
    <w:rsid w:val="651D30B4"/>
    <w:rsid w:val="6CCB781D"/>
    <w:rsid w:val="6F1E60C5"/>
    <w:rsid w:val="6F693649"/>
    <w:rsid w:val="70A04530"/>
    <w:rsid w:val="71374A1A"/>
    <w:rsid w:val="768474A2"/>
    <w:rsid w:val="7A69005D"/>
    <w:rsid w:val="7E62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paragraph" w:styleId="2">
    <w:name w:val="heading 3"/>
    <w:basedOn w:val="1"/>
    <w:next w:val="3"/>
    <w:qFormat/>
    <w:uiPriority w:val="99"/>
    <w:pPr>
      <w:keepNext/>
      <w:keepLines/>
      <w:spacing w:before="260" w:after="260" w:line="415" w:lineRule="auto"/>
      <w:outlineLvl w:val="2"/>
    </w:pPr>
    <w:rPr>
      <w:b/>
      <w:sz w:val="32"/>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4">
    <w:name w:val="Body Text Indent"/>
    <w:basedOn w:val="1"/>
    <w:qFormat/>
    <w:uiPriority w:val="99"/>
    <w:pPr>
      <w:ind w:left="630"/>
    </w:pPr>
    <w:rPr>
      <w:kern w:val="0"/>
      <w:sz w:val="20"/>
    </w:rPr>
  </w:style>
  <w:style w:type="paragraph" w:styleId="5">
    <w:name w:val="List Continue"/>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99"/>
    <w:pPr>
      <w:jc w:val="center"/>
    </w:pPr>
    <w:rPr>
      <w:rFonts w:ascii="Times New Roman" w:hAnsi="Times New Roman" w:cs="Times New Roman"/>
      <w:sz w:val="28"/>
      <w:szCs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2021-03-30T00:28:00Z</dcterms:created>
  <dc:creator>影风</dc:creator>
  <cp:lastModifiedBy>尘土</cp:lastModifiedBy>
  <dcterms:modified xsi:type="dcterms:W3CDTF">2021-09-04T00:44:56Z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5BF497515D6D424BB43DD36A1C2EFF03</vt:lpwstr>
  </property>
</Properties>
</file>