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color w:val="auto"/>
          <w:sz w:val="36"/>
          <w:szCs w:val="36"/>
          <w:lang w:val="en-US" w:eastAsia="zh-CN"/>
        </w:rPr>
      </w:pPr>
      <w:r>
        <w:rPr>
          <w:rFonts w:hint="eastAsia"/>
          <w:b/>
          <w:bCs/>
          <w:color w:val="auto"/>
          <w:sz w:val="36"/>
          <w:szCs w:val="36"/>
          <w:lang w:eastAsia="zh-CN"/>
        </w:rPr>
        <w:t>安徽皖北康复医院药品配送服务</w:t>
      </w:r>
      <w:r>
        <w:rPr>
          <w:rFonts w:hint="eastAsia"/>
          <w:b/>
          <w:bCs/>
          <w:color w:val="auto"/>
          <w:sz w:val="36"/>
          <w:szCs w:val="36"/>
        </w:rPr>
        <w:t>招标文件</w:t>
      </w:r>
    </w:p>
    <w:p>
      <w:pPr>
        <w:jc w:val="center"/>
        <w:rPr>
          <w:b/>
          <w:bCs/>
          <w:color w:val="auto"/>
          <w:sz w:val="28"/>
          <w:szCs w:val="28"/>
        </w:rPr>
      </w:pPr>
    </w:p>
    <w:p>
      <w:pPr>
        <w:jc w:val="center"/>
        <w:rPr>
          <w:b/>
          <w:bCs/>
          <w:color w:val="auto"/>
          <w:sz w:val="28"/>
          <w:szCs w:val="28"/>
        </w:rPr>
      </w:pPr>
      <w:r>
        <w:rPr>
          <w:rFonts w:hint="eastAsia"/>
          <w:b/>
          <w:bCs/>
          <w:color w:val="auto"/>
          <w:sz w:val="28"/>
          <w:szCs w:val="28"/>
        </w:rPr>
        <w:t>第一部分  投标须知</w:t>
      </w:r>
    </w:p>
    <w:p>
      <w:pPr>
        <w:jc w:val="left"/>
        <w:rPr>
          <w:color w:val="auto"/>
          <w:sz w:val="28"/>
          <w:szCs w:val="28"/>
        </w:rPr>
      </w:pPr>
      <w:r>
        <w:rPr>
          <w:rFonts w:hint="eastAsia"/>
          <w:b/>
          <w:bCs/>
          <w:color w:val="auto"/>
          <w:sz w:val="28"/>
          <w:szCs w:val="28"/>
        </w:rPr>
        <w:t>一、项目名称：</w:t>
      </w:r>
      <w:r>
        <w:rPr>
          <w:rFonts w:hint="eastAsia"/>
          <w:color w:val="auto"/>
          <w:sz w:val="28"/>
          <w:szCs w:val="28"/>
        </w:rPr>
        <w:t>安徽皖北康复医院药品配送服务项目</w:t>
      </w:r>
    </w:p>
    <w:p>
      <w:pPr>
        <w:jc w:val="left"/>
        <w:rPr>
          <w:rFonts w:hint="eastAsia"/>
          <w:color w:val="auto"/>
          <w:sz w:val="28"/>
          <w:szCs w:val="28"/>
          <w:lang w:eastAsia="zh-CN"/>
        </w:rPr>
      </w:pPr>
      <w:r>
        <w:rPr>
          <w:rFonts w:hint="eastAsia"/>
          <w:b/>
          <w:bCs/>
          <w:color w:val="auto"/>
          <w:sz w:val="28"/>
          <w:szCs w:val="28"/>
        </w:rPr>
        <w:t>二、招标人：</w:t>
      </w:r>
      <w:r>
        <w:rPr>
          <w:rFonts w:hint="eastAsia"/>
          <w:color w:val="auto"/>
          <w:sz w:val="28"/>
          <w:szCs w:val="28"/>
        </w:rPr>
        <w:t>安徽皖北康复医院</w:t>
      </w:r>
    </w:p>
    <w:p>
      <w:pPr>
        <w:jc w:val="left"/>
        <w:rPr>
          <w:rFonts w:hint="eastAsia" w:ascii="宋体" w:hAnsi="宋体" w:cs="宋体" w:eastAsiaTheme="minorEastAsia"/>
          <w:color w:val="auto"/>
          <w:sz w:val="28"/>
          <w:szCs w:val="28"/>
          <w:lang w:val="en-US" w:eastAsia="zh-CN"/>
        </w:rPr>
      </w:pPr>
      <w:r>
        <w:rPr>
          <w:rFonts w:hint="eastAsia"/>
          <w:b/>
          <w:bCs/>
          <w:color w:val="auto"/>
          <w:sz w:val="28"/>
          <w:szCs w:val="28"/>
        </w:rPr>
        <w:t>三、项目</w:t>
      </w:r>
      <w:r>
        <w:rPr>
          <w:rFonts w:hint="eastAsia"/>
          <w:b/>
          <w:bCs/>
          <w:color w:val="auto"/>
          <w:sz w:val="28"/>
          <w:szCs w:val="28"/>
        </w:rPr>
        <w:t>内容：</w:t>
      </w:r>
      <w:r>
        <w:rPr>
          <w:rFonts w:hint="eastAsia"/>
          <w:color w:val="auto"/>
          <w:sz w:val="28"/>
          <w:szCs w:val="28"/>
        </w:rPr>
        <w:t>招标人以202</w:t>
      </w:r>
      <w:r>
        <w:rPr>
          <w:rFonts w:hint="eastAsia"/>
          <w:color w:val="auto"/>
          <w:sz w:val="28"/>
          <w:szCs w:val="28"/>
          <w:lang w:val="en-US" w:eastAsia="zh-CN"/>
        </w:rPr>
        <w:t>1</w:t>
      </w:r>
      <w:r>
        <w:rPr>
          <w:rFonts w:hint="eastAsia"/>
          <w:color w:val="auto"/>
          <w:sz w:val="28"/>
          <w:szCs w:val="28"/>
        </w:rPr>
        <w:t>年</w:t>
      </w:r>
      <w:r>
        <w:rPr>
          <w:rFonts w:hint="eastAsia"/>
          <w:color w:val="auto"/>
          <w:sz w:val="28"/>
          <w:szCs w:val="28"/>
          <w:lang w:val="en-US" w:eastAsia="zh-CN"/>
        </w:rPr>
        <w:t>3</w:t>
      </w:r>
      <w:r>
        <w:rPr>
          <w:rFonts w:hint="eastAsia"/>
          <w:color w:val="auto"/>
          <w:sz w:val="28"/>
          <w:szCs w:val="28"/>
        </w:rPr>
        <w:t>月</w:t>
      </w:r>
      <w:r>
        <w:rPr>
          <w:rFonts w:hint="eastAsia"/>
          <w:color w:val="auto"/>
          <w:sz w:val="28"/>
          <w:szCs w:val="28"/>
          <w:lang w:val="en-US" w:eastAsia="zh-CN"/>
        </w:rPr>
        <w:t>-2022年3月</w:t>
      </w:r>
      <w:r>
        <w:rPr>
          <w:rFonts w:hint="eastAsia"/>
          <w:color w:val="auto"/>
          <w:sz w:val="28"/>
          <w:szCs w:val="28"/>
        </w:rPr>
        <w:t>安徽皖北康复医院全年常用的</w:t>
      </w:r>
      <w:r>
        <w:rPr>
          <w:rFonts w:hint="eastAsia"/>
          <w:color w:val="auto"/>
          <w:sz w:val="28"/>
          <w:szCs w:val="28"/>
          <w:lang w:val="en-US" w:eastAsia="zh-CN"/>
        </w:rPr>
        <w:t>604</w:t>
      </w:r>
      <w:r>
        <w:rPr>
          <w:rFonts w:hint="eastAsia"/>
          <w:color w:val="auto"/>
          <w:sz w:val="28"/>
          <w:szCs w:val="28"/>
        </w:rPr>
        <w:t>个品规药品为基础，整体打包采购药品配送服</w:t>
      </w:r>
      <w:r>
        <w:rPr>
          <w:rFonts w:hint="eastAsia"/>
          <w:color w:val="auto"/>
          <w:sz w:val="28"/>
          <w:szCs w:val="28"/>
          <w:highlight w:val="none"/>
        </w:rPr>
        <w:t>务。招标人</w:t>
      </w:r>
      <w:r>
        <w:rPr>
          <w:rFonts w:hint="eastAsia"/>
          <w:color w:val="auto"/>
          <w:sz w:val="28"/>
          <w:szCs w:val="28"/>
          <w:highlight w:val="none"/>
          <w:lang w:eastAsia="zh-CN"/>
        </w:rPr>
        <w:t>近三年，年平均药品使用额度约</w:t>
      </w:r>
      <w:r>
        <w:rPr>
          <w:rFonts w:hint="eastAsia"/>
          <w:color w:val="auto"/>
          <w:sz w:val="28"/>
          <w:szCs w:val="28"/>
          <w:highlight w:val="none"/>
          <w:lang w:val="en-US" w:eastAsia="zh-CN"/>
        </w:rPr>
        <w:t>1500万元。</w:t>
      </w:r>
      <w:r>
        <w:rPr>
          <w:rFonts w:hint="eastAsia"/>
          <w:color w:val="auto"/>
          <w:sz w:val="28"/>
          <w:szCs w:val="28"/>
          <w:highlight w:val="none"/>
        </w:rPr>
        <w:t>药品</w:t>
      </w:r>
      <w:r>
        <w:rPr>
          <w:rFonts w:hint="eastAsia"/>
          <w:color w:val="auto"/>
          <w:sz w:val="28"/>
          <w:szCs w:val="28"/>
        </w:rPr>
        <w:t>目录详见附件：药品采购清单</w:t>
      </w:r>
      <w:r>
        <w:rPr>
          <w:rFonts w:hint="eastAsia"/>
          <w:color w:val="auto"/>
          <w:sz w:val="28"/>
          <w:szCs w:val="28"/>
          <w:lang w:eastAsia="zh-CN"/>
        </w:rPr>
        <w:t>。附件中</w:t>
      </w:r>
      <w:r>
        <w:rPr>
          <w:rFonts w:hint="eastAsia"/>
          <w:color w:val="auto"/>
          <w:sz w:val="28"/>
          <w:szCs w:val="28"/>
        </w:rPr>
        <w:t xml:space="preserve">的采购量不是实际量，不作为结算依据。  </w:t>
      </w:r>
    </w:p>
    <w:p>
      <w:pPr>
        <w:jc w:val="left"/>
        <w:rPr>
          <w:b/>
          <w:bCs/>
          <w:color w:val="auto"/>
          <w:sz w:val="28"/>
          <w:szCs w:val="28"/>
        </w:rPr>
      </w:pPr>
      <w:r>
        <w:rPr>
          <w:rFonts w:hint="eastAsia"/>
          <w:b/>
          <w:bCs/>
          <w:color w:val="auto"/>
          <w:sz w:val="28"/>
          <w:szCs w:val="28"/>
          <w:lang w:eastAsia="zh-CN"/>
        </w:rPr>
        <w:t>四</w:t>
      </w:r>
      <w:r>
        <w:rPr>
          <w:rFonts w:hint="eastAsia"/>
          <w:b/>
          <w:bCs/>
          <w:color w:val="auto"/>
          <w:sz w:val="28"/>
          <w:szCs w:val="28"/>
        </w:rPr>
        <w:t>、投标人资格</w:t>
      </w:r>
    </w:p>
    <w:p>
      <w:pPr>
        <w:jc w:val="left"/>
        <w:rPr>
          <w:rFonts w:hint="eastAsia" w:ascii="宋体" w:hAnsi="宋体" w:eastAsia="宋体" w:cs="宋体"/>
          <w:color w:val="auto"/>
          <w:sz w:val="28"/>
          <w:szCs w:val="28"/>
        </w:rPr>
      </w:pPr>
      <w:r>
        <w:rPr>
          <w:rFonts w:hint="eastAsia"/>
          <w:color w:val="auto"/>
          <w:sz w:val="28"/>
          <w:szCs w:val="28"/>
        </w:rPr>
        <w:t>（一）投标人</w:t>
      </w:r>
      <w:r>
        <w:rPr>
          <w:rFonts w:hint="eastAsia" w:ascii="宋体" w:hAnsi="宋体" w:eastAsia="宋体" w:cs="宋体"/>
          <w:color w:val="auto"/>
          <w:sz w:val="28"/>
          <w:szCs w:val="28"/>
        </w:rPr>
        <w:t>必须是有能力提供本项目所需服务的法人或其他组织。</w:t>
      </w:r>
    </w:p>
    <w:p>
      <w:pPr>
        <w:jc w:val="left"/>
        <w:rPr>
          <w:rFonts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cs="宋体"/>
          <w:color w:val="auto"/>
          <w:sz w:val="28"/>
          <w:szCs w:val="28"/>
        </w:rPr>
        <w:t>投标</w:t>
      </w:r>
      <w:r>
        <w:rPr>
          <w:rFonts w:hint="eastAsia" w:ascii="宋体" w:hAnsi="宋体" w:eastAsia="宋体" w:cs="宋体"/>
          <w:color w:val="auto"/>
          <w:sz w:val="28"/>
          <w:szCs w:val="28"/>
        </w:rPr>
        <w:t>人须具有合法有效的《营业执照》、组织机构代码证、税务登记证副本复印件（或三证合一的有效证件）。</w:t>
      </w:r>
    </w:p>
    <w:p>
      <w:pPr>
        <w:jc w:val="left"/>
        <w:rPr>
          <w:rFonts w:ascii="宋体" w:hAnsi="宋体" w:eastAsia="宋体" w:cs="宋体"/>
          <w:color w:val="auto"/>
          <w:sz w:val="28"/>
          <w:szCs w:val="28"/>
        </w:rPr>
      </w:pPr>
      <w:r>
        <w:rPr>
          <w:rFonts w:hint="eastAsia" w:ascii="宋体" w:hAnsi="宋体" w:eastAsia="宋体" w:cs="宋体"/>
          <w:color w:val="auto"/>
          <w:sz w:val="28"/>
          <w:szCs w:val="28"/>
        </w:rPr>
        <w:t>（三）</w:t>
      </w:r>
      <w:r>
        <w:rPr>
          <w:rFonts w:hint="eastAsia" w:ascii="宋体" w:hAnsi="宋体" w:cs="宋体"/>
          <w:color w:val="auto"/>
          <w:sz w:val="28"/>
          <w:szCs w:val="28"/>
        </w:rPr>
        <w:t>投标</w:t>
      </w:r>
      <w:r>
        <w:rPr>
          <w:rFonts w:hint="eastAsia" w:ascii="宋体" w:hAnsi="宋体" w:eastAsia="宋体" w:cs="宋体"/>
          <w:color w:val="auto"/>
          <w:sz w:val="28"/>
          <w:szCs w:val="28"/>
        </w:rPr>
        <w:t>人须具有合法有效的《药品经营许可证》。</w:t>
      </w:r>
    </w:p>
    <w:p>
      <w:pPr>
        <w:snapToGrid w:val="0"/>
        <w:spacing w:line="360" w:lineRule="auto"/>
        <w:rPr>
          <w:rFonts w:ascii="宋体" w:hAnsi="宋体" w:eastAsia="宋体" w:cs="宋体"/>
          <w:color w:val="auto"/>
          <w:sz w:val="28"/>
          <w:szCs w:val="28"/>
        </w:rPr>
      </w:pPr>
      <w:r>
        <w:rPr>
          <w:rFonts w:hint="eastAsia" w:ascii="宋体" w:hAnsi="宋体" w:eastAsia="宋体" w:cs="宋体"/>
          <w:color w:val="auto"/>
          <w:sz w:val="28"/>
          <w:szCs w:val="28"/>
        </w:rPr>
        <w:t>（四）</w:t>
      </w:r>
      <w:r>
        <w:rPr>
          <w:rFonts w:hint="eastAsia" w:asciiTheme="minorEastAsia" w:hAnsiTheme="minorEastAsia" w:cstheme="minorEastAsia"/>
          <w:color w:val="auto"/>
          <w:sz w:val="28"/>
          <w:szCs w:val="28"/>
        </w:rPr>
        <w:t>投标人须在近三年内参与的项目中，没有因违规、违纪受到处罚；配送的药品须在近三年内没有发生过重大质量、安全事故。</w:t>
      </w:r>
    </w:p>
    <w:p>
      <w:pPr>
        <w:jc w:val="left"/>
        <w:rPr>
          <w:rFonts w:hint="default" w:eastAsiaTheme="minorEastAsia"/>
          <w:b/>
          <w:bCs/>
          <w:color w:val="auto"/>
          <w:sz w:val="28"/>
          <w:szCs w:val="28"/>
          <w:lang w:val="en-US" w:eastAsia="zh-CN"/>
        </w:rPr>
      </w:pPr>
      <w:r>
        <w:rPr>
          <w:rFonts w:hint="eastAsia"/>
          <w:b/>
          <w:bCs/>
          <w:color w:val="auto"/>
          <w:sz w:val="28"/>
          <w:szCs w:val="28"/>
          <w:lang w:eastAsia="zh-CN"/>
        </w:rPr>
        <w:t>五</w:t>
      </w:r>
      <w:r>
        <w:rPr>
          <w:rFonts w:hint="eastAsia"/>
          <w:b/>
          <w:bCs/>
          <w:color w:val="auto"/>
          <w:sz w:val="28"/>
          <w:szCs w:val="28"/>
        </w:rPr>
        <w:t>、投标保证金</w:t>
      </w:r>
      <w:r>
        <w:rPr>
          <w:rFonts w:hint="eastAsia"/>
          <w:b/>
          <w:bCs/>
          <w:color w:val="auto"/>
          <w:sz w:val="28"/>
          <w:szCs w:val="28"/>
          <w:lang w:val="en-US" w:eastAsia="zh-CN"/>
        </w:rPr>
        <w:t xml:space="preserve">                      </w:t>
      </w:r>
    </w:p>
    <w:p>
      <w:pPr>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（一）投标人需缴纳投标保证金10万元。必须由投标人基本账户汇出。投标保证金必须在投标截止时间前足额到达招标文件指定账号。相关转账凭证置于投标文件袋中，转账时请</w:t>
      </w:r>
      <w:r>
        <w:rPr>
          <w:rFonts w:hint="eastAsia" w:asciiTheme="minorEastAsia" w:hAnsiTheme="minorEastAsia" w:cstheme="minorEastAsia"/>
          <w:color w:val="auto"/>
          <w:sz w:val="28"/>
          <w:szCs w:val="28"/>
          <w:highlight w:val="none"/>
        </w:rPr>
        <w:t>做好备注。如在投标截止前投标人未交纳投标保证金的，招标人将拒收其投标文件。</w:t>
      </w:r>
      <w:r>
        <w:rPr>
          <w:rFonts w:hint="eastAsia" w:asciiTheme="minorEastAsia" w:hAnsiTheme="minorEastAsia" w:cstheme="minorEastAsia"/>
          <w:b w:val="0"/>
          <w:bCs w:val="0"/>
          <w:color w:val="auto"/>
          <w:sz w:val="28"/>
          <w:szCs w:val="28"/>
          <w:highlight w:val="none"/>
          <w:lang w:eastAsia="zh-CN"/>
        </w:rPr>
        <w:t>评标结束后，拟中标单位投标保证金由招标人留置，第一次</w:t>
      </w:r>
      <w:r>
        <w:rPr>
          <w:rFonts w:hint="eastAsia" w:asciiTheme="minorEastAsia" w:hAnsiTheme="minorEastAsia" w:cstheme="minorEastAsia"/>
          <w:b w:val="0"/>
          <w:bCs w:val="0"/>
          <w:color w:val="auto"/>
          <w:sz w:val="28"/>
          <w:szCs w:val="28"/>
          <w:highlight w:val="none"/>
          <w:shd w:val="clear" w:color="auto" w:fill="auto"/>
          <w:lang w:eastAsia="zh-CN"/>
        </w:rPr>
        <w:t>月计划量药品</w:t>
      </w:r>
      <w:r>
        <w:rPr>
          <w:rFonts w:hint="eastAsia" w:asciiTheme="minorEastAsia" w:hAnsiTheme="minorEastAsia" w:cstheme="minorEastAsia"/>
          <w:b w:val="0"/>
          <w:bCs w:val="0"/>
          <w:color w:val="auto"/>
          <w:sz w:val="28"/>
          <w:szCs w:val="28"/>
          <w:highlight w:val="none"/>
          <w:lang w:eastAsia="zh-CN"/>
        </w:rPr>
        <w:t>验收合格后一周内无息退还。其他单位</w:t>
      </w:r>
      <w:r>
        <w:rPr>
          <w:rFonts w:hint="eastAsia" w:asciiTheme="minorEastAsia" w:hAnsiTheme="minorEastAsia" w:cstheme="minorEastAsia"/>
          <w:b w:val="0"/>
          <w:bCs w:val="0"/>
          <w:color w:val="auto"/>
          <w:sz w:val="28"/>
          <w:szCs w:val="28"/>
          <w:lang w:eastAsia="zh-CN"/>
        </w:rPr>
        <w:t>的投标保证金投标结束后无息退还。</w:t>
      </w:r>
    </w:p>
    <w:p>
      <w:pPr>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投标保证金请汇至：</w:t>
      </w:r>
    </w:p>
    <w:p>
      <w:pPr>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户名：安徽皖北康复医院</w:t>
      </w:r>
    </w:p>
    <w:p>
      <w:pPr>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开户行：中国工商银行股份有限公司淮北人民东路支行             </w:t>
      </w:r>
    </w:p>
    <w:p>
      <w:pPr>
        <w:snapToGrid w:val="0"/>
        <w:spacing w:line="360" w:lineRule="auto"/>
        <w:jc w:val="left"/>
        <w:rPr>
          <w:rFonts w:cs="宋体"/>
          <w:color w:val="auto"/>
          <w:sz w:val="28"/>
          <w:szCs w:val="28"/>
        </w:rPr>
      </w:pPr>
      <w:r>
        <w:rPr>
          <w:rFonts w:hint="eastAsia" w:asciiTheme="minorEastAsia" w:hAnsiTheme="minorEastAsia" w:cstheme="minorEastAsia"/>
          <w:color w:val="auto"/>
          <w:sz w:val="28"/>
          <w:szCs w:val="28"/>
        </w:rPr>
        <w:t>账号：9558851305000010232   </w:t>
      </w:r>
    </w:p>
    <w:p>
      <w:pPr>
        <w:numPr>
          <w:ilvl w:val="0"/>
          <w:numId w:val="1"/>
        </w:numPr>
        <w:snapToGrid w:val="0"/>
        <w:spacing w:line="360" w:lineRule="auto"/>
        <w:jc w:val="left"/>
        <w:rPr>
          <w:rFonts w:cs="宋体"/>
          <w:color w:val="auto"/>
          <w:sz w:val="28"/>
          <w:szCs w:val="28"/>
        </w:rPr>
      </w:pPr>
      <w:r>
        <w:rPr>
          <w:rFonts w:hint="eastAsia" w:cs="宋体"/>
          <w:color w:val="auto"/>
          <w:sz w:val="28"/>
          <w:szCs w:val="28"/>
        </w:rPr>
        <w:t>投标截止后投标人撤销投标文件的以及投标人中标后拒绝签订合同的，投标保证金不予退还。</w:t>
      </w:r>
    </w:p>
    <w:p>
      <w:pPr>
        <w:numPr>
          <w:ilvl w:val="0"/>
          <w:numId w:val="2"/>
        </w:numPr>
        <w:snapToGrid w:val="0"/>
        <w:spacing w:line="360" w:lineRule="auto"/>
        <w:rPr>
          <w:rFonts w:hint="eastAsia" w:asciiTheme="minorEastAsia" w:hAnsi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投标文件递交方式及标段划分</w:t>
      </w:r>
    </w:p>
    <w:p>
      <w:pPr>
        <w:numPr>
          <w:ilvl w:val="0"/>
          <w:numId w:val="0"/>
        </w:numPr>
        <w:snapToGrid w:val="0"/>
        <w:spacing w:line="360" w:lineRule="auto"/>
        <w:rPr>
          <w:rFonts w:hint="eastAsia" w:asciiTheme="minorEastAsia" w:hAnsiTheme="minorEastAsia" w:cstheme="minorEastAsia"/>
          <w:color w:val="auto"/>
          <w:sz w:val="28"/>
          <w:szCs w:val="28"/>
          <w:lang w:eastAsia="zh-CN"/>
        </w:rPr>
      </w:pPr>
      <w:r>
        <w:rPr>
          <w:rFonts w:hint="eastAsia" w:asciiTheme="minorEastAsia" w:hAnsiTheme="minorEastAsia" w:cstheme="minorEastAsia"/>
          <w:b w:val="0"/>
          <w:bCs w:val="0"/>
          <w:color w:val="auto"/>
          <w:sz w:val="28"/>
          <w:szCs w:val="28"/>
          <w:lang w:eastAsia="zh-CN"/>
        </w:rPr>
        <w:t>投标文件递交方式见</w:t>
      </w:r>
      <w:r>
        <w:rPr>
          <w:rFonts w:hint="eastAsia" w:asciiTheme="minorEastAsia" w:hAnsiTheme="minorEastAsia" w:cstheme="minorEastAsia"/>
          <w:color w:val="auto"/>
          <w:sz w:val="28"/>
          <w:szCs w:val="28"/>
          <w:lang w:eastAsia="zh-CN"/>
        </w:rPr>
        <w:t>招标公告。本项目共一个标段</w:t>
      </w:r>
      <w:r>
        <w:rPr>
          <w:rFonts w:hint="eastAsia" w:asciiTheme="minorEastAsia" w:hAnsiTheme="minorEastAsia" w:cstheme="minorEastAsia"/>
          <w:b w:val="0"/>
          <w:bCs w:val="0"/>
          <w:color w:val="auto"/>
          <w:sz w:val="28"/>
          <w:szCs w:val="28"/>
          <w:lang w:eastAsia="zh-CN"/>
        </w:rPr>
        <w:t>。</w:t>
      </w:r>
    </w:p>
    <w:p>
      <w:pPr>
        <w:numPr>
          <w:ilvl w:val="0"/>
          <w:numId w:val="0"/>
        </w:numPr>
        <w:snapToGrid w:val="0"/>
        <w:spacing w:line="360" w:lineRule="auto"/>
        <w:jc w:val="left"/>
        <w:rPr>
          <w:rFonts w:asciiTheme="minorEastAsia" w:hAnsiTheme="minorEastAsia" w:cstheme="minorEastAsia"/>
          <w:b/>
          <w:bCs/>
          <w:color w:val="auto"/>
          <w:sz w:val="28"/>
          <w:szCs w:val="28"/>
        </w:rPr>
      </w:pPr>
      <w:r>
        <w:rPr>
          <w:rFonts w:hint="eastAsia" w:cs="宋体"/>
          <w:b/>
          <w:bCs/>
          <w:color w:val="auto"/>
          <w:sz w:val="28"/>
          <w:szCs w:val="28"/>
          <w:highlight w:val="none"/>
          <w:lang w:eastAsia="zh-CN"/>
        </w:rPr>
        <w:t>七</w:t>
      </w:r>
      <w:r>
        <w:rPr>
          <w:rFonts w:hint="eastAsia" w:asciiTheme="minorEastAsia" w:hAnsiTheme="minorEastAsia" w:cstheme="minorEastAsia"/>
          <w:b/>
          <w:bCs/>
          <w:color w:val="auto"/>
          <w:sz w:val="28"/>
          <w:szCs w:val="28"/>
        </w:rPr>
        <w:t>、中标服务费</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中标人须缴纳</w:t>
      </w: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rPr>
        <w:t>000元中标服务费。</w:t>
      </w:r>
    </w:p>
    <w:p>
      <w:pPr>
        <w:snapToGrid w:val="0"/>
        <w:spacing w:line="360" w:lineRule="auto"/>
        <w:jc w:val="left"/>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八</w:t>
      </w:r>
      <w:r>
        <w:rPr>
          <w:rFonts w:hint="eastAsia" w:asciiTheme="minorEastAsia" w:hAnsiTheme="minorEastAsia" w:cstheme="minorEastAsia"/>
          <w:b/>
          <w:bCs/>
          <w:color w:val="auto"/>
          <w:sz w:val="28"/>
          <w:szCs w:val="28"/>
        </w:rPr>
        <w:t>、</w:t>
      </w:r>
      <w:r>
        <w:rPr>
          <w:rFonts w:hint="eastAsia" w:asciiTheme="minorEastAsia" w:hAnsiTheme="minorEastAsia" w:cstheme="minorEastAsia"/>
          <w:b/>
          <w:bCs/>
          <w:color w:val="auto"/>
          <w:sz w:val="28"/>
          <w:szCs w:val="28"/>
          <w:lang w:eastAsia="zh-CN"/>
        </w:rPr>
        <w:t>合同签订期限</w:t>
      </w:r>
    </w:p>
    <w:p>
      <w:pPr>
        <w:snapToGrid w:val="0"/>
        <w:spacing w:line="360" w:lineRule="auto"/>
        <w:rPr>
          <w:rFonts w:hint="eastAsia" w:asciiTheme="minorEastAsia" w:hAnsi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中标</w:t>
      </w:r>
      <w:r>
        <w:rPr>
          <w:rFonts w:hint="eastAsia" w:asciiTheme="minorEastAsia" w:hAnsiTheme="minorEastAsia" w:cstheme="minorEastAsia"/>
          <w:color w:val="auto"/>
          <w:sz w:val="28"/>
          <w:szCs w:val="28"/>
          <w:lang w:val="en-US" w:eastAsia="zh-CN"/>
        </w:rPr>
        <w:t>人</w:t>
      </w:r>
      <w:r>
        <w:rPr>
          <w:rFonts w:hint="eastAsia" w:asciiTheme="minorEastAsia" w:hAnsiTheme="minorEastAsia" w:eastAsiaTheme="minorEastAsia" w:cstheme="minorEastAsia"/>
          <w:color w:val="auto"/>
          <w:sz w:val="28"/>
          <w:szCs w:val="28"/>
          <w:lang w:val="en-US" w:eastAsia="zh-CN"/>
        </w:rPr>
        <w:t>应于接到中标通</w:t>
      </w:r>
      <w:r>
        <w:rPr>
          <w:rFonts w:hint="eastAsia" w:asciiTheme="minorEastAsia" w:hAnsiTheme="minorEastAsia" w:eastAsiaTheme="minorEastAsia" w:cstheme="minorEastAsia"/>
          <w:color w:val="auto"/>
          <w:sz w:val="28"/>
          <w:szCs w:val="28"/>
          <w:lang w:val="en-US" w:eastAsia="zh-CN"/>
        </w:rPr>
        <w:t>知书后的</w:t>
      </w:r>
      <w:r>
        <w:rPr>
          <w:rFonts w:hint="eastAsia" w:asciiTheme="minorEastAsia" w:hAnsiTheme="minorEastAsia" w:cstheme="minorEastAsia"/>
          <w:color w:val="auto"/>
          <w:sz w:val="28"/>
          <w:szCs w:val="28"/>
          <w:lang w:val="en-US" w:eastAsia="zh-CN"/>
        </w:rPr>
        <w:t>30</w:t>
      </w:r>
      <w:r>
        <w:rPr>
          <w:rFonts w:hint="eastAsia" w:asciiTheme="minorEastAsia" w:hAnsiTheme="minorEastAsia" w:cstheme="minorEastAsia"/>
          <w:color w:val="auto"/>
          <w:sz w:val="28"/>
          <w:szCs w:val="28"/>
        </w:rPr>
        <w:t>日内签订合同</w:t>
      </w:r>
      <w:r>
        <w:rPr>
          <w:rFonts w:hint="eastAsia" w:asciiTheme="minorEastAsia" w:hAnsiTheme="minorEastAsia" w:cstheme="minorEastAsia"/>
          <w:color w:val="auto"/>
          <w:sz w:val="28"/>
          <w:szCs w:val="28"/>
          <w:lang w:eastAsia="zh-CN"/>
        </w:rPr>
        <w:t>并签署对应廉政合同</w:t>
      </w:r>
      <w:r>
        <w:rPr>
          <w:rFonts w:hint="eastAsia" w:asciiTheme="minorEastAsia" w:hAnsiTheme="minorEastAsia" w:cstheme="minorEastAsia"/>
          <w:color w:val="auto"/>
          <w:sz w:val="28"/>
          <w:szCs w:val="28"/>
        </w:rPr>
        <w:t>。</w:t>
      </w:r>
    </w:p>
    <w:p>
      <w:pPr>
        <w:snapToGrid w:val="0"/>
        <w:spacing w:line="360" w:lineRule="auto"/>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九、</w:t>
      </w:r>
      <w:r>
        <w:rPr>
          <w:rFonts w:hint="eastAsia" w:asciiTheme="minorEastAsia" w:hAnsiTheme="minorEastAsia" w:cstheme="minorEastAsia"/>
          <w:b/>
          <w:bCs/>
          <w:color w:val="auto"/>
          <w:sz w:val="28"/>
          <w:szCs w:val="28"/>
        </w:rPr>
        <w:t>报名方式与报名截止时间</w:t>
      </w:r>
      <w:r>
        <w:rPr>
          <w:rFonts w:hint="eastAsia" w:asciiTheme="minorEastAsia" w:hAnsiTheme="minorEastAsia" w:cstheme="minorEastAsia"/>
          <w:b/>
          <w:bCs/>
          <w:color w:val="auto"/>
          <w:sz w:val="28"/>
          <w:szCs w:val="28"/>
        </w:rPr>
        <w:tab/>
      </w:r>
    </w:p>
    <w:p>
      <w:pPr>
        <w:snapToGrid w:val="0"/>
        <w:spacing w:line="360" w:lineRule="auto"/>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rPr>
        <w:t>采取网上报名，于</w:t>
      </w:r>
      <w:r>
        <w:rPr>
          <w:rFonts w:hint="eastAsia" w:asciiTheme="minorEastAsia" w:hAnsiTheme="minorEastAsia" w:cstheme="minorEastAsia"/>
          <w:color w:val="auto"/>
          <w:sz w:val="28"/>
          <w:szCs w:val="28"/>
          <w:shd w:val="clear" w:color="auto" w:fill="auto"/>
        </w:rPr>
        <w:t>202</w:t>
      </w:r>
      <w:r>
        <w:rPr>
          <w:rFonts w:hint="eastAsia" w:asciiTheme="minorEastAsia" w:hAnsiTheme="minorEastAsia" w:cstheme="minorEastAsia"/>
          <w:color w:val="auto"/>
          <w:sz w:val="28"/>
          <w:szCs w:val="28"/>
          <w:shd w:val="clear" w:color="auto" w:fill="auto"/>
          <w:lang w:val="en-US" w:eastAsia="zh-CN"/>
        </w:rPr>
        <w:t>2</w:t>
      </w:r>
      <w:r>
        <w:rPr>
          <w:rFonts w:hint="eastAsia" w:asciiTheme="minorEastAsia" w:hAnsiTheme="minorEastAsia" w:cstheme="minorEastAsia"/>
          <w:color w:val="auto"/>
          <w:sz w:val="28"/>
          <w:szCs w:val="28"/>
          <w:shd w:val="clear" w:color="auto" w:fill="auto"/>
        </w:rPr>
        <w:t>年</w:t>
      </w:r>
      <w:r>
        <w:rPr>
          <w:rFonts w:hint="eastAsia" w:asciiTheme="minorEastAsia" w:hAnsiTheme="minorEastAsia" w:cstheme="minorEastAsia"/>
          <w:color w:val="auto"/>
          <w:sz w:val="28"/>
          <w:szCs w:val="28"/>
          <w:shd w:val="clear" w:color="auto" w:fill="auto"/>
          <w:lang w:val="en-US" w:eastAsia="zh-CN"/>
        </w:rPr>
        <w:t>5</w:t>
      </w:r>
      <w:r>
        <w:rPr>
          <w:rFonts w:hint="eastAsia" w:asciiTheme="minorEastAsia" w:hAnsiTheme="minorEastAsia" w:cstheme="minorEastAsia"/>
          <w:color w:val="auto"/>
          <w:sz w:val="28"/>
          <w:szCs w:val="28"/>
          <w:shd w:val="clear" w:color="auto" w:fill="auto"/>
        </w:rPr>
        <w:t>月</w:t>
      </w:r>
      <w:r>
        <w:rPr>
          <w:rFonts w:hint="eastAsia" w:asciiTheme="minorEastAsia" w:hAnsiTheme="minorEastAsia" w:cstheme="minorEastAsia"/>
          <w:color w:val="auto"/>
          <w:sz w:val="28"/>
          <w:szCs w:val="28"/>
          <w:shd w:val="clear" w:color="auto" w:fill="auto"/>
          <w:lang w:val="en-US" w:eastAsia="zh-CN"/>
        </w:rPr>
        <w:t>18</w:t>
      </w:r>
      <w:r>
        <w:rPr>
          <w:rFonts w:hint="eastAsia" w:asciiTheme="minorEastAsia" w:hAnsiTheme="minorEastAsia" w:cstheme="minorEastAsia"/>
          <w:color w:val="auto"/>
          <w:sz w:val="28"/>
          <w:szCs w:val="28"/>
          <w:shd w:val="clear" w:color="auto" w:fill="auto"/>
        </w:rPr>
        <w:t>日下午17：</w:t>
      </w:r>
      <w:r>
        <w:rPr>
          <w:rFonts w:hint="eastAsia" w:asciiTheme="minorEastAsia" w:hAnsiTheme="minorEastAsia" w:cstheme="minorEastAsia"/>
          <w:color w:val="auto"/>
          <w:sz w:val="28"/>
          <w:szCs w:val="28"/>
        </w:rPr>
        <w:t>00前，将投标单位的营业执照影印件、单位联系方式通过电子邮件形式发送至邮箱2295829959@QQ.com</w:t>
      </w:r>
      <w:r>
        <w:rPr>
          <w:rFonts w:hint="eastAsia" w:asciiTheme="minorEastAsia" w:hAnsiTheme="minorEastAsia" w:cstheme="minorEastAsia"/>
          <w:color w:val="auto"/>
          <w:sz w:val="28"/>
          <w:szCs w:val="28"/>
          <w:lang w:eastAsia="zh-CN"/>
        </w:rPr>
        <w:t>。</w:t>
      </w:r>
    </w:p>
    <w:p>
      <w:pPr>
        <w:snapToGrid w:val="0"/>
        <w:spacing w:line="360" w:lineRule="auto"/>
        <w:jc w:val="left"/>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十</w:t>
      </w:r>
      <w:r>
        <w:rPr>
          <w:rFonts w:hint="eastAsia" w:asciiTheme="minorEastAsia" w:hAnsiTheme="minorEastAsia" w:cstheme="minorEastAsia"/>
          <w:b/>
          <w:bCs/>
          <w:color w:val="auto"/>
          <w:sz w:val="28"/>
          <w:szCs w:val="28"/>
        </w:rPr>
        <w:t>、招标时间</w:t>
      </w:r>
      <w:r>
        <w:rPr>
          <w:rFonts w:hint="eastAsia" w:asciiTheme="minorEastAsia" w:hAnsiTheme="minorEastAsia" w:cstheme="minorEastAsia"/>
          <w:b/>
          <w:bCs/>
          <w:color w:val="auto"/>
          <w:sz w:val="28"/>
          <w:szCs w:val="28"/>
          <w:lang w:eastAsia="zh-CN"/>
        </w:rPr>
        <w:t>与地点</w:t>
      </w:r>
    </w:p>
    <w:p>
      <w:pPr>
        <w:snapToGrid w:val="0"/>
        <w:spacing w:line="360" w:lineRule="auto"/>
        <w:jc w:val="left"/>
        <w:rPr>
          <w:rFonts w:hint="default" w:eastAsiaTheme="minorEastAsia"/>
          <w:color w:val="auto"/>
          <w:sz w:val="28"/>
          <w:szCs w:val="28"/>
          <w:lang w:val="en-US" w:eastAsia="zh-CN"/>
        </w:rPr>
      </w:pPr>
      <w:r>
        <w:rPr>
          <w:rFonts w:hint="eastAsia" w:cs="宋体"/>
          <w:color w:val="auto"/>
          <w:sz w:val="28"/>
          <w:szCs w:val="28"/>
        </w:rPr>
        <w:t>（一）开标时间：</w:t>
      </w:r>
      <w:r>
        <w:rPr>
          <w:rFonts w:hint="eastAsia" w:cs="宋体"/>
          <w:color w:val="auto"/>
          <w:sz w:val="28"/>
          <w:szCs w:val="28"/>
        </w:rPr>
        <w:t>2022年</w:t>
      </w:r>
      <w:r>
        <w:rPr>
          <w:rFonts w:hint="eastAsia" w:cs="宋体"/>
          <w:color w:val="auto"/>
          <w:sz w:val="28"/>
          <w:szCs w:val="28"/>
          <w:lang w:val="en-US" w:eastAsia="zh-CN"/>
        </w:rPr>
        <w:t>5</w:t>
      </w:r>
      <w:r>
        <w:rPr>
          <w:rFonts w:hint="eastAsia" w:cs="宋体"/>
          <w:color w:val="auto"/>
          <w:sz w:val="28"/>
          <w:szCs w:val="28"/>
        </w:rPr>
        <w:t>月</w:t>
      </w:r>
      <w:r>
        <w:rPr>
          <w:rFonts w:hint="eastAsia" w:cs="宋体"/>
          <w:color w:val="auto"/>
          <w:sz w:val="28"/>
          <w:szCs w:val="28"/>
          <w:lang w:val="en-US" w:eastAsia="zh-CN"/>
        </w:rPr>
        <w:t>23</w:t>
      </w:r>
      <w:r>
        <w:rPr>
          <w:rFonts w:hint="eastAsia" w:cs="宋体"/>
          <w:color w:val="auto"/>
          <w:sz w:val="28"/>
          <w:szCs w:val="28"/>
        </w:rPr>
        <w:t>日</w:t>
      </w:r>
      <w:r>
        <w:rPr>
          <w:rFonts w:hint="eastAsia" w:cs="宋体"/>
          <w:color w:val="auto"/>
          <w:sz w:val="28"/>
          <w:szCs w:val="28"/>
          <w:lang w:eastAsia="zh-CN"/>
        </w:rPr>
        <w:t>下午</w:t>
      </w:r>
      <w:r>
        <w:rPr>
          <w:rFonts w:hint="eastAsia" w:cs="宋体"/>
          <w:color w:val="auto"/>
          <w:sz w:val="28"/>
          <w:szCs w:val="28"/>
          <w:lang w:val="en-US" w:eastAsia="zh-CN"/>
        </w:rPr>
        <w:t>3：00</w:t>
      </w:r>
    </w:p>
    <w:p>
      <w:pPr>
        <w:snapToGrid w:val="0"/>
        <w:spacing w:line="360" w:lineRule="auto"/>
        <w:jc w:val="left"/>
        <w:rPr>
          <w:rFonts w:cs="Times New Roman"/>
          <w:color w:val="auto"/>
          <w:sz w:val="28"/>
          <w:szCs w:val="28"/>
        </w:rPr>
      </w:pPr>
      <w:r>
        <w:rPr>
          <w:rFonts w:hint="eastAsia" w:cs="宋体"/>
          <w:color w:val="auto"/>
          <w:sz w:val="28"/>
          <w:szCs w:val="28"/>
        </w:rPr>
        <w:t>（二）开标地点：淮北市相山北路</w:t>
      </w:r>
      <w:r>
        <w:rPr>
          <w:color w:val="auto"/>
          <w:sz w:val="28"/>
          <w:szCs w:val="28"/>
        </w:rPr>
        <w:t>3</w:t>
      </w:r>
      <w:r>
        <w:rPr>
          <w:rFonts w:hint="eastAsia" w:cs="宋体"/>
          <w:color w:val="auto"/>
          <w:sz w:val="28"/>
          <w:szCs w:val="28"/>
        </w:rPr>
        <w:t>号皖北康复医院</w:t>
      </w:r>
      <w:r>
        <w:rPr>
          <w:rFonts w:hint="eastAsia" w:cs="宋体"/>
          <w:color w:val="auto"/>
          <w:sz w:val="28"/>
          <w:szCs w:val="28"/>
          <w:lang w:val="en-US" w:eastAsia="zh-CN"/>
        </w:rPr>
        <w:t>7</w:t>
      </w:r>
      <w:r>
        <w:rPr>
          <w:rFonts w:hint="eastAsia" w:cs="宋体"/>
          <w:color w:val="auto"/>
          <w:sz w:val="28"/>
          <w:szCs w:val="28"/>
        </w:rPr>
        <w:t>号楼</w:t>
      </w:r>
      <w:bookmarkStart w:id="1" w:name="_GoBack"/>
      <w:bookmarkEnd w:id="1"/>
      <w:r>
        <w:rPr>
          <w:rFonts w:hint="eastAsia" w:cs="宋体"/>
          <w:color w:val="auto"/>
          <w:sz w:val="28"/>
          <w:szCs w:val="28"/>
          <w:lang w:val="en-US" w:eastAsia="zh-CN"/>
        </w:rPr>
        <w:t>4</w:t>
      </w:r>
      <w:r>
        <w:rPr>
          <w:rFonts w:hint="eastAsia" w:cs="宋体"/>
          <w:color w:val="auto"/>
          <w:sz w:val="28"/>
          <w:szCs w:val="28"/>
        </w:rPr>
        <w:t>楼会议室。</w:t>
      </w:r>
    </w:p>
    <w:p>
      <w:pPr>
        <w:snapToGrid w:val="0"/>
        <w:spacing w:line="360" w:lineRule="auto"/>
        <w:jc w:val="left"/>
        <w:rPr>
          <w:rFonts w:hint="default" w:asciiTheme="minorEastAsia" w:hAnsiTheme="minorEastAsia" w:eastAsiaTheme="minorEastAsia" w:cstheme="minorEastAsia"/>
          <w:color w:val="auto"/>
          <w:sz w:val="28"/>
          <w:szCs w:val="28"/>
          <w:u w:val="single"/>
          <w:lang w:val="en-US" w:eastAsia="zh-CN"/>
        </w:rPr>
      </w:pPr>
      <w:r>
        <w:rPr>
          <w:rFonts w:hint="eastAsia" w:cs="宋体"/>
          <w:color w:val="auto"/>
          <w:sz w:val="28"/>
          <w:szCs w:val="28"/>
        </w:rPr>
        <w:t>（三）投标截止时间：</w:t>
      </w:r>
      <w:r>
        <w:rPr>
          <w:rFonts w:hint="eastAsia" w:cs="宋体"/>
          <w:color w:val="auto"/>
          <w:sz w:val="28"/>
          <w:szCs w:val="28"/>
        </w:rPr>
        <w:t>2022年</w:t>
      </w:r>
      <w:r>
        <w:rPr>
          <w:rFonts w:hint="eastAsia" w:cs="宋体"/>
          <w:color w:val="auto"/>
          <w:sz w:val="28"/>
          <w:szCs w:val="28"/>
          <w:lang w:val="en-US" w:eastAsia="zh-CN"/>
        </w:rPr>
        <w:t>5</w:t>
      </w:r>
      <w:r>
        <w:rPr>
          <w:rFonts w:hint="eastAsia" w:cs="宋体"/>
          <w:color w:val="auto"/>
          <w:sz w:val="28"/>
          <w:szCs w:val="28"/>
        </w:rPr>
        <w:t>月</w:t>
      </w:r>
      <w:r>
        <w:rPr>
          <w:rFonts w:hint="eastAsia" w:cs="宋体"/>
          <w:color w:val="auto"/>
          <w:sz w:val="28"/>
          <w:szCs w:val="28"/>
          <w:lang w:val="en-US" w:eastAsia="zh-CN"/>
        </w:rPr>
        <w:t>23</w:t>
      </w:r>
      <w:r>
        <w:rPr>
          <w:rFonts w:hint="eastAsia" w:cs="宋体"/>
          <w:color w:val="auto"/>
          <w:sz w:val="28"/>
          <w:szCs w:val="28"/>
        </w:rPr>
        <w:t>日</w:t>
      </w:r>
      <w:r>
        <w:rPr>
          <w:rFonts w:hint="eastAsia" w:cs="宋体"/>
          <w:color w:val="auto"/>
          <w:sz w:val="28"/>
          <w:szCs w:val="28"/>
          <w:lang w:eastAsia="zh-CN"/>
        </w:rPr>
        <w:t>下午</w:t>
      </w:r>
      <w:r>
        <w:rPr>
          <w:rFonts w:hint="eastAsia" w:cs="宋体"/>
          <w:color w:val="auto"/>
          <w:sz w:val="28"/>
          <w:szCs w:val="28"/>
          <w:lang w:val="en-US" w:eastAsia="zh-CN"/>
        </w:rPr>
        <w:t>3：00</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十一</w:t>
      </w:r>
      <w:r>
        <w:rPr>
          <w:rFonts w:hint="eastAsia" w:asciiTheme="minorEastAsia" w:hAnsiTheme="minorEastAsia" w:cstheme="minorEastAsia"/>
          <w:b/>
          <w:bCs/>
          <w:color w:val="auto"/>
          <w:sz w:val="28"/>
          <w:szCs w:val="28"/>
        </w:rPr>
        <w:t>、投标文件的澄清与说明</w:t>
      </w:r>
    </w:p>
    <w:p>
      <w:pPr>
        <w:pStyle w:val="6"/>
        <w:snapToGrid w:val="0"/>
        <w:spacing w:line="360" w:lineRule="auto"/>
        <w:jc w:val="left"/>
        <w:rPr>
          <w:rFonts w:asciiTheme="minorEastAsia" w:hAnsiTheme="minorEastAsia" w:cstheme="minorEastAsia"/>
          <w:b/>
          <w:bCs/>
          <w:color w:val="auto"/>
        </w:rPr>
      </w:pPr>
      <w:r>
        <w:rPr>
          <w:rFonts w:hint="eastAsia" w:ascii="Calibri" w:hAnsi="Calibri" w:eastAsia="宋体" w:cs="宋体"/>
          <w:color w:val="auto"/>
        </w:rPr>
        <w:t>投标人如对招标文件提出质疑，请在</w:t>
      </w:r>
      <w:r>
        <w:rPr>
          <w:rFonts w:hint="eastAsia" w:ascii="Calibri" w:hAnsi="Calibri" w:eastAsia="宋体" w:cs="宋体"/>
          <w:color w:val="auto"/>
          <w:lang w:val="en-US" w:eastAsia="zh-CN"/>
        </w:rPr>
        <w:t>2022年5月11日上午</w:t>
      </w:r>
      <w:r>
        <w:rPr>
          <w:rFonts w:hint="eastAsia" w:ascii="Calibri" w:hAnsi="Calibri" w:eastAsia="宋体" w:cs="宋体"/>
          <w:color w:val="auto"/>
          <w:lang w:val="en-US" w:eastAsia="zh-CN"/>
        </w:rPr>
        <w:t>11：</w:t>
      </w:r>
      <w:r>
        <w:rPr>
          <w:rFonts w:hint="eastAsia" w:ascii="Calibri" w:hAnsi="Calibri" w:eastAsia="宋体" w:cs="宋体"/>
          <w:color w:val="auto"/>
          <w:u w:val="none"/>
          <w:lang w:val="en-US" w:eastAsia="zh-CN"/>
        </w:rPr>
        <w:fldChar w:fldCharType="begin"/>
      </w:r>
      <w:r>
        <w:rPr>
          <w:rFonts w:hint="eastAsia" w:ascii="Calibri" w:hAnsi="Calibri" w:eastAsia="宋体" w:cs="宋体"/>
          <w:color w:val="auto"/>
          <w:u w:val="none"/>
          <w:lang w:val="en-US" w:eastAsia="zh-CN"/>
        </w:rPr>
        <w:instrText xml:space="preserve"> HYPERLINK "mailto:00前以不署名电子邮件形式发送至邮箱2295829959@QQ.com，招标人于2022年4月" </w:instrText>
      </w:r>
      <w:r>
        <w:rPr>
          <w:rFonts w:hint="eastAsia" w:ascii="Calibri" w:hAnsi="Calibri" w:eastAsia="宋体" w:cs="宋体"/>
          <w:color w:val="auto"/>
          <w:u w:val="none"/>
          <w:lang w:val="en-US" w:eastAsia="zh-CN"/>
        </w:rPr>
        <w:fldChar w:fldCharType="separate"/>
      </w:r>
      <w:r>
        <w:rPr>
          <w:rStyle w:val="11"/>
          <w:rFonts w:hint="eastAsia" w:ascii="Calibri" w:hAnsi="Calibri" w:eastAsia="宋体" w:cs="宋体"/>
          <w:color w:val="auto"/>
          <w:u w:val="none"/>
          <w:lang w:val="en-US" w:eastAsia="zh-CN"/>
        </w:rPr>
        <w:t>00</w:t>
      </w:r>
      <w:r>
        <w:rPr>
          <w:rStyle w:val="11"/>
          <w:rFonts w:hint="eastAsia" w:ascii="Calibri" w:hAnsi="Calibri" w:eastAsia="宋体" w:cs="宋体"/>
          <w:color w:val="auto"/>
          <w:u w:val="none"/>
        </w:rPr>
        <w:t>前以不署名电子邮件形式发送至邮箱2295829959@QQ.com，招标人于</w:t>
      </w:r>
      <w:r>
        <w:rPr>
          <w:rStyle w:val="11"/>
          <w:rFonts w:hint="eastAsia" w:ascii="Calibri" w:hAnsi="Calibri" w:eastAsia="宋体" w:cs="宋体"/>
          <w:color w:val="auto"/>
          <w:u w:val="none"/>
          <w:lang w:val="en-US" w:eastAsia="zh-CN"/>
        </w:rPr>
        <w:t>2022年5月</w:t>
      </w:r>
      <w:r>
        <w:rPr>
          <w:rFonts w:hint="eastAsia" w:ascii="Calibri" w:hAnsi="Calibri" w:eastAsia="宋体" w:cs="宋体"/>
          <w:color w:val="auto"/>
          <w:u w:val="none"/>
          <w:lang w:val="en-US" w:eastAsia="zh-CN"/>
        </w:rPr>
        <w:fldChar w:fldCharType="end"/>
      </w:r>
      <w:r>
        <w:rPr>
          <w:rFonts w:hint="eastAsia" w:ascii="Calibri" w:hAnsi="Calibri" w:eastAsia="宋体" w:cs="宋体"/>
          <w:color w:val="auto"/>
          <w:u w:val="none"/>
          <w:lang w:val="en-US" w:eastAsia="zh-CN"/>
        </w:rPr>
        <w:t>11</w:t>
      </w:r>
      <w:r>
        <w:rPr>
          <w:rFonts w:hint="eastAsia" w:ascii="Calibri" w:hAnsi="Calibri" w:eastAsia="宋体" w:cs="宋体"/>
          <w:color w:val="auto"/>
          <w:lang w:val="en-US" w:eastAsia="zh-CN"/>
        </w:rPr>
        <w:t>日</w:t>
      </w:r>
      <w:r>
        <w:rPr>
          <w:rFonts w:hint="eastAsia" w:ascii="Calibri" w:hAnsi="Calibri" w:eastAsia="宋体" w:cs="宋体"/>
          <w:color w:val="auto"/>
          <w:lang w:val="en-US" w:eastAsia="zh-CN"/>
        </w:rPr>
        <w:t>下午17：00</w:t>
      </w:r>
      <w:r>
        <w:rPr>
          <w:rFonts w:hint="eastAsia" w:asciiTheme="minorEastAsia" w:hAnsiTheme="minorEastAsia" w:eastAsiaTheme="minorEastAsia" w:cstheme="minorEastAsia"/>
          <w:color w:val="auto"/>
          <w:kern w:val="2"/>
          <w:sz w:val="28"/>
          <w:szCs w:val="28"/>
          <w:u w:val="none"/>
          <w:lang w:val="en-US" w:eastAsia="zh-CN" w:bidi="ar-SA"/>
        </w:rPr>
        <w:t>前</w:t>
      </w:r>
      <w:r>
        <w:rPr>
          <w:rFonts w:hint="eastAsia" w:ascii="Calibri" w:hAnsi="Calibri" w:eastAsia="宋体" w:cs="宋体"/>
          <w:color w:val="auto"/>
        </w:rPr>
        <w:t>在安徽皖北康复医院官网予以公告统一答复，逾期的质疑概不受理，开</w:t>
      </w:r>
      <w:r>
        <w:rPr>
          <w:rFonts w:hint="eastAsia" w:ascii="Calibri" w:hAnsi="Calibri" w:eastAsia="宋体" w:cs="宋体"/>
          <w:color w:val="auto"/>
        </w:rPr>
        <w:t>标后不得对招标文件的内容或条款提出质疑。</w:t>
      </w:r>
    </w:p>
    <w:p>
      <w:pPr>
        <w:pStyle w:val="6"/>
        <w:snapToGrid w:val="0"/>
        <w:spacing w:line="360" w:lineRule="auto"/>
        <w:jc w:val="left"/>
        <w:rPr>
          <w:rFonts w:hint="eastAsia" w:asciiTheme="minorEastAsia" w:hAnsiTheme="minorEastAsia" w:eastAsiaTheme="minorEastAsia" w:cstheme="minorEastAsia"/>
          <w:color w:val="auto"/>
          <w:lang w:eastAsia="zh-CN"/>
        </w:rPr>
      </w:pPr>
      <w:r>
        <w:rPr>
          <w:rFonts w:hint="eastAsia" w:asciiTheme="minorEastAsia" w:hAnsiTheme="minorEastAsia" w:cstheme="minorEastAsia"/>
          <w:b/>
          <w:bCs/>
          <w:color w:val="auto"/>
        </w:rPr>
        <w:t>十</w:t>
      </w:r>
      <w:r>
        <w:rPr>
          <w:rFonts w:hint="eastAsia" w:asciiTheme="minorEastAsia" w:hAnsiTheme="minorEastAsia" w:cstheme="minorEastAsia"/>
          <w:b/>
          <w:bCs/>
          <w:color w:val="auto"/>
          <w:lang w:eastAsia="zh-CN"/>
        </w:rPr>
        <w:t>二</w:t>
      </w:r>
      <w:r>
        <w:rPr>
          <w:rFonts w:hint="eastAsia" w:asciiTheme="minorEastAsia" w:hAnsiTheme="minorEastAsia" w:cstheme="minorEastAsia"/>
          <w:b/>
          <w:bCs/>
          <w:color w:val="auto"/>
        </w:rPr>
        <w:t>、评标办法：</w:t>
      </w:r>
      <w:r>
        <w:rPr>
          <w:rFonts w:hint="eastAsia" w:asciiTheme="minorEastAsia" w:hAnsiTheme="minorEastAsia" w:eastAsiaTheme="minorEastAsia" w:cstheme="minorEastAsia"/>
          <w:color w:val="auto"/>
        </w:rPr>
        <w:t>综合评分法</w:t>
      </w:r>
      <w:r>
        <w:rPr>
          <w:rFonts w:hint="eastAsia" w:asciiTheme="minorEastAsia" w:hAnsiTheme="minorEastAsia" w:cstheme="minorEastAsia"/>
          <w:color w:val="auto"/>
          <w:lang w:eastAsia="zh-CN"/>
        </w:rPr>
        <w:t>。</w:t>
      </w:r>
    </w:p>
    <w:p>
      <w:pPr>
        <w:pStyle w:val="6"/>
        <w:snapToGrid w:val="0"/>
        <w:spacing w:line="360" w:lineRule="auto"/>
        <w:jc w:val="left"/>
        <w:rPr>
          <w:rFonts w:asciiTheme="minorEastAsia" w:hAnsiTheme="minorEastAsia" w:cstheme="minorEastAsia"/>
          <w:color w:val="auto"/>
        </w:rPr>
      </w:pPr>
      <w:r>
        <w:rPr>
          <w:rFonts w:asciiTheme="minorEastAsia" w:hAnsiTheme="minorEastAsia" w:cstheme="minorEastAsia"/>
          <w:b/>
          <w:bCs/>
          <w:color w:val="auto"/>
        </w:rPr>
        <w:t>十</w:t>
      </w:r>
      <w:r>
        <w:rPr>
          <w:rFonts w:hint="eastAsia" w:asciiTheme="minorEastAsia" w:hAnsiTheme="minorEastAsia" w:cstheme="minorEastAsia"/>
          <w:b/>
          <w:bCs/>
          <w:color w:val="auto"/>
          <w:lang w:eastAsia="zh-CN"/>
        </w:rPr>
        <w:t>三</w:t>
      </w:r>
      <w:r>
        <w:rPr>
          <w:rFonts w:asciiTheme="minorEastAsia" w:hAnsiTheme="minorEastAsia" w:cstheme="minorEastAsia"/>
          <w:b/>
          <w:bCs/>
          <w:color w:val="auto"/>
        </w:rPr>
        <w:t>、资格审查:</w:t>
      </w:r>
      <w:r>
        <w:rPr>
          <w:rFonts w:asciiTheme="minorEastAsia" w:hAnsiTheme="minorEastAsia" w:cstheme="minorEastAsia"/>
          <w:color w:val="auto"/>
        </w:rPr>
        <w:t>资格后审。</w:t>
      </w:r>
    </w:p>
    <w:p>
      <w:pPr>
        <w:pStyle w:val="6"/>
        <w:snapToGrid w:val="0"/>
        <w:spacing w:line="360" w:lineRule="auto"/>
        <w:jc w:val="left"/>
        <w:rPr>
          <w:rFonts w:asciiTheme="minorEastAsia" w:hAnsiTheme="minorEastAsia" w:cstheme="minorEastAsia"/>
          <w:b/>
          <w:bCs/>
          <w:color w:val="auto"/>
        </w:rPr>
      </w:pPr>
      <w:r>
        <w:rPr>
          <w:rFonts w:hint="eastAsia" w:asciiTheme="minorEastAsia" w:hAnsiTheme="minorEastAsia" w:cstheme="minorEastAsia"/>
          <w:b/>
          <w:bCs/>
          <w:color w:val="auto"/>
        </w:rPr>
        <w:t>十</w:t>
      </w:r>
      <w:r>
        <w:rPr>
          <w:rFonts w:hint="eastAsia" w:asciiTheme="minorEastAsia" w:hAnsiTheme="minorEastAsia" w:cstheme="minorEastAsia"/>
          <w:b/>
          <w:bCs/>
          <w:color w:val="auto"/>
          <w:lang w:eastAsia="zh-CN"/>
        </w:rPr>
        <w:t>四</w:t>
      </w:r>
      <w:r>
        <w:rPr>
          <w:rFonts w:hint="eastAsia" w:asciiTheme="minorEastAsia" w:hAnsiTheme="minorEastAsia" w:cstheme="minorEastAsia"/>
          <w:b/>
          <w:bCs/>
          <w:color w:val="auto"/>
        </w:rPr>
        <w:t>、投标文件</w:t>
      </w:r>
    </w:p>
    <w:p>
      <w:pPr>
        <w:pStyle w:val="6"/>
        <w:snapToGrid w:val="0"/>
        <w:spacing w:line="360" w:lineRule="auto"/>
        <w:jc w:val="left"/>
        <w:rPr>
          <w:rFonts w:cs="宋体" w:asciiTheme="minorHAnsi" w:hAnsiTheme="minorHAnsi"/>
          <w:color w:val="auto"/>
        </w:rPr>
      </w:pPr>
      <w:r>
        <w:rPr>
          <w:rFonts w:hint="eastAsia" w:cs="宋体" w:asciiTheme="minorHAnsi" w:hAnsiTheme="minorHAnsi"/>
          <w:color w:val="auto"/>
        </w:rPr>
        <w:t>（一）投标人应交送5份纸质投标文件，标有正本（1份），副本（4份）。</w:t>
      </w:r>
      <w:r>
        <w:rPr>
          <w:rFonts w:hint="eastAsia" w:cs="宋体" w:asciiTheme="minorHAnsi" w:hAnsiTheme="minorHAnsi"/>
          <w:color w:val="auto"/>
          <w:kern w:val="2"/>
          <w:sz w:val="28"/>
          <w:szCs w:val="28"/>
          <w:lang w:val="en-US" w:eastAsia="zh-CN" w:bidi="ar-SA"/>
        </w:rPr>
        <w:t>同时应提供</w:t>
      </w:r>
      <w:r>
        <w:rPr>
          <w:rFonts w:hint="eastAsia" w:cs="宋体" w:asciiTheme="minorHAnsi" w:hAnsiTheme="minorHAnsi" w:eastAsiaTheme="minorEastAsia"/>
          <w:color w:val="auto"/>
          <w:kern w:val="2"/>
          <w:sz w:val="28"/>
          <w:szCs w:val="28"/>
          <w:lang w:val="en-US" w:eastAsia="zh-CN" w:bidi="ar-SA"/>
        </w:rPr>
        <w:t>电子版投标</w:t>
      </w:r>
      <w:r>
        <w:rPr>
          <w:rFonts w:hint="eastAsia" w:cs="宋体" w:asciiTheme="minorHAnsi" w:hAnsiTheme="minorHAnsi"/>
          <w:color w:val="auto"/>
          <w:kern w:val="2"/>
          <w:sz w:val="28"/>
          <w:szCs w:val="28"/>
          <w:lang w:val="en-US" w:eastAsia="zh-CN" w:bidi="ar-SA"/>
        </w:rPr>
        <w:t>报价清单及汇总表</w:t>
      </w:r>
      <w:r>
        <w:rPr>
          <w:rFonts w:hint="eastAsia" w:cs="宋体" w:asciiTheme="minorHAnsi" w:hAnsiTheme="minorHAnsi" w:eastAsiaTheme="minorEastAsia"/>
          <w:color w:val="auto"/>
          <w:kern w:val="2"/>
          <w:sz w:val="28"/>
          <w:szCs w:val="28"/>
          <w:lang w:val="en-US" w:eastAsia="zh-CN" w:bidi="ar-SA"/>
        </w:rPr>
        <w:t>1份（</w:t>
      </w:r>
      <w:r>
        <w:rPr>
          <w:rFonts w:hint="eastAsia" w:cs="宋体" w:asciiTheme="minorHAnsi" w:hAnsiTheme="minorHAnsi"/>
          <w:b/>
          <w:bCs/>
          <w:color w:val="auto"/>
          <w:kern w:val="2"/>
          <w:sz w:val="28"/>
          <w:szCs w:val="28"/>
          <w:lang w:val="en-US" w:eastAsia="zh-CN" w:bidi="ar-SA"/>
        </w:rPr>
        <w:t>电子版投标报价清单需采用Excel表格形式，存储于</w:t>
      </w:r>
      <w:r>
        <w:rPr>
          <w:rFonts w:hint="eastAsia" w:cs="宋体" w:asciiTheme="minorHAnsi" w:hAnsiTheme="minorHAnsi" w:eastAsiaTheme="minorEastAsia"/>
          <w:b/>
          <w:bCs/>
          <w:color w:val="auto"/>
          <w:kern w:val="2"/>
          <w:sz w:val="28"/>
          <w:szCs w:val="28"/>
          <w:lang w:val="en-US" w:eastAsia="zh-CN" w:bidi="ar-SA"/>
        </w:rPr>
        <w:t>U盘</w:t>
      </w:r>
      <w:r>
        <w:rPr>
          <w:rFonts w:hint="eastAsia" w:cs="宋体" w:asciiTheme="minorHAnsi" w:hAnsiTheme="minorHAnsi"/>
          <w:b/>
          <w:bCs/>
          <w:color w:val="auto"/>
          <w:kern w:val="2"/>
          <w:sz w:val="28"/>
          <w:szCs w:val="28"/>
          <w:lang w:val="en-US" w:eastAsia="zh-CN" w:bidi="ar-SA"/>
        </w:rPr>
        <w:t>中，综合排名前两名的U盘不退</w:t>
      </w:r>
      <w:r>
        <w:rPr>
          <w:rFonts w:hint="eastAsia" w:cs="宋体" w:asciiTheme="minorHAnsi" w:hAnsiTheme="minorHAnsi" w:eastAsiaTheme="minorEastAsia"/>
          <w:color w:val="auto"/>
          <w:kern w:val="2"/>
          <w:sz w:val="28"/>
          <w:szCs w:val="28"/>
          <w:lang w:val="en-US" w:eastAsia="zh-CN" w:bidi="ar-SA"/>
        </w:rPr>
        <w:t>）</w:t>
      </w:r>
      <w:r>
        <w:rPr>
          <w:rFonts w:hint="eastAsia" w:cs="宋体" w:asciiTheme="minorHAnsi" w:hAnsiTheme="minorHAnsi"/>
          <w:color w:val="auto"/>
          <w:kern w:val="2"/>
          <w:sz w:val="28"/>
          <w:szCs w:val="28"/>
          <w:lang w:val="en-US" w:eastAsia="zh-CN" w:bidi="ar-SA"/>
        </w:rPr>
        <w:t>，</w:t>
      </w:r>
      <w:r>
        <w:rPr>
          <w:rFonts w:hint="eastAsia" w:cs="宋体" w:asciiTheme="minorHAnsi" w:hAnsiTheme="minorHAnsi" w:eastAsiaTheme="minorEastAsia"/>
          <w:color w:val="auto"/>
          <w:kern w:val="2"/>
          <w:sz w:val="28"/>
          <w:szCs w:val="28"/>
          <w:lang w:val="en-US" w:eastAsia="zh-CN" w:bidi="ar-SA"/>
        </w:rPr>
        <w:t>电子版投标</w:t>
      </w:r>
      <w:r>
        <w:rPr>
          <w:rFonts w:hint="eastAsia" w:cs="宋体" w:asciiTheme="minorHAnsi" w:hAnsiTheme="minorHAnsi"/>
          <w:color w:val="auto"/>
          <w:kern w:val="2"/>
          <w:sz w:val="28"/>
          <w:szCs w:val="28"/>
          <w:lang w:val="en-US" w:eastAsia="zh-CN" w:bidi="ar-SA"/>
        </w:rPr>
        <w:t>报价清单及汇总表</w:t>
      </w:r>
      <w:r>
        <w:rPr>
          <w:rFonts w:hint="eastAsia" w:cs="宋体" w:asciiTheme="minorHAnsi" w:hAnsiTheme="minorHAnsi" w:eastAsiaTheme="minorEastAsia"/>
          <w:color w:val="auto"/>
          <w:kern w:val="2"/>
          <w:sz w:val="28"/>
          <w:szCs w:val="28"/>
          <w:lang w:val="en-US" w:eastAsia="zh-CN" w:bidi="ar-SA"/>
        </w:rPr>
        <w:t>内容须与纸质</w:t>
      </w:r>
      <w:r>
        <w:rPr>
          <w:rFonts w:hint="eastAsia" w:cs="宋体" w:asciiTheme="minorHAnsi" w:hAnsiTheme="minorHAnsi"/>
          <w:color w:val="auto"/>
          <w:kern w:val="2"/>
          <w:sz w:val="28"/>
          <w:szCs w:val="28"/>
          <w:lang w:val="en-US" w:eastAsia="zh-CN" w:bidi="ar-SA"/>
        </w:rPr>
        <w:t>版</w:t>
      </w:r>
      <w:r>
        <w:rPr>
          <w:rFonts w:hint="eastAsia" w:cs="宋体" w:asciiTheme="minorHAnsi" w:hAnsiTheme="minorHAnsi" w:eastAsiaTheme="minorEastAsia"/>
          <w:color w:val="auto"/>
          <w:kern w:val="2"/>
          <w:sz w:val="28"/>
          <w:szCs w:val="28"/>
          <w:lang w:val="en-US" w:eastAsia="zh-CN" w:bidi="ar-SA"/>
        </w:rPr>
        <w:t>完全相同。</w:t>
      </w:r>
    </w:p>
    <w:p>
      <w:pPr>
        <w:pStyle w:val="6"/>
        <w:snapToGrid w:val="0"/>
        <w:spacing w:line="360" w:lineRule="auto"/>
        <w:jc w:val="left"/>
        <w:rPr>
          <w:rFonts w:cs="宋体" w:asciiTheme="minorHAnsi" w:hAnsiTheme="minorHAnsi"/>
          <w:color w:val="auto"/>
        </w:rPr>
      </w:pPr>
      <w:r>
        <w:rPr>
          <w:rFonts w:hint="eastAsia" w:cs="宋体" w:asciiTheme="minorHAnsi" w:hAnsiTheme="minorHAnsi"/>
          <w:color w:val="auto"/>
        </w:rPr>
        <w:t>（二）投标文件须盖投标人公章，并有法定代表人或委托代理人的签名。</w:t>
      </w:r>
    </w:p>
    <w:p>
      <w:pPr>
        <w:pStyle w:val="6"/>
        <w:snapToGrid w:val="0"/>
        <w:spacing w:line="360" w:lineRule="auto"/>
        <w:jc w:val="left"/>
        <w:rPr>
          <w:rFonts w:cs="宋体" w:asciiTheme="minorHAnsi" w:hAnsiTheme="minorHAnsi"/>
          <w:color w:val="auto"/>
        </w:rPr>
      </w:pPr>
      <w:r>
        <w:rPr>
          <w:rFonts w:hint="eastAsia" w:cs="宋体" w:asciiTheme="minorHAnsi" w:hAnsiTheme="minorHAnsi"/>
          <w:color w:val="auto"/>
        </w:rPr>
        <w:t>（三）投标文件的正、副本应密封包装，封口处</w:t>
      </w:r>
      <w:r>
        <w:rPr>
          <w:rFonts w:hint="eastAsia" w:cs="宋体" w:asciiTheme="minorHAnsi" w:hAnsiTheme="minorHAnsi"/>
          <w:color w:val="auto"/>
        </w:rPr>
        <w:t>贴封条并</w:t>
      </w:r>
      <w:r>
        <w:rPr>
          <w:rFonts w:hint="eastAsia" w:cs="宋体" w:asciiTheme="minorHAnsi" w:hAnsiTheme="minorHAnsi"/>
          <w:color w:val="auto"/>
          <w:lang w:eastAsia="zh-CN"/>
        </w:rPr>
        <w:t>齐</w:t>
      </w:r>
      <w:r>
        <w:rPr>
          <w:rFonts w:hint="eastAsia" w:cs="宋体" w:asciiTheme="minorHAnsi" w:hAnsiTheme="minorHAnsi"/>
          <w:color w:val="auto"/>
        </w:rPr>
        <w:t>缝加</w:t>
      </w:r>
      <w:r>
        <w:rPr>
          <w:rFonts w:hint="eastAsia" w:cs="宋体" w:asciiTheme="minorHAnsi" w:hAnsiTheme="minorHAnsi"/>
          <w:color w:val="auto"/>
        </w:rPr>
        <w:t>盖公章。封面注明招标项目和招标单位、投标人名称，并注明“开标时启封”字样。投标文件不按规定密封视为无效。电子版投标文件须单独密封，并注明投标人名称。无电子版投标文件，招标方拒绝接受投标方的投标文件。</w:t>
      </w:r>
    </w:p>
    <w:p>
      <w:pPr>
        <w:snapToGrid w:val="0"/>
        <w:spacing w:line="360" w:lineRule="auto"/>
        <w:jc w:val="left"/>
        <w:rPr>
          <w:rFonts w:cs="宋体"/>
          <w:color w:val="auto"/>
          <w:sz w:val="28"/>
          <w:szCs w:val="28"/>
        </w:rPr>
      </w:pPr>
      <w:r>
        <w:rPr>
          <w:rFonts w:hint="eastAsia" w:cs="宋体"/>
          <w:color w:val="auto"/>
          <w:sz w:val="28"/>
          <w:szCs w:val="28"/>
        </w:rPr>
        <w:t>（四）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snapToGrid w:val="0"/>
        <w:spacing w:line="360" w:lineRule="auto"/>
        <w:jc w:val="left"/>
        <w:rPr>
          <w:rFonts w:cs="宋体"/>
          <w:color w:val="auto"/>
          <w:sz w:val="28"/>
          <w:szCs w:val="28"/>
        </w:rPr>
      </w:pPr>
      <w:r>
        <w:rPr>
          <w:rFonts w:hint="eastAsia" w:cs="宋体"/>
          <w:color w:val="auto"/>
          <w:sz w:val="28"/>
          <w:szCs w:val="28"/>
        </w:rPr>
        <w:t>（五）凡招标文件中有投标文件编制格式的部分，投标文件须按招标文件规定的格式编制，不按规定格式填报的投标文件可能造成无效投标。</w:t>
      </w:r>
    </w:p>
    <w:p>
      <w:pPr>
        <w:snapToGrid w:val="0"/>
        <w:spacing w:line="360" w:lineRule="auto"/>
        <w:jc w:val="left"/>
        <w:rPr>
          <w:rFonts w:cs="宋体"/>
          <w:color w:val="auto"/>
          <w:sz w:val="28"/>
          <w:szCs w:val="28"/>
        </w:rPr>
      </w:pPr>
      <w:r>
        <w:rPr>
          <w:rFonts w:hint="eastAsia" w:cs="宋体"/>
          <w:color w:val="auto"/>
          <w:sz w:val="28"/>
          <w:szCs w:val="28"/>
        </w:rPr>
        <w:t>（六）投标人应保证投标文件及资料均未侵犯他人的知识产权，否则投标人必须承担由此引起的全部法律责任。</w:t>
      </w:r>
    </w:p>
    <w:p>
      <w:pPr>
        <w:pStyle w:val="6"/>
        <w:snapToGrid w:val="0"/>
        <w:spacing w:line="360" w:lineRule="auto"/>
        <w:jc w:val="left"/>
        <w:rPr>
          <w:rFonts w:cs="宋体" w:asciiTheme="minorHAnsi" w:hAnsiTheme="minorHAnsi"/>
          <w:color w:val="auto"/>
        </w:rPr>
      </w:pPr>
      <w:r>
        <w:rPr>
          <w:rFonts w:hint="eastAsia" w:cs="宋体" w:asciiTheme="minorHAnsi" w:hAnsiTheme="minorHAnsi"/>
          <w:color w:val="auto"/>
        </w:rPr>
        <w:t>（七）若投标人使用了他人的专利、专有技术，涉及的费用由投标人负责。</w:t>
      </w:r>
    </w:p>
    <w:p>
      <w:pPr>
        <w:pStyle w:val="6"/>
        <w:snapToGrid w:val="0"/>
        <w:spacing w:line="360" w:lineRule="auto"/>
        <w:jc w:val="left"/>
        <w:rPr>
          <w:rFonts w:cs="宋体" w:asciiTheme="minorHAnsi" w:hAnsiTheme="minorHAnsi"/>
          <w:color w:val="auto"/>
        </w:rPr>
      </w:pPr>
      <w:r>
        <w:rPr>
          <w:rFonts w:hint="eastAsia" w:cs="宋体" w:asciiTheme="minorHAnsi" w:hAnsiTheme="minorHAnsi"/>
          <w:color w:val="auto"/>
        </w:rPr>
        <w:t>（八）招标人不接受投标人对任何未办理正常进口手续的非中华人民共和国境内生产的货物的投标报价。</w:t>
      </w:r>
    </w:p>
    <w:p>
      <w:pPr>
        <w:pStyle w:val="6"/>
        <w:snapToGrid w:val="0"/>
        <w:spacing w:line="360" w:lineRule="auto"/>
        <w:jc w:val="left"/>
        <w:rPr>
          <w:rFonts w:cs="宋体" w:asciiTheme="minorHAnsi" w:hAnsiTheme="minorHAnsi"/>
          <w:color w:val="auto"/>
          <w:highlight w:val="none"/>
        </w:rPr>
      </w:pPr>
      <w:r>
        <w:rPr>
          <w:rFonts w:hint="eastAsia" w:cs="宋体" w:asciiTheme="minorHAnsi" w:hAnsiTheme="minorHAnsi"/>
          <w:color w:val="auto"/>
        </w:rPr>
        <w:t>（</w:t>
      </w:r>
      <w:r>
        <w:rPr>
          <w:rFonts w:hint="eastAsia" w:cs="宋体" w:asciiTheme="minorHAnsi" w:hAnsiTheme="minorHAnsi"/>
          <w:color w:val="auto"/>
          <w:lang w:eastAsia="zh-CN"/>
        </w:rPr>
        <w:t>九</w:t>
      </w:r>
      <w:r>
        <w:rPr>
          <w:rFonts w:hint="eastAsia" w:cs="宋体" w:asciiTheme="minorHAnsi" w:hAnsiTheme="minorHAnsi"/>
          <w:color w:val="auto"/>
        </w:rPr>
        <w:t>）本次配送药品采购价均包含其生产成本、运输、包装、伴随服务、税费及其他</w:t>
      </w:r>
      <w:r>
        <w:rPr>
          <w:rFonts w:hint="eastAsia" w:cs="宋体" w:asciiTheme="minorHAnsi" w:hAnsiTheme="minorHAnsi"/>
          <w:color w:val="auto"/>
          <w:highlight w:val="none"/>
        </w:rPr>
        <w:t>一切附加费用。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eastAsia="zh-CN"/>
        </w:rPr>
        <w:t>五</w:t>
      </w:r>
      <w:r>
        <w:rPr>
          <w:rFonts w:hint="eastAsia" w:asciiTheme="minorEastAsia" w:hAnsiTheme="minorEastAsia" w:cstheme="minorEastAsia"/>
          <w:b/>
          <w:bCs/>
          <w:color w:val="auto"/>
          <w:sz w:val="28"/>
          <w:szCs w:val="28"/>
          <w:highlight w:val="none"/>
        </w:rPr>
        <w:t>、投标有效期：</w:t>
      </w:r>
      <w:r>
        <w:rPr>
          <w:rFonts w:hint="eastAsia" w:asciiTheme="minorEastAsia" w:hAnsiTheme="minorEastAsia" w:cstheme="minorEastAsia"/>
          <w:b w:val="0"/>
          <w:bCs w:val="0"/>
          <w:color w:val="auto"/>
          <w:sz w:val="28"/>
          <w:szCs w:val="28"/>
          <w:highlight w:val="none"/>
          <w:lang w:val="en-US" w:eastAsia="zh-CN"/>
        </w:rPr>
        <w:t>开标后 60 个日历日。</w:t>
      </w:r>
      <w:r>
        <w:rPr>
          <w:rFonts w:hint="eastAsia" w:asciiTheme="minorEastAsia" w:hAnsiTheme="minorEastAsia" w:cstheme="minorEastAsia"/>
          <w:b/>
          <w:bCs/>
          <w:color w:val="auto"/>
          <w:sz w:val="28"/>
          <w:szCs w:val="28"/>
          <w:highlight w:val="none"/>
        </w:rPr>
        <w:t xml:space="preserve"> </w:t>
      </w:r>
    </w:p>
    <w:p>
      <w:pPr>
        <w:tabs>
          <w:tab w:val="left" w:pos="1050"/>
        </w:tabs>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eastAsia="zh-CN"/>
        </w:rPr>
        <w:t>六</w:t>
      </w:r>
      <w:r>
        <w:rPr>
          <w:rFonts w:hint="eastAsia" w:asciiTheme="minorEastAsia" w:hAnsiTheme="minorEastAsia" w:cstheme="minorEastAsia"/>
          <w:b/>
          <w:bCs/>
          <w:color w:val="auto"/>
          <w:sz w:val="28"/>
          <w:szCs w:val="28"/>
          <w:highlight w:val="none"/>
        </w:rPr>
        <w:t>、禁止投标人相互串</w:t>
      </w:r>
      <w:r>
        <w:rPr>
          <w:rFonts w:hint="eastAsia" w:asciiTheme="minorEastAsia" w:hAnsiTheme="minorEastAsia" w:cstheme="minorEastAsia"/>
          <w:b/>
          <w:bCs/>
          <w:color w:val="auto"/>
          <w:sz w:val="28"/>
          <w:szCs w:val="28"/>
        </w:rPr>
        <w:t>通投标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（一）有下列情形之一的，属于投标人串通投标：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1、投标人之间协商投标报价等投标文件的实质性内容；</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2、投标人之间约定中标人；</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3、投标人之间约定部分投标人放弃投标或者中标；</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4、属于同一集团、协会、商会等组织成员的投标人按照该组织要求协同投标；</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（二）有下列情形之一的，视为投标人串通投标：</w:t>
      </w:r>
    </w:p>
    <w:p>
      <w:pPr>
        <w:tabs>
          <w:tab w:val="left" w:pos="1050"/>
        </w:tabs>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1、不同投标人的投标文件由同一单位或者个人编制；</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2、不同投标人委托同一单位或者个人办理投标事宜；</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3、不同投标人的投标文件载明的项目管理成员为同一人；</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4、不同投标人的投标文件异常一致的；</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5、不同投标人的投标文件相互混装；</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6、不同投标人的投标保证金从同一单位或者个人的账户转出。</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十</w:t>
      </w:r>
      <w:r>
        <w:rPr>
          <w:rFonts w:hint="eastAsia" w:asciiTheme="minorEastAsia" w:hAnsiTheme="minorEastAsia" w:cstheme="minorEastAsia"/>
          <w:b/>
          <w:bCs/>
          <w:color w:val="auto"/>
          <w:sz w:val="28"/>
          <w:szCs w:val="28"/>
          <w:lang w:eastAsia="zh-CN"/>
        </w:rPr>
        <w:t>七</w:t>
      </w:r>
      <w:r>
        <w:rPr>
          <w:rFonts w:hint="eastAsia" w:asciiTheme="minorEastAsia" w:hAnsiTheme="minorEastAsia" w:cstheme="minorEastAsia"/>
          <w:b/>
          <w:bCs/>
          <w:color w:val="auto"/>
          <w:sz w:val="28"/>
          <w:szCs w:val="28"/>
        </w:rPr>
        <w:t>、下列情形之一的，评标委员会应当否决其投标：</w:t>
      </w:r>
      <w:r>
        <w:rPr>
          <w:rFonts w:hint="eastAsia" w:asciiTheme="minorEastAsia" w:hAnsiTheme="minorEastAsia" w:cstheme="minorEastAsia"/>
          <w:b/>
          <w:bCs/>
          <w:color w:val="auto"/>
          <w:sz w:val="28"/>
          <w:szCs w:val="28"/>
        </w:rPr>
        <w:br w:type="textWrapping"/>
      </w:r>
      <w:r>
        <w:rPr>
          <w:rFonts w:hint="eastAsia" w:asciiTheme="minorEastAsia" w:hAnsiTheme="minorEastAsia" w:cstheme="minorEastAsia"/>
          <w:color w:val="auto"/>
          <w:sz w:val="28"/>
          <w:szCs w:val="28"/>
        </w:rPr>
        <w:t>（一）投标文件未经投标单位盖章和单位负责人签字；</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（二）投标人不符合国家或者招标文件规定的资格条件；</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（三）同一投标人提交两个以上不同的投标文件或者投标报价，但  招标文件要求提交备选投标</w:t>
      </w:r>
      <w:r>
        <w:rPr>
          <w:rFonts w:hint="eastAsia" w:asciiTheme="minorEastAsia" w:hAnsiTheme="minorEastAsia" w:cstheme="minorEastAsia"/>
          <w:color w:val="auto"/>
          <w:sz w:val="28"/>
          <w:szCs w:val="28"/>
          <w:lang w:eastAsia="zh-CN"/>
        </w:rPr>
        <w:t>报价</w:t>
      </w:r>
      <w:r>
        <w:rPr>
          <w:rFonts w:hint="eastAsia" w:asciiTheme="minorEastAsia" w:hAnsiTheme="minorEastAsia" w:cstheme="minorEastAsia"/>
          <w:color w:val="auto"/>
          <w:sz w:val="28"/>
          <w:szCs w:val="28"/>
        </w:rPr>
        <w:t>的除外；</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四</w:t>
      </w:r>
      <w:r>
        <w:rPr>
          <w:rFonts w:hint="eastAsia" w:asciiTheme="minorEastAsia" w:hAnsiTheme="minorEastAsia" w:cstheme="minorEastAsia"/>
          <w:color w:val="auto"/>
          <w:sz w:val="28"/>
          <w:szCs w:val="28"/>
        </w:rPr>
        <w:t>）投标文件没有对招标文件的实质性要求和条件作出响应；</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五</w:t>
      </w:r>
      <w:r>
        <w:rPr>
          <w:rFonts w:hint="eastAsia" w:asciiTheme="minorEastAsia" w:hAnsiTheme="minorEastAsia" w:cstheme="minorEastAsia"/>
          <w:color w:val="auto"/>
          <w:sz w:val="28"/>
          <w:szCs w:val="28"/>
        </w:rPr>
        <w:t>）投标人有串通投标、弄虚作假、行贿等违法行为</w:t>
      </w:r>
      <w:r>
        <w:rPr>
          <w:rFonts w:hint="eastAsia" w:asciiTheme="minorEastAsia" w:hAnsiTheme="minorEastAsia" w:cstheme="minorEastAsia"/>
          <w:color w:val="auto"/>
          <w:sz w:val="28"/>
          <w:szCs w:val="28"/>
          <w:lang w:eastAsia="zh-CN"/>
        </w:rPr>
        <w:t>；</w:t>
      </w:r>
    </w:p>
    <w:p>
      <w:pPr>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六</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投标品种单价报价高于控制单价的；</w:t>
      </w:r>
    </w:p>
    <w:p>
      <w:pPr>
        <w:snapToGrid w:val="0"/>
        <w:spacing w:line="360" w:lineRule="auto"/>
        <w:jc w:val="left"/>
        <w:rPr>
          <w:rFonts w:hint="eastAsia" w:asciiTheme="minorEastAsia" w:hAnsiTheme="minorEastAsia" w:cstheme="minorEastAsia"/>
          <w:b/>
          <w:bCs/>
          <w:color w:val="auto"/>
          <w:sz w:val="28"/>
          <w:szCs w:val="28"/>
        </w:rPr>
      </w:pPr>
      <w:r>
        <w:rPr>
          <w:rFonts w:hint="eastAsia" w:ascii="华文仿宋" w:hAnsi="华文仿宋" w:cs="宋体"/>
          <w:bCs/>
          <w:color w:val="auto"/>
          <w:sz w:val="28"/>
          <w:szCs w:val="28"/>
          <w:lang w:eastAsia="zh-CN"/>
        </w:rPr>
        <w:t>（七）</w:t>
      </w:r>
      <w:r>
        <w:rPr>
          <w:rFonts w:hint="eastAsia" w:ascii="华文仿宋" w:hAnsi="华文仿宋" w:cs="宋体"/>
          <w:bCs/>
          <w:color w:val="auto"/>
          <w:sz w:val="28"/>
          <w:szCs w:val="28"/>
        </w:rPr>
        <w:t>评委会一致确认应属于废标的其它严重情况。</w:t>
      </w:r>
    </w:p>
    <w:p>
      <w:pPr>
        <w:widowControl w:val="0"/>
        <w:numPr>
          <w:ilvl w:val="0"/>
          <w:numId w:val="0"/>
        </w:numPr>
        <w:autoSpaceDE w:val="0"/>
        <w:autoSpaceDN w:val="0"/>
        <w:adjustRightInd w:val="0"/>
        <w:snapToGrid w:val="0"/>
        <w:spacing w:line="360" w:lineRule="auto"/>
        <w:jc w:val="both"/>
        <w:rPr>
          <w:rFonts w:hint="eastAsia" w:asciiTheme="minorEastAsia" w:hAnsiTheme="minorEastAsia" w:cstheme="minorEastAsia"/>
          <w:b/>
          <w:bCs/>
          <w:color w:val="auto"/>
          <w:sz w:val="28"/>
          <w:szCs w:val="28"/>
          <w:lang w:eastAsia="zh-CN"/>
        </w:rPr>
      </w:pPr>
    </w:p>
    <w:p>
      <w:pPr>
        <w:autoSpaceDE w:val="0"/>
        <w:autoSpaceDN w:val="0"/>
        <w:adjustRightInd w:val="0"/>
        <w:snapToGrid w:val="0"/>
        <w:spacing w:line="360" w:lineRule="auto"/>
        <w:jc w:val="center"/>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w:t>
      </w:r>
      <w:r>
        <w:rPr>
          <w:rFonts w:hint="eastAsia" w:asciiTheme="minorEastAsia" w:hAnsiTheme="minorEastAsia" w:cstheme="minorEastAsia"/>
          <w:b/>
          <w:bCs/>
          <w:color w:val="auto"/>
          <w:sz w:val="28"/>
          <w:szCs w:val="28"/>
          <w:lang w:eastAsia="zh-CN"/>
        </w:rPr>
        <w:t>二</w:t>
      </w:r>
      <w:r>
        <w:rPr>
          <w:rFonts w:hint="eastAsia" w:asciiTheme="minorEastAsia" w:hAnsiTheme="minorEastAsia" w:cstheme="minorEastAsia"/>
          <w:b/>
          <w:bCs/>
          <w:color w:val="auto"/>
          <w:sz w:val="28"/>
          <w:szCs w:val="28"/>
        </w:rPr>
        <w:t>部分投标文件的编制内容</w:t>
      </w:r>
    </w:p>
    <w:p>
      <w:pPr>
        <w:autoSpaceDE w:val="0"/>
        <w:autoSpaceDN w:val="0"/>
        <w:adjustRightInd w:val="0"/>
        <w:snapToGrid w:val="0"/>
        <w:spacing w:line="360" w:lineRule="auto"/>
        <w:jc w:val="center"/>
        <w:rPr>
          <w:rFonts w:hint="eastAsia"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投标文件应包括以下内容，并按照以下顺序装订</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（一）投标函；附件（一）</w:t>
      </w:r>
    </w:p>
    <w:p>
      <w:pPr>
        <w:autoSpaceDE w:val="0"/>
        <w:autoSpaceDN w:val="0"/>
        <w:adjustRightInd w:val="0"/>
        <w:snapToGrid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（二）</w:t>
      </w:r>
      <w:r>
        <w:rPr>
          <w:rFonts w:asciiTheme="minorEastAsia" w:hAnsiTheme="minorEastAsia" w:cstheme="minorEastAsia"/>
          <w:color w:val="auto"/>
          <w:sz w:val="28"/>
          <w:szCs w:val="28"/>
        </w:rPr>
        <w:t>资格证明文件目录表</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eastAsia="zh-CN"/>
        </w:rPr>
        <w:t>附件（二）</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eastAsia="zh-CN"/>
        </w:rPr>
        <w:t>三</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eastAsia="zh-CN"/>
        </w:rPr>
        <w:t>投标企业情况表；附件（三）</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四</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营业执照副本、机构代码证、税务登记证副本复印件（或三证合一的有效证件）；</w:t>
      </w:r>
      <w:r>
        <w:rPr>
          <w:rFonts w:hint="eastAsia" w:asciiTheme="minorEastAsia" w:hAnsiTheme="minorEastAsia" w:cstheme="minorEastAsia"/>
          <w:color w:val="auto"/>
          <w:sz w:val="28"/>
          <w:szCs w:val="28"/>
          <w:lang w:eastAsia="zh-CN"/>
        </w:rPr>
        <w:t>附件（</w:t>
      </w:r>
      <w:r>
        <w:rPr>
          <w:rFonts w:hint="eastAsia" w:asciiTheme="minorEastAsia" w:hAnsiTheme="minorEastAsia" w:cstheme="minorEastAsia"/>
          <w:color w:val="auto"/>
          <w:sz w:val="28"/>
          <w:szCs w:val="28"/>
          <w:lang w:val="en-US" w:eastAsia="zh-CN"/>
        </w:rPr>
        <w:t>四</w:t>
      </w:r>
      <w:r>
        <w:rPr>
          <w:rFonts w:hint="eastAsia" w:asciiTheme="minorEastAsia" w:hAnsiTheme="minorEastAsia" w:cstheme="minorEastAsia"/>
          <w:color w:val="auto"/>
          <w:sz w:val="28"/>
          <w:szCs w:val="28"/>
          <w:lang w:eastAsia="zh-CN"/>
        </w:rPr>
        <w:t>）</w:t>
      </w:r>
    </w:p>
    <w:p>
      <w:pPr>
        <w:snapToGrid w:val="0"/>
        <w:spacing w:line="360" w:lineRule="auto"/>
        <w:jc w:val="lef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五</w:t>
      </w:r>
      <w:r>
        <w:rPr>
          <w:rFonts w:hint="eastAsia" w:asciiTheme="minorEastAsia" w:hAnsiTheme="minorEastAsia" w:cstheme="minorEastAsia"/>
          <w:color w:val="auto"/>
          <w:sz w:val="28"/>
          <w:szCs w:val="28"/>
          <w:highlight w:val="none"/>
        </w:rPr>
        <w:t>）承诺函；</w:t>
      </w:r>
      <w:r>
        <w:rPr>
          <w:rFonts w:hint="eastAsia" w:asciiTheme="minorEastAsia" w:hAnsiTheme="minorEastAsia" w:cstheme="minorEastAsia"/>
          <w:color w:val="auto"/>
          <w:sz w:val="28"/>
          <w:szCs w:val="28"/>
          <w:highlight w:val="none"/>
          <w:lang w:eastAsia="zh-CN"/>
        </w:rPr>
        <w:t>附件（</w:t>
      </w:r>
      <w:r>
        <w:rPr>
          <w:rFonts w:hint="eastAsia" w:asciiTheme="minorEastAsia" w:hAnsiTheme="minorEastAsia" w:cstheme="minorEastAsia"/>
          <w:color w:val="auto"/>
          <w:sz w:val="28"/>
          <w:szCs w:val="28"/>
          <w:highlight w:val="none"/>
          <w:lang w:val="en-US" w:eastAsia="zh-CN"/>
        </w:rPr>
        <w:t>五</w:t>
      </w:r>
      <w:r>
        <w:rPr>
          <w:rFonts w:hint="eastAsia" w:asciiTheme="minorEastAsia" w:hAnsiTheme="minorEastAsia" w:cstheme="minorEastAsia"/>
          <w:color w:val="auto"/>
          <w:sz w:val="28"/>
          <w:szCs w:val="28"/>
          <w:highlight w:val="none"/>
          <w:lang w:eastAsia="zh-CN"/>
        </w:rPr>
        <w:t>）</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（十）</w:t>
      </w:r>
      <w:r>
        <w:rPr>
          <w:rFonts w:hint="eastAsia" w:asciiTheme="minorEastAsia" w:hAnsiTheme="minorEastAsia" w:eastAsiaTheme="minorEastAsia" w:cstheme="minorEastAsia"/>
          <w:color w:val="auto"/>
          <w:sz w:val="28"/>
          <w:szCs w:val="28"/>
        </w:rPr>
        <w:t>法定代表人资格证明和法定代表人的授权委托书；</w:t>
      </w:r>
      <w:r>
        <w:rPr>
          <w:rFonts w:hint="eastAsia" w:asciiTheme="minorEastAsia" w:hAnsiTheme="minorEastAsia" w:eastAsiaTheme="minorEastAsia" w:cstheme="minorEastAsia"/>
          <w:color w:val="auto"/>
          <w:sz w:val="28"/>
          <w:szCs w:val="28"/>
          <w:lang w:eastAsia="zh-CN"/>
        </w:rPr>
        <w:t>附件（</w:t>
      </w:r>
      <w:r>
        <w:rPr>
          <w:rFonts w:hint="eastAsia" w:asciiTheme="minorEastAsia" w:hAnsiTheme="minorEastAsia" w:cstheme="minorEastAsia"/>
          <w:color w:val="auto"/>
          <w:sz w:val="28"/>
          <w:szCs w:val="28"/>
          <w:lang w:eastAsia="zh-CN"/>
        </w:rPr>
        <w:t>六</w:t>
      </w:r>
      <w:r>
        <w:rPr>
          <w:rFonts w:hint="eastAsia" w:asciiTheme="minorEastAsia" w:hAnsiTheme="minorEastAsia" w:eastAsiaTheme="minorEastAsia" w:cstheme="minorEastAsia"/>
          <w:color w:val="auto"/>
          <w:sz w:val="28"/>
          <w:szCs w:val="28"/>
          <w:lang w:eastAsia="zh-CN"/>
        </w:rPr>
        <w:t>）</w:t>
      </w:r>
    </w:p>
    <w:p>
      <w:pPr>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八</w:t>
      </w:r>
      <w:r>
        <w:rPr>
          <w:rFonts w:hint="eastAsia" w:asciiTheme="minorEastAsia" w:hAnsiTheme="minorEastAsia" w:cstheme="minorEastAsia"/>
          <w:color w:val="auto"/>
          <w:sz w:val="28"/>
          <w:szCs w:val="28"/>
        </w:rPr>
        <w:t>）药品经营许可证复印件；</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（九）药品采购清单</w:t>
      </w:r>
      <w:r>
        <w:rPr>
          <w:rFonts w:hint="eastAsia" w:asciiTheme="minorEastAsia" w:hAnsiTheme="minorEastAsia" w:eastAsiaTheme="minorEastAsia" w:cstheme="minorEastAsia"/>
          <w:color w:val="auto"/>
          <w:sz w:val="28"/>
          <w:szCs w:val="28"/>
        </w:rPr>
        <w:t>；</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九</w:t>
      </w:r>
      <w:r>
        <w:rPr>
          <w:rFonts w:hint="eastAsia" w:asciiTheme="minorEastAsia" w:hAnsiTheme="minorEastAsia" w:cstheme="minorEastAsia"/>
          <w:color w:val="auto"/>
          <w:sz w:val="28"/>
          <w:szCs w:val="28"/>
        </w:rPr>
        <w:t>）提供2019年1月1日以来的产品销售业绩证明以合同签订时间为有效时间</w:t>
      </w:r>
      <w:r>
        <w:rPr>
          <w:rFonts w:hint="eastAsia" w:asciiTheme="minorEastAsia" w:hAnsiTheme="minorEastAsia" w:cstheme="minorEastAsia"/>
          <w:color w:val="auto"/>
          <w:sz w:val="28"/>
          <w:szCs w:val="28"/>
          <w:lang w:eastAsia="zh-CN"/>
        </w:rPr>
        <w:t>，提供合同</w:t>
      </w:r>
      <w:r>
        <w:rPr>
          <w:rFonts w:hint="eastAsia" w:asciiTheme="minorEastAsia" w:hAnsiTheme="minorEastAsia" w:cstheme="minorEastAsia"/>
          <w:color w:val="auto"/>
          <w:sz w:val="28"/>
          <w:szCs w:val="28"/>
        </w:rPr>
        <w:t>扫描件</w:t>
      </w:r>
      <w:r>
        <w:rPr>
          <w:rFonts w:hint="eastAsia" w:asciiTheme="minorEastAsia" w:hAnsiTheme="minorEastAsia" w:cstheme="minorEastAsia"/>
          <w:color w:val="auto"/>
          <w:sz w:val="28"/>
          <w:szCs w:val="28"/>
          <w:lang w:eastAsia="zh-CN"/>
        </w:rPr>
        <w:t>并加盖公章</w:t>
      </w:r>
      <w:r>
        <w:rPr>
          <w:rFonts w:hint="eastAsia" w:asciiTheme="minorEastAsia" w:hAnsiTheme="minorEastAsia" w:cstheme="minorEastAsia"/>
          <w:color w:val="auto"/>
          <w:sz w:val="28"/>
          <w:szCs w:val="28"/>
        </w:rPr>
        <w:t>，不接受关联公司业绩</w:t>
      </w:r>
      <w:r>
        <w:rPr>
          <w:rFonts w:hint="eastAsia" w:asciiTheme="minorEastAsia" w:hAnsiTheme="minorEastAsia" w:cstheme="minorEastAsia"/>
          <w:color w:val="auto"/>
          <w:sz w:val="28"/>
          <w:szCs w:val="28"/>
          <w:lang w:eastAsia="zh-CN"/>
        </w:rPr>
        <w:t>；</w:t>
      </w:r>
    </w:p>
    <w:p>
      <w:pPr>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30"/>
          <w:szCs w:val="30"/>
        </w:rPr>
        <w:t>（</w:t>
      </w:r>
      <w:r>
        <w:rPr>
          <w:rFonts w:hint="eastAsia" w:asciiTheme="minorEastAsia" w:hAnsiTheme="minorEastAsia" w:cstheme="minorEastAsia"/>
          <w:color w:val="auto"/>
          <w:sz w:val="30"/>
          <w:szCs w:val="30"/>
          <w:lang w:val="en-US" w:eastAsia="zh-CN"/>
        </w:rPr>
        <w:t>十</w:t>
      </w:r>
      <w:r>
        <w:rPr>
          <w:rFonts w:hint="eastAsia" w:asciiTheme="minorEastAsia" w:hAnsiTheme="minorEastAsia" w:cstheme="minorEastAsia"/>
          <w:color w:val="auto"/>
          <w:sz w:val="30"/>
          <w:szCs w:val="30"/>
        </w:rPr>
        <w:t>）</w:t>
      </w:r>
      <w:r>
        <w:rPr>
          <w:rFonts w:hint="eastAsia" w:asciiTheme="minorEastAsia" w:hAnsiTheme="minorEastAsia" w:cstheme="minorEastAsia"/>
          <w:color w:val="auto"/>
          <w:sz w:val="28"/>
          <w:szCs w:val="28"/>
        </w:rPr>
        <w:t>质量保证措施</w:t>
      </w:r>
      <w:r>
        <w:rPr>
          <w:rFonts w:hint="eastAsia" w:asciiTheme="minorEastAsia" w:hAnsiTheme="minorEastAsia" w:cstheme="minorEastAsia"/>
          <w:color w:val="auto"/>
          <w:sz w:val="28"/>
          <w:szCs w:val="28"/>
          <w:lang w:eastAsia="zh-CN"/>
        </w:rPr>
        <w:t>；</w:t>
      </w:r>
    </w:p>
    <w:p>
      <w:pPr>
        <w:snapToGrid w:val="0"/>
        <w:spacing w:line="360" w:lineRule="auto"/>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30"/>
          <w:szCs w:val="30"/>
        </w:rPr>
        <w:t>（</w:t>
      </w:r>
      <w:r>
        <w:rPr>
          <w:rFonts w:hint="eastAsia" w:asciiTheme="minorEastAsia" w:hAnsiTheme="minorEastAsia" w:cstheme="minorEastAsia"/>
          <w:color w:val="auto"/>
          <w:sz w:val="30"/>
          <w:szCs w:val="30"/>
          <w:highlight w:val="none"/>
          <w:lang w:eastAsia="zh-CN"/>
        </w:rPr>
        <w:t>十</w:t>
      </w:r>
      <w:r>
        <w:rPr>
          <w:rFonts w:hint="eastAsia" w:asciiTheme="minorEastAsia" w:hAnsiTheme="minorEastAsia" w:cstheme="minorEastAsia"/>
          <w:color w:val="auto"/>
          <w:sz w:val="30"/>
          <w:szCs w:val="30"/>
          <w:highlight w:val="none"/>
          <w:lang w:val="en-US" w:eastAsia="zh-CN"/>
        </w:rPr>
        <w:t>一</w:t>
      </w:r>
      <w:r>
        <w:rPr>
          <w:rFonts w:hint="eastAsia" w:asciiTheme="minorEastAsia" w:hAnsiTheme="minorEastAsia" w:cstheme="minorEastAsia"/>
          <w:color w:val="auto"/>
          <w:sz w:val="30"/>
          <w:szCs w:val="30"/>
          <w:highlight w:val="none"/>
        </w:rPr>
        <w:t>）</w:t>
      </w:r>
      <w:r>
        <w:rPr>
          <w:rFonts w:hint="eastAsia" w:asciiTheme="minorEastAsia" w:hAnsiTheme="minorEastAsia" w:cstheme="minorEastAsia"/>
          <w:color w:val="auto"/>
          <w:sz w:val="28"/>
          <w:szCs w:val="28"/>
          <w:highlight w:val="none"/>
        </w:rPr>
        <w:t>配送方案；</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十</w:t>
      </w:r>
      <w:r>
        <w:rPr>
          <w:rFonts w:hint="eastAsia" w:asciiTheme="minorEastAsia" w:hAnsiTheme="minorEastAsia" w:cstheme="minorEastAsia"/>
          <w:color w:val="auto"/>
          <w:sz w:val="28"/>
          <w:szCs w:val="28"/>
          <w:highlight w:val="none"/>
          <w:lang w:val="en-US" w:eastAsia="zh-CN"/>
        </w:rPr>
        <w:t>二</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相关</w:t>
      </w:r>
      <w:r>
        <w:rPr>
          <w:rFonts w:hint="eastAsia" w:asciiTheme="minorEastAsia" w:hAnsiTheme="minorEastAsia" w:cstheme="minorEastAsia"/>
          <w:color w:val="auto"/>
          <w:sz w:val="28"/>
          <w:szCs w:val="28"/>
          <w:highlight w:val="none"/>
        </w:rPr>
        <w:t>承诺</w:t>
      </w:r>
      <w:r>
        <w:rPr>
          <w:rFonts w:hint="eastAsia" w:asciiTheme="minorEastAsia" w:hAnsiTheme="minorEastAsia" w:cstheme="minorEastAsia"/>
          <w:color w:val="auto"/>
          <w:sz w:val="28"/>
          <w:szCs w:val="28"/>
          <w:highlight w:val="none"/>
          <w:lang w:eastAsia="zh-CN"/>
        </w:rPr>
        <w:t>（格式自拟）</w:t>
      </w:r>
      <w:r>
        <w:rPr>
          <w:rFonts w:hint="eastAsia" w:asciiTheme="minorEastAsia" w:hAnsiTheme="minorEastAsia" w:cstheme="minorEastAsia"/>
          <w:color w:val="auto"/>
          <w:sz w:val="28"/>
          <w:szCs w:val="28"/>
          <w:highlight w:val="none"/>
        </w:rPr>
        <w:t>；</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（十</w:t>
      </w:r>
      <w:r>
        <w:rPr>
          <w:rFonts w:hint="eastAsia" w:asciiTheme="minorEastAsia" w:hAnsiTheme="minorEastAsia" w:cstheme="minorEastAsia"/>
          <w:color w:val="auto"/>
          <w:sz w:val="28"/>
          <w:szCs w:val="28"/>
          <w:lang w:val="en-US" w:eastAsia="zh-CN"/>
        </w:rPr>
        <w:t>三</w:t>
      </w:r>
      <w:r>
        <w:rPr>
          <w:rFonts w:hint="eastAsia" w:asciiTheme="minorEastAsia" w:hAnsiTheme="minorEastAsia" w:cstheme="minorEastAsia"/>
          <w:color w:val="auto"/>
          <w:sz w:val="28"/>
          <w:szCs w:val="28"/>
        </w:rPr>
        <w:t>）投标人认为与本次招标有关的其他证明等；</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（十</w:t>
      </w:r>
      <w:r>
        <w:rPr>
          <w:rFonts w:hint="eastAsia" w:asciiTheme="minorEastAsia" w:hAnsiTheme="minorEastAsia" w:cstheme="minorEastAsia"/>
          <w:color w:val="auto"/>
          <w:sz w:val="28"/>
          <w:szCs w:val="28"/>
          <w:lang w:val="en-US" w:eastAsia="zh-CN"/>
        </w:rPr>
        <w:t>四</w:t>
      </w:r>
      <w:r>
        <w:rPr>
          <w:rFonts w:hint="eastAsia" w:asciiTheme="minorEastAsia" w:hAnsiTheme="minorEastAsia" w:cstheme="minorEastAsia"/>
          <w:color w:val="auto"/>
          <w:sz w:val="28"/>
          <w:szCs w:val="28"/>
        </w:rPr>
        <w:t>）投标人认为需要表述的与本次招标有关的其它内容。</w:t>
      </w:r>
    </w:p>
    <w:p>
      <w:pPr>
        <w:autoSpaceDE w:val="0"/>
        <w:autoSpaceDN w:val="0"/>
        <w:adjustRightInd w:val="0"/>
        <w:snapToGrid w:val="0"/>
        <w:spacing w:line="360" w:lineRule="auto"/>
        <w:jc w:val="center"/>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center"/>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w:t>
      </w:r>
      <w:r>
        <w:rPr>
          <w:rFonts w:hint="eastAsia" w:asciiTheme="minorEastAsia" w:hAnsiTheme="minorEastAsia" w:cstheme="minorEastAsia"/>
          <w:b/>
          <w:bCs/>
          <w:color w:val="auto"/>
          <w:sz w:val="28"/>
          <w:szCs w:val="28"/>
          <w:lang w:eastAsia="zh-CN"/>
        </w:rPr>
        <w:t>三</w:t>
      </w:r>
      <w:r>
        <w:rPr>
          <w:rFonts w:hint="eastAsia" w:asciiTheme="minorEastAsia" w:hAnsiTheme="minorEastAsia" w:cstheme="minorEastAsia"/>
          <w:b/>
          <w:bCs/>
          <w:color w:val="auto"/>
          <w:sz w:val="28"/>
          <w:szCs w:val="28"/>
        </w:rPr>
        <w:t>部分合同主要条款</w:t>
      </w:r>
    </w:p>
    <w:p>
      <w:pPr>
        <w:autoSpaceDE w:val="0"/>
        <w:autoSpaceDN w:val="0"/>
        <w:adjustRightInd w:val="0"/>
        <w:snapToGrid w:val="0"/>
        <w:spacing w:line="360" w:lineRule="auto"/>
        <w:jc w:val="center"/>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以下合同主要条款中甲方为招标人，乙方为投标人。</w:t>
      </w:r>
    </w:p>
    <w:p>
      <w:pPr>
        <w:numPr>
          <w:ilvl w:val="0"/>
          <w:numId w:val="3"/>
        </w:num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合同期限</w:t>
      </w:r>
    </w:p>
    <w:p>
      <w:pPr>
        <w:numPr>
          <w:ilvl w:val="0"/>
          <w:numId w:val="0"/>
        </w:numPr>
        <w:autoSpaceDE w:val="0"/>
        <w:autoSpaceDN w:val="0"/>
        <w:adjustRightInd w:val="0"/>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rPr>
        <w:t>合同期</w:t>
      </w:r>
      <w:r>
        <w:rPr>
          <w:rFonts w:hint="eastAsia" w:asciiTheme="minorEastAsia" w:hAnsiTheme="minorEastAsia" w:cstheme="minorEastAsia"/>
          <w:color w:val="auto"/>
          <w:sz w:val="28"/>
          <w:szCs w:val="28"/>
        </w:rPr>
        <w:t>限</w:t>
      </w:r>
      <w:r>
        <w:rPr>
          <w:rFonts w:hint="eastAsia" w:asciiTheme="minorEastAsia" w:hAnsiTheme="minorEastAsia" w:cstheme="minorEastAsia"/>
          <w:color w:val="auto"/>
          <w:sz w:val="28"/>
          <w:szCs w:val="28"/>
          <w:lang w:eastAsia="zh-CN"/>
        </w:rPr>
        <w:t>三十六</w:t>
      </w:r>
      <w:r>
        <w:rPr>
          <w:rFonts w:hint="eastAsia" w:asciiTheme="minorEastAsia" w:hAnsiTheme="minorEastAsia" w:cstheme="minorEastAsia"/>
          <w:color w:val="auto"/>
          <w:sz w:val="28"/>
          <w:szCs w:val="28"/>
        </w:rPr>
        <w:t>个月</w:t>
      </w:r>
      <w:r>
        <w:rPr>
          <w:rFonts w:hint="eastAsia" w:asciiTheme="minorEastAsia" w:hAnsiTheme="minorEastAsia" w:cstheme="minorEastAsia"/>
          <w:color w:val="auto"/>
          <w:sz w:val="28"/>
          <w:szCs w:val="28"/>
          <w:lang w:eastAsia="zh-CN"/>
        </w:rPr>
        <w:t>。</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二、价格</w:t>
      </w: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（一）价格组成：药品价格包含其生产成本、运输、包装、伴随服务、税费及其他一切附加费用。按实际采购量进行结算。</w:t>
      </w:r>
    </w:p>
    <w:p>
      <w:pPr>
        <w:autoSpaceDE w:val="0"/>
        <w:autoSpaceDN w:val="0"/>
        <w:adjustRightInd w:val="0"/>
        <w:snapToGrid w:val="0"/>
        <w:spacing w:line="360" w:lineRule="auto"/>
        <w:jc w:val="left"/>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二</w:t>
      </w:r>
      <w:r>
        <w:rPr>
          <w:rFonts w:hint="eastAsia" w:asciiTheme="minorEastAsia" w:hAnsiTheme="minorEastAsia" w:cstheme="minorEastAsia"/>
          <w:color w:val="auto"/>
          <w:sz w:val="28"/>
          <w:szCs w:val="28"/>
        </w:rPr>
        <w:t>）药品配送价格</w:t>
      </w:r>
      <w:r>
        <w:rPr>
          <w:rFonts w:hint="eastAsia" w:asciiTheme="minorEastAsia" w:hAnsiTheme="minorEastAsia" w:cstheme="minorEastAsia"/>
          <w:color w:val="auto"/>
          <w:sz w:val="28"/>
          <w:szCs w:val="28"/>
          <w:lang w:eastAsia="zh-CN"/>
        </w:rPr>
        <w:t>执行乙方投标单价</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合同约定期间内，超出招标约定量的采购，采购单价根据国家相关规定和市场变化协商制定。</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（三）价格变更：</w:t>
      </w: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合同履行期间，双方不得随意更改中标药品的价格，如遇国家、省、市政策性调价，涨价的药品，乙方需提前以书面形式告知甲方，乙方不得以药品涨价为由而不给甲方供货或擅自涨价；降价的药品，乙方须及时提前以书面形式告知甲方，按降价价格执行，否则，因药品政策性降价给甲方造成的损失由乙方承担。</w:t>
      </w: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asciiTheme="minorEastAsia" w:hAnsiTheme="minorEastAsia" w:cstheme="minorEastAsia"/>
          <w:color w:val="auto"/>
          <w:sz w:val="28"/>
          <w:szCs w:val="28"/>
        </w:rPr>
      </w:pPr>
      <w:r>
        <w:rPr>
          <w:rFonts w:hint="eastAsia" w:asciiTheme="minorEastAsia" w:hAnsiTheme="minorEastAsia" w:cstheme="minorEastAsia"/>
          <w:color w:val="auto"/>
          <w:kern w:val="2"/>
          <w:sz w:val="28"/>
          <w:szCs w:val="28"/>
          <w:lang w:val="en-US" w:eastAsia="zh-CN" w:bidi="ar-SA"/>
        </w:rPr>
        <w:t>2、合同履行期间，甲方根据公司发展要求，可适时适量调整和新增品种，调整和新增的品种按照国家、省最新招标、国谈等目录价格执行。</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三、购销方式及供货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（一）购销方式</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lang w:eastAsia="zh-CN"/>
        </w:rPr>
        <w:t>乙方根据甲方药品采购计划分批次供货；</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甲方</w:t>
      </w:r>
      <w:r>
        <w:rPr>
          <w:rFonts w:hint="eastAsia" w:asciiTheme="minorEastAsia" w:hAnsiTheme="minorEastAsia" w:cstheme="minorEastAsia"/>
          <w:color w:val="auto"/>
          <w:sz w:val="28"/>
          <w:szCs w:val="28"/>
          <w:lang w:eastAsia="zh-CN"/>
        </w:rPr>
        <w:t>药品</w:t>
      </w:r>
      <w:r>
        <w:rPr>
          <w:rFonts w:hint="eastAsia" w:asciiTheme="minorEastAsia" w:hAnsiTheme="minorEastAsia" w:cstheme="minorEastAsia"/>
          <w:color w:val="auto"/>
          <w:sz w:val="28"/>
          <w:szCs w:val="28"/>
        </w:rPr>
        <w:t>采购计划表通过电话、邮件、微信等</w:t>
      </w:r>
      <w:r>
        <w:rPr>
          <w:rFonts w:hint="eastAsia" w:asciiTheme="minorEastAsia" w:hAnsiTheme="minorEastAsia" w:cstheme="minorEastAsia"/>
          <w:color w:val="auto"/>
          <w:kern w:val="2"/>
          <w:sz w:val="28"/>
          <w:szCs w:val="28"/>
          <w:lang w:val="en-US" w:eastAsia="zh-CN" w:bidi="ar-SA"/>
        </w:rPr>
        <w:t>报单的</w:t>
      </w:r>
      <w:r>
        <w:rPr>
          <w:rFonts w:hint="eastAsia" w:asciiTheme="minorEastAsia" w:hAnsiTheme="minorEastAsia" w:cstheme="minorEastAsia"/>
          <w:color w:val="auto"/>
          <w:sz w:val="28"/>
          <w:szCs w:val="28"/>
        </w:rPr>
        <w:t>形式发出</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乙方确认订单并配送。</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（二）供货</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cstheme="minorEastAsia"/>
          <w:color w:val="auto"/>
          <w:sz w:val="28"/>
          <w:szCs w:val="28"/>
        </w:rPr>
        <w:t>1、</w:t>
      </w:r>
      <w:r>
        <w:rPr>
          <w:rFonts w:hint="eastAsia" w:asciiTheme="minorEastAsia" w:hAnsiTheme="minorEastAsia" w:cstheme="minorEastAsia"/>
          <w:color w:val="auto"/>
          <w:sz w:val="28"/>
          <w:szCs w:val="28"/>
        </w:rPr>
        <w:t>乙方按甲方采购计划，及时、准确、完整地将所定计划药品和配送单据（销</w:t>
      </w:r>
      <w:r>
        <w:rPr>
          <w:rFonts w:hint="eastAsia" w:asciiTheme="minorEastAsia" w:hAnsiTheme="minorEastAsia" w:cstheme="minorEastAsia"/>
          <w:color w:val="auto"/>
          <w:sz w:val="28"/>
          <w:szCs w:val="28"/>
          <w:u w:val="none"/>
        </w:rPr>
        <w:t>售发票、送货清单等）一同送达，节假日照常配送。采购计划月配送完成率须</w:t>
      </w:r>
      <w:r>
        <w:rPr>
          <w:rFonts w:hint="eastAsia" w:asciiTheme="minorEastAsia" w:hAnsiTheme="minorEastAsia" w:cstheme="minorEastAsia"/>
          <w:color w:val="auto"/>
          <w:sz w:val="28"/>
          <w:szCs w:val="28"/>
          <w:u w:val="none"/>
          <w:lang w:val="en-US" w:eastAsia="zh-CN"/>
        </w:rPr>
        <w:t>在100</w:t>
      </w:r>
      <w:r>
        <w:rPr>
          <w:rFonts w:hint="eastAsia" w:asciiTheme="minorEastAsia" w:hAnsiTheme="minorEastAsia" w:cstheme="minorEastAsia"/>
          <w:color w:val="auto"/>
          <w:sz w:val="28"/>
          <w:szCs w:val="28"/>
          <w:u w:val="none"/>
        </w:rPr>
        <w:t>%以上，5日内配送率高于</w:t>
      </w:r>
      <w:r>
        <w:rPr>
          <w:rFonts w:hint="eastAsia" w:asciiTheme="minorEastAsia" w:hAnsiTheme="minorEastAsia" w:cstheme="minorEastAsia"/>
          <w:color w:val="auto"/>
          <w:sz w:val="28"/>
          <w:szCs w:val="28"/>
          <w:u w:val="none"/>
          <w:lang w:val="en-US" w:eastAsia="zh-CN"/>
        </w:rPr>
        <w:t>98</w:t>
      </w:r>
      <w:r>
        <w:rPr>
          <w:rFonts w:hint="eastAsia" w:asciiTheme="minorEastAsia" w:hAnsiTheme="minorEastAsia" w:cstheme="minorEastAsia"/>
          <w:color w:val="auto"/>
          <w:sz w:val="28"/>
          <w:szCs w:val="28"/>
          <w:u w:val="none"/>
        </w:rPr>
        <w:t>%；采购计划在</w:t>
      </w:r>
      <w:r>
        <w:rPr>
          <w:rFonts w:hint="eastAsia" w:asciiTheme="minorEastAsia" w:hAnsiTheme="minorEastAsia" w:cstheme="minorEastAsia"/>
          <w:color w:val="auto"/>
          <w:sz w:val="28"/>
          <w:szCs w:val="28"/>
          <w:u w:val="none"/>
          <w:lang w:val="en-US" w:eastAsia="zh-CN"/>
        </w:rPr>
        <w:t>7</w:t>
      </w:r>
      <w:r>
        <w:rPr>
          <w:rFonts w:hint="eastAsia" w:asciiTheme="minorEastAsia" w:hAnsiTheme="minorEastAsia" w:cstheme="minorEastAsia"/>
          <w:color w:val="auto"/>
          <w:sz w:val="28"/>
          <w:szCs w:val="28"/>
          <w:u w:val="none"/>
        </w:rPr>
        <w:t>日内完成配送；</w:t>
      </w:r>
      <w:r>
        <w:rPr>
          <w:rFonts w:hint="eastAsia" w:asciiTheme="minorEastAsia" w:hAnsiTheme="minorEastAsia" w:cstheme="minorEastAsia"/>
          <w:color w:val="auto"/>
          <w:sz w:val="28"/>
          <w:szCs w:val="28"/>
          <w:u w:val="none"/>
          <w:lang w:val="en-US" w:eastAsia="zh-CN"/>
        </w:rPr>
        <w:t>急救药品采购计划在12小时内配送到位；紧急用药6小时内配送到位；</w:t>
      </w:r>
      <w:r>
        <w:rPr>
          <w:rFonts w:hint="eastAsia" w:asciiTheme="minorEastAsia" w:hAnsiTheme="minorEastAsia" w:cstheme="minorEastAsia"/>
          <w:color w:val="auto"/>
          <w:sz w:val="28"/>
          <w:szCs w:val="28"/>
          <w:u w:val="none"/>
        </w:rPr>
        <w:t>严禁私自改换药品生产企业、规格和计划数量</w:t>
      </w:r>
      <w:r>
        <w:rPr>
          <w:rFonts w:hint="eastAsia" w:asciiTheme="minorEastAsia" w:hAnsiTheme="minorEastAsia" w:cstheme="minorEastAsia"/>
          <w:color w:val="auto"/>
          <w:sz w:val="28"/>
          <w:szCs w:val="28"/>
          <w:u w:val="none"/>
          <w:lang w:eastAsia="zh-CN"/>
        </w:rPr>
        <w:t>。</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乙方对采购药品信息回复必须在</w:t>
      </w:r>
      <w:r>
        <w:rPr>
          <w:rFonts w:hint="eastAsia" w:asciiTheme="minorEastAsia" w:hAnsiTheme="minorEastAsia" w:cstheme="minorEastAsia"/>
          <w:color w:val="auto"/>
          <w:sz w:val="28"/>
          <w:szCs w:val="28"/>
          <w:lang w:val="en-US" w:eastAsia="zh-CN"/>
        </w:rPr>
        <w:t>规定时间</w:t>
      </w:r>
      <w:r>
        <w:rPr>
          <w:rFonts w:hint="eastAsia" w:asciiTheme="minorEastAsia" w:hAnsiTheme="minorEastAsia" w:cstheme="minorEastAsia"/>
          <w:color w:val="auto"/>
          <w:sz w:val="28"/>
          <w:szCs w:val="28"/>
        </w:rPr>
        <w:t>内完成，不能及时配送的药品要在</w:t>
      </w:r>
      <w:r>
        <w:rPr>
          <w:rFonts w:hint="eastAsia" w:asciiTheme="minorEastAsia" w:hAnsiTheme="minorEastAsia" w:cstheme="minorEastAsia"/>
          <w:color w:val="auto"/>
          <w:sz w:val="28"/>
          <w:szCs w:val="28"/>
          <w:lang w:val="en-US" w:eastAsia="zh-CN"/>
        </w:rPr>
        <w:t>24</w:t>
      </w:r>
      <w:r>
        <w:rPr>
          <w:rFonts w:hint="eastAsia" w:asciiTheme="minorEastAsia" w:hAnsiTheme="minorEastAsia" w:cstheme="minorEastAsia"/>
          <w:color w:val="auto"/>
          <w:sz w:val="28"/>
          <w:szCs w:val="28"/>
        </w:rPr>
        <w:t>小时内告知。如若药品产地、规格、计划数量发生变化时，应提前与甲方联系，待甲方审核同意后方可执行。乙方在对甲方药品采购计划实施配送后，需及时告知甲方到货时间，并提前通知乙方业务员，以便双方人员同时到达验货地点共同验收药品。</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四、药品质量要求</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（一）乙方提供的药品必须符合国家的质量标准和有关要求。</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（二）乙方必须提供其合法的有效证件即所供药品的生产、经营单位合法资质证明文件、药品生产批件或进口药品注册证(复印件)、质量标准等相关文件。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w:t>
      </w:r>
      <w:r>
        <w:rPr>
          <w:rFonts w:hint="eastAsia" w:asciiTheme="minorEastAsia" w:hAnsiTheme="minorEastAsia" w:cstheme="minorEastAsia"/>
          <w:color w:val="auto"/>
          <w:kern w:val="2"/>
          <w:sz w:val="28"/>
          <w:szCs w:val="28"/>
          <w:lang w:val="en-US" w:eastAsia="zh-CN" w:bidi="ar-SA"/>
        </w:rPr>
        <w:t>乙方所供药品须提供同批号的药检报告书、随货同行单据及发票；冷链药品和生物制品，每次供货还须提供冷链交接单，温湿度记录小票和生物制品批签发合格证等资料；进口药品应附上质量检验报告书。</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yellow"/>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highlight w:val="none"/>
        </w:rPr>
        <w:t>四）</w:t>
      </w:r>
      <w:r>
        <w:rPr>
          <w:rFonts w:hint="eastAsia" w:asciiTheme="minorEastAsia" w:hAnsiTheme="minorEastAsia" w:cstheme="minorEastAsia"/>
          <w:color w:val="auto"/>
          <w:sz w:val="28"/>
          <w:szCs w:val="28"/>
          <w:highlight w:val="none"/>
        </w:rPr>
        <w:t>乙方向甲方配送药品时必须根据药品的有效期来送货。以药品到货之日起计算，</w:t>
      </w:r>
      <w:r>
        <w:rPr>
          <w:rFonts w:hint="eastAsia" w:asciiTheme="minorEastAsia" w:hAnsiTheme="minorEastAsia" w:cstheme="minorEastAsia"/>
          <w:color w:val="auto"/>
          <w:sz w:val="28"/>
          <w:szCs w:val="28"/>
          <w:highlight w:val="none"/>
          <w:u w:val="none"/>
          <w:lang w:eastAsia="zh-CN"/>
        </w:rPr>
        <w:t>普通</w:t>
      </w:r>
      <w:r>
        <w:rPr>
          <w:rFonts w:hint="eastAsia" w:asciiTheme="minorEastAsia" w:hAnsiTheme="minorEastAsia" w:cstheme="minorEastAsia"/>
          <w:color w:val="auto"/>
          <w:sz w:val="28"/>
          <w:szCs w:val="28"/>
          <w:highlight w:val="none"/>
          <w:u w:val="none"/>
        </w:rPr>
        <w:t>药品</w:t>
      </w:r>
      <w:r>
        <w:rPr>
          <w:rFonts w:hint="eastAsia" w:asciiTheme="minorEastAsia" w:hAnsiTheme="minorEastAsia" w:cstheme="minorEastAsia"/>
          <w:color w:val="auto"/>
          <w:sz w:val="28"/>
          <w:szCs w:val="28"/>
          <w:highlight w:val="none"/>
          <w:u w:val="none"/>
          <w:lang w:eastAsia="zh-CN"/>
        </w:rPr>
        <w:t>和</w:t>
      </w:r>
      <w:r>
        <w:rPr>
          <w:rFonts w:hint="eastAsia" w:asciiTheme="minorEastAsia" w:hAnsiTheme="minorEastAsia" w:cstheme="minorEastAsia"/>
          <w:color w:val="auto"/>
          <w:sz w:val="28"/>
          <w:szCs w:val="28"/>
          <w:highlight w:val="none"/>
          <w:u w:val="none"/>
          <w:lang w:val="en-US" w:eastAsia="zh-CN"/>
        </w:rPr>
        <w:t>急救药品</w:t>
      </w:r>
      <w:r>
        <w:rPr>
          <w:rFonts w:hint="eastAsia" w:asciiTheme="minorEastAsia" w:hAnsiTheme="minorEastAsia" w:cstheme="minorEastAsia"/>
          <w:color w:val="auto"/>
          <w:sz w:val="28"/>
          <w:szCs w:val="28"/>
          <w:highlight w:val="none"/>
          <w:u w:val="none"/>
        </w:rPr>
        <w:t>的</w:t>
      </w:r>
      <w:r>
        <w:rPr>
          <w:rFonts w:hint="eastAsia" w:asciiTheme="minorEastAsia" w:hAnsiTheme="minorEastAsia" w:cstheme="minorEastAsia"/>
          <w:color w:val="auto"/>
          <w:sz w:val="28"/>
          <w:szCs w:val="28"/>
          <w:highlight w:val="none"/>
        </w:rPr>
        <w:t>剩余使用效期不得少于整个产品效期的</w:t>
      </w:r>
      <w:r>
        <w:rPr>
          <w:rFonts w:hint="eastAsia" w:asciiTheme="minorEastAsia" w:hAnsiTheme="minorEastAsia" w:cstheme="minorEastAsia"/>
          <w:color w:val="auto"/>
          <w:sz w:val="28"/>
          <w:szCs w:val="28"/>
          <w:highlight w:val="none"/>
          <w:u w:val="single"/>
          <w:lang w:val="en-US" w:eastAsia="zh-CN"/>
        </w:rPr>
        <w:t>2/3</w:t>
      </w:r>
      <w:r>
        <w:rPr>
          <w:rFonts w:hint="eastAsia" w:asciiTheme="minorEastAsia" w:hAnsiTheme="minorEastAsia" w:cstheme="minorEastAsia"/>
          <w:color w:val="auto"/>
          <w:kern w:val="2"/>
          <w:sz w:val="28"/>
          <w:szCs w:val="28"/>
          <w:highlight w:val="none"/>
          <w:lang w:val="en-US" w:eastAsia="zh-CN" w:bidi="ar-SA"/>
        </w:rPr>
        <w:t>（特殊药品除外），否则甲方可拒绝收货或要求乙方退货。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五）如果甲方确认需要进行药品质量检验，应及时以书面形式把质量检验的具体要求通知乙方。乙方收到要求药品质量检验书面通知时，应当同意进行药品质量检验。检验在乙方交货的最终目的地进行，检验所产生的费用，如果检验不合格由乙方承担。   </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如果甲方或第三方对药品质量存在争议时，应即时封存该药品并由甲方或第三方在封条上当场签字确认后，由乙方送甲方所在地药检部门检验。如送检药品存在质量问题，由乙方承担该药品导致的全部责任和检验费用，甲方有权据此单方中止该品规药品购销合同的履行；如送检药品无质量问题，合同继续履行，检验费用由乙方承担。</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七）乙方销售的药品因质量问题，被甲方当地药监及行政主管部门查处实施行政处罚罚款的，甲方必须在收到处罚文件24小时内以电话或传真形式及时通知乙方（应出示药检部门检验报告书或药监及行政主管部门的行政处罚文件），乙方接到通知7日内给甲方明确答复，未经乙方同意，甲方擅自缴纳罚款或者放弃申诉、复议、诉讼等权利的，乙方不予赔偿甲方损失，甲方不得扣除乙方货款。</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五、 药品包装标准</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（一）除非对包装另有规定外，乙方提供的全部药品应按国家标准要求的保护措施进行包装，以防止药品在转运中损坏或变质，确保药品安全无损运抵指定地点。</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（二）每一个包装箱内应附一份详细装箱单和质量检验报告书或合格证书，如非整件则须附有加盖乙方鲜章的质量检验报告书或合格证书的复印件。</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六、 药品验收标准、方法</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甲方在接收药品时，</w:t>
      </w:r>
      <w:r>
        <w:rPr>
          <w:rFonts w:asciiTheme="minorEastAsia" w:hAnsiTheme="minorEastAsia" w:cstheme="minorEastAsia"/>
          <w:color w:val="auto"/>
          <w:sz w:val="28"/>
          <w:szCs w:val="28"/>
        </w:rPr>
        <w:t>由药品采购主办部门</w:t>
      </w:r>
      <w:r>
        <w:rPr>
          <w:rFonts w:hint="eastAsia" w:asciiTheme="minorEastAsia" w:hAnsiTheme="minorEastAsia" w:cstheme="minorEastAsia"/>
          <w:color w:val="auto"/>
          <w:sz w:val="28"/>
          <w:szCs w:val="28"/>
        </w:rPr>
        <w:t>对药品进行验货确认，如与计划中的品名、规格、生产厂家、数量</w:t>
      </w:r>
      <w:r>
        <w:rPr>
          <w:rFonts w:hint="eastAsia" w:asciiTheme="minorEastAsia" w:hAnsiTheme="minorEastAsia" w:cstheme="minorEastAsia"/>
          <w:color w:val="auto"/>
          <w:sz w:val="28"/>
          <w:szCs w:val="28"/>
          <w:highlight w:val="none"/>
        </w:rPr>
        <w:t>等任何一项不相符的，或是近效期、包装污染、破损药品等药品，甲方有权拒绝收货，此时货物毁损灭失的风险由乙方承担。甲方在24小时内以电话、邮件、微信等形式通知乙方，双方</w:t>
      </w:r>
      <w:r>
        <w:rPr>
          <w:rFonts w:hint="eastAsia" w:asciiTheme="minorEastAsia" w:hAnsiTheme="minorEastAsia" w:cstheme="minorEastAsia"/>
          <w:color w:val="auto"/>
          <w:sz w:val="28"/>
          <w:szCs w:val="28"/>
        </w:rPr>
        <w:t>在7日内办理退、补、更换货手续，不得影响甲方用药。</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七、药品退换货约定</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如因乙方药品质量不合格、药监部门规定不允许销售的药品等，甲方如数退货，乙方不得拒绝。否则，造成的损失由乙方承担。如因甲方库存条件不符合药品正常储存要求，造成的药品质量问题，由甲方承担全部责任。</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（二）加强对药品效期的管理。甲方定期清查药品的有效期，掌握药品情况，对药品出现严重不良反应、</w:t>
      </w:r>
      <w:r>
        <w:rPr>
          <w:rFonts w:hint="eastAsia" w:asciiTheme="minorEastAsia" w:hAnsiTheme="minorEastAsia" w:cstheme="minorEastAsia"/>
          <w:color w:val="auto"/>
          <w:sz w:val="28"/>
          <w:szCs w:val="28"/>
          <w:lang w:val="en-US" w:eastAsia="zh-CN"/>
        </w:rPr>
        <w:t>破损、近效期、调换</w:t>
      </w:r>
      <w:r>
        <w:rPr>
          <w:rFonts w:hint="eastAsia" w:asciiTheme="minorEastAsia" w:hAnsiTheme="minorEastAsia" w:cstheme="minorEastAsia"/>
          <w:color w:val="auto"/>
          <w:sz w:val="28"/>
          <w:szCs w:val="28"/>
        </w:rPr>
        <w:t>滞销超过三个月或者近三个月内到效期的品种，乙方接到通知后应尽快退换，否则由于乙方原因造成药品滞销失效乙方须自行承担该责任。甲方应合理采购，合理使用药品，由于甲方管理不善造成的近效期药品，不得向乙方退货。</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(三)甲方从乙方购进的需冷藏储存的品种，非质量问题，不得退货。</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八、售后服务</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color w:val="auto"/>
          <w:sz w:val="28"/>
          <w:szCs w:val="28"/>
          <w:lang w:val="en-US" w:eastAsia="zh-CN"/>
        </w:rPr>
        <w:t>乙方须设有售后服务部门或者专人负责药品售后服务，并能拆零配送，且在药品送达后积极配合药品入库。</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九</w:t>
      </w:r>
      <w:r>
        <w:rPr>
          <w:rFonts w:hint="eastAsia" w:asciiTheme="minorEastAsia" w:hAnsiTheme="minorEastAsia" w:cstheme="minorEastAsia"/>
          <w:b/>
          <w:bCs/>
          <w:color w:val="auto"/>
          <w:sz w:val="28"/>
          <w:szCs w:val="28"/>
        </w:rPr>
        <w:t>、结算与支付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（一）结算</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rPr>
        <w:t>以甲方</w:t>
      </w:r>
      <w:r>
        <w:rPr>
          <w:rFonts w:asciiTheme="minorEastAsia" w:hAnsiTheme="minorEastAsia" w:cstheme="minorEastAsia"/>
          <w:color w:val="auto"/>
          <w:sz w:val="28"/>
          <w:szCs w:val="28"/>
        </w:rPr>
        <w:t>药品</w:t>
      </w:r>
      <w:r>
        <w:rPr>
          <w:rFonts w:hint="eastAsia" w:asciiTheme="minorEastAsia" w:hAnsiTheme="minorEastAsia" w:cstheme="minorEastAsia"/>
          <w:color w:val="auto"/>
          <w:sz w:val="28"/>
          <w:szCs w:val="28"/>
        </w:rPr>
        <w:t>采购主办部门等共同验收确认的药品实际配送量为依据进行结算。同时，甲方结合乙方投标承诺对药品配送服务质量，如配送率、配送时间、质量要求、药品退换货等进行考核，如果乙方达不到承诺标准和合同约定，甲方将最高扣除合同期限内总药品款</w:t>
      </w:r>
      <w:r>
        <w:rPr>
          <w:rFonts w:hint="eastAsia" w:asciiTheme="minorEastAsia" w:hAnsiTheme="minorEastAsia" w:cstheme="minorEastAsia"/>
          <w:color w:val="auto"/>
          <w:sz w:val="28"/>
          <w:szCs w:val="28"/>
          <w:highlight w:val="none"/>
        </w:rPr>
        <w:t>项的</w:t>
      </w:r>
      <w:r>
        <w:rPr>
          <w:rFonts w:hint="eastAsia" w:asciiTheme="minorEastAsia" w:hAnsiTheme="minorEastAsia" w:cstheme="minorEastAsia"/>
          <w:color w:val="auto"/>
          <w:sz w:val="28"/>
          <w:szCs w:val="28"/>
          <w:highlight w:val="none"/>
          <w:u w:val="single"/>
          <w:lang w:val="en-US" w:eastAsia="zh-CN"/>
        </w:rPr>
        <w:t xml:space="preserve"> 5</w:t>
      </w:r>
      <w:r>
        <w:rPr>
          <w:rFonts w:hint="eastAsia" w:asciiTheme="minorEastAsia" w:hAnsiTheme="minorEastAsia" w:cstheme="minorEastAsia"/>
          <w:color w:val="auto"/>
          <w:sz w:val="28"/>
          <w:szCs w:val="28"/>
          <w:highlight w:val="none"/>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（二）支付</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rPr>
        <w:t>无预付</w:t>
      </w:r>
      <w:r>
        <w:rPr>
          <w:rFonts w:hint="eastAsia" w:asciiTheme="minorEastAsia" w:hAnsiTheme="minorEastAsia" w:cstheme="minorEastAsia"/>
          <w:color w:val="auto"/>
          <w:sz w:val="28"/>
          <w:szCs w:val="28"/>
          <w:highlight w:val="none"/>
        </w:rPr>
        <w:t>款。</w:t>
      </w:r>
      <w:r>
        <w:rPr>
          <w:rFonts w:hint="eastAsia" w:asciiTheme="minorEastAsia" w:hAnsiTheme="minorEastAsia" w:cstheme="minorEastAsia"/>
          <w:b w:val="0"/>
          <w:bCs w:val="0"/>
          <w:color w:val="auto"/>
          <w:sz w:val="28"/>
          <w:szCs w:val="28"/>
          <w:highlight w:val="none"/>
          <w:lang w:eastAsia="zh-CN"/>
        </w:rPr>
        <w:t>上月计划量药品款</w:t>
      </w:r>
      <w:r>
        <w:rPr>
          <w:rFonts w:hint="eastAsia" w:asciiTheme="minorEastAsia" w:hAnsiTheme="minorEastAsia" w:cstheme="minorEastAsia"/>
          <w:b w:val="0"/>
          <w:bCs w:val="0"/>
          <w:color w:val="auto"/>
          <w:sz w:val="28"/>
          <w:szCs w:val="28"/>
          <w:highlight w:val="none"/>
        </w:rPr>
        <w:t>待</w:t>
      </w:r>
      <w:r>
        <w:rPr>
          <w:rFonts w:hint="eastAsia" w:asciiTheme="minorEastAsia" w:hAnsiTheme="minorEastAsia" w:cstheme="minorEastAsia"/>
          <w:b w:val="0"/>
          <w:bCs w:val="0"/>
          <w:color w:val="auto"/>
          <w:sz w:val="28"/>
          <w:szCs w:val="28"/>
          <w:highlight w:val="none"/>
          <w:lang w:eastAsia="zh-CN"/>
        </w:rPr>
        <w:t>次月计划量药品</w:t>
      </w:r>
      <w:r>
        <w:rPr>
          <w:rFonts w:hint="eastAsia" w:asciiTheme="minorEastAsia" w:hAnsiTheme="minorEastAsia" w:cstheme="minorEastAsia"/>
          <w:b w:val="0"/>
          <w:bCs w:val="0"/>
          <w:color w:val="auto"/>
          <w:sz w:val="28"/>
          <w:szCs w:val="28"/>
          <w:highlight w:val="none"/>
        </w:rPr>
        <w:t>验收合格后的</w:t>
      </w:r>
      <w:r>
        <w:rPr>
          <w:rFonts w:hint="eastAsia" w:asciiTheme="minorEastAsia" w:hAnsiTheme="minorEastAsia" w:cstheme="minorEastAsia"/>
          <w:b w:val="0"/>
          <w:bCs w:val="0"/>
          <w:color w:val="auto"/>
          <w:sz w:val="28"/>
          <w:szCs w:val="28"/>
          <w:highlight w:val="none"/>
          <w:lang w:eastAsia="zh-CN"/>
        </w:rPr>
        <w:t>三个月</w:t>
      </w:r>
      <w:r>
        <w:rPr>
          <w:rFonts w:hint="eastAsia" w:asciiTheme="minorEastAsia" w:hAnsiTheme="minorEastAsia" w:cstheme="minorEastAsia"/>
          <w:b w:val="0"/>
          <w:bCs w:val="0"/>
          <w:color w:val="auto"/>
          <w:sz w:val="28"/>
          <w:szCs w:val="28"/>
          <w:highlight w:val="none"/>
        </w:rPr>
        <w:t>内付清，以此类推，</w:t>
      </w:r>
      <w:r>
        <w:rPr>
          <w:rFonts w:hint="eastAsia" w:asciiTheme="minorEastAsia" w:hAnsiTheme="minorEastAsia" w:cstheme="minorEastAsia"/>
          <w:b w:val="0"/>
          <w:bCs w:val="0"/>
          <w:color w:val="auto"/>
          <w:sz w:val="28"/>
          <w:szCs w:val="28"/>
          <w:highlight w:val="none"/>
          <w:lang w:eastAsia="zh-CN"/>
        </w:rPr>
        <w:t>末月计划量药品款</w:t>
      </w:r>
      <w:r>
        <w:rPr>
          <w:rFonts w:hint="eastAsia" w:asciiTheme="minorEastAsia" w:hAnsiTheme="minorEastAsia" w:cstheme="minorEastAsia"/>
          <w:b w:val="0"/>
          <w:bCs w:val="0"/>
          <w:color w:val="auto"/>
          <w:sz w:val="28"/>
          <w:szCs w:val="28"/>
          <w:highlight w:val="none"/>
        </w:rPr>
        <w:t>待</w:t>
      </w:r>
      <w:r>
        <w:rPr>
          <w:rFonts w:hint="eastAsia" w:asciiTheme="minorEastAsia" w:hAnsiTheme="minorEastAsia" w:cstheme="minorEastAsia"/>
          <w:b w:val="0"/>
          <w:bCs w:val="0"/>
          <w:color w:val="auto"/>
          <w:sz w:val="28"/>
          <w:szCs w:val="28"/>
          <w:highlight w:val="none"/>
          <w:lang w:eastAsia="zh-CN"/>
        </w:rPr>
        <w:t>该月计划量药品</w:t>
      </w:r>
      <w:r>
        <w:rPr>
          <w:rFonts w:hint="eastAsia" w:asciiTheme="minorEastAsia" w:hAnsiTheme="minorEastAsia" w:cstheme="minorEastAsia"/>
          <w:b w:val="0"/>
          <w:bCs w:val="0"/>
          <w:color w:val="auto"/>
          <w:sz w:val="28"/>
          <w:szCs w:val="28"/>
          <w:highlight w:val="none"/>
        </w:rPr>
        <w:t>验收合格</w:t>
      </w:r>
      <w:r>
        <w:rPr>
          <w:rFonts w:hint="eastAsia" w:asciiTheme="minorEastAsia" w:hAnsiTheme="minorEastAsia" w:cstheme="minorEastAsia"/>
          <w:b w:val="0"/>
          <w:bCs w:val="0"/>
          <w:color w:val="auto"/>
          <w:sz w:val="28"/>
          <w:szCs w:val="28"/>
          <w:highlight w:val="none"/>
          <w:lang w:val="en-US" w:eastAsia="zh-CN"/>
        </w:rPr>
        <w:t>无遗留问题后三个</w:t>
      </w:r>
      <w:r>
        <w:rPr>
          <w:rFonts w:hint="eastAsia" w:asciiTheme="minorEastAsia" w:hAnsiTheme="minorEastAsia" w:cstheme="minorEastAsia"/>
          <w:b w:val="0"/>
          <w:bCs w:val="0"/>
          <w:color w:val="auto"/>
          <w:sz w:val="28"/>
          <w:szCs w:val="28"/>
          <w:highlight w:val="none"/>
        </w:rPr>
        <w:t>月内付清。</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（三）支付方式：转账支付。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（四）乙方提供发票。</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十</w:t>
      </w:r>
      <w:r>
        <w:rPr>
          <w:rFonts w:hint="eastAsia" w:asciiTheme="minorEastAsia" w:hAnsiTheme="minorEastAsia" w:cstheme="minorEastAsia"/>
          <w:b/>
          <w:bCs/>
          <w:color w:val="auto"/>
          <w:sz w:val="28"/>
          <w:szCs w:val="28"/>
          <w:highlight w:val="none"/>
        </w:rPr>
        <w:t>、</w:t>
      </w:r>
      <w:r>
        <w:rPr>
          <w:rFonts w:hint="eastAsia" w:asciiTheme="minorEastAsia" w:hAnsiTheme="minorEastAsia" w:cstheme="minorEastAsia"/>
          <w:b/>
          <w:bCs/>
          <w:color w:val="auto"/>
          <w:sz w:val="28"/>
          <w:szCs w:val="28"/>
          <w:highlight w:val="none"/>
          <w:lang w:val="en-US" w:eastAsia="zh-CN"/>
        </w:rPr>
        <w:t>质量保证金</w:t>
      </w:r>
    </w:p>
    <w:p>
      <w:pPr>
        <w:snapToGrid w:val="0"/>
        <w:spacing w:line="360" w:lineRule="auto"/>
        <w:jc w:val="left"/>
        <w:rPr>
          <w:rFonts w:hint="eastAsia" w:cs="宋体"/>
          <w:b w:val="0"/>
          <w:bCs w:val="0"/>
          <w:color w:val="auto"/>
          <w:sz w:val="28"/>
          <w:szCs w:val="28"/>
          <w:highlight w:val="none"/>
          <w:lang w:val="en-US" w:eastAsia="zh-CN"/>
        </w:rPr>
      </w:pPr>
      <w:r>
        <w:rPr>
          <w:rFonts w:hint="eastAsia" w:asciiTheme="minorEastAsia" w:hAnsiTheme="minorEastAsia" w:cstheme="minorEastAsia"/>
          <w:b w:val="0"/>
          <w:bCs w:val="0"/>
          <w:color w:val="auto"/>
          <w:sz w:val="28"/>
          <w:szCs w:val="28"/>
          <w:highlight w:val="none"/>
          <w:lang w:val="en-US" w:eastAsia="zh-CN"/>
        </w:rPr>
        <w:t>次</w:t>
      </w:r>
      <w:r>
        <w:rPr>
          <w:rFonts w:hint="eastAsia" w:asciiTheme="minorEastAsia" w:hAnsiTheme="minorEastAsia" w:cstheme="minorEastAsia"/>
          <w:b w:val="0"/>
          <w:bCs w:val="0"/>
          <w:color w:val="auto"/>
          <w:sz w:val="28"/>
          <w:szCs w:val="28"/>
          <w:highlight w:val="none"/>
          <w:lang w:eastAsia="zh-CN"/>
        </w:rPr>
        <w:t>月计划量药品款</w:t>
      </w:r>
      <w:r>
        <w:rPr>
          <w:rFonts w:hint="eastAsia" w:cs="宋体"/>
          <w:b w:val="0"/>
          <w:bCs w:val="0"/>
          <w:color w:val="auto"/>
          <w:sz w:val="28"/>
          <w:szCs w:val="28"/>
          <w:highlight w:val="none"/>
          <w:lang w:val="en-US" w:eastAsia="zh-CN"/>
        </w:rPr>
        <w:t>为上</w:t>
      </w:r>
      <w:r>
        <w:rPr>
          <w:rFonts w:hint="eastAsia" w:asciiTheme="minorEastAsia" w:hAnsiTheme="minorEastAsia" w:cstheme="minorEastAsia"/>
          <w:b w:val="0"/>
          <w:bCs w:val="0"/>
          <w:color w:val="auto"/>
          <w:sz w:val="28"/>
          <w:szCs w:val="28"/>
          <w:highlight w:val="none"/>
          <w:lang w:eastAsia="zh-CN"/>
        </w:rPr>
        <w:t>月计划量药品的</w:t>
      </w:r>
      <w:r>
        <w:rPr>
          <w:rFonts w:hint="eastAsia" w:cs="宋体"/>
          <w:b w:val="0"/>
          <w:bCs w:val="0"/>
          <w:color w:val="auto"/>
          <w:sz w:val="28"/>
          <w:szCs w:val="28"/>
          <w:highlight w:val="none"/>
          <w:lang w:val="en-US" w:eastAsia="zh-CN"/>
        </w:rPr>
        <w:t>质量保证金。</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w:t>
      </w:r>
      <w:r>
        <w:rPr>
          <w:rFonts w:hint="eastAsia" w:asciiTheme="minorEastAsia" w:hAnsiTheme="minorEastAsia" w:cstheme="minorEastAsia"/>
          <w:b/>
          <w:bCs/>
          <w:color w:val="auto"/>
          <w:sz w:val="28"/>
          <w:szCs w:val="28"/>
          <w:lang w:eastAsia="zh-CN"/>
        </w:rPr>
        <w:t>一</w:t>
      </w:r>
      <w:r>
        <w:rPr>
          <w:rFonts w:hint="eastAsia" w:asciiTheme="minorEastAsia" w:hAnsiTheme="minorEastAsia" w:cstheme="minorEastAsia"/>
          <w:b/>
          <w:bCs/>
          <w:color w:val="auto"/>
          <w:sz w:val="28"/>
          <w:szCs w:val="28"/>
        </w:rPr>
        <w:t>、违约责任</w:t>
      </w:r>
    </w:p>
    <w:p>
      <w:pPr>
        <w:autoSpaceDE w:val="0"/>
        <w:autoSpaceDN w:val="0"/>
        <w:adjustRightInd w:val="0"/>
        <w:snapToGrid w:val="0"/>
        <w:spacing w:line="360" w:lineRule="auto"/>
        <w:jc w:val="left"/>
        <w:rPr>
          <w:rFonts w:hint="eastAsia" w:asciiTheme="minorEastAsia" w:hAnsiTheme="minorEastAsia" w:cstheme="minorEastAsia"/>
          <w:b w:val="0"/>
          <w:bCs w:val="0"/>
          <w:color w:val="auto"/>
          <w:sz w:val="28"/>
          <w:szCs w:val="28"/>
        </w:rPr>
      </w:pPr>
      <w:r>
        <w:rPr>
          <w:rFonts w:hint="eastAsia" w:asciiTheme="minorEastAsia" w:hAnsiTheme="minorEastAsia" w:cstheme="minorEastAsia"/>
          <w:color w:val="auto"/>
          <w:sz w:val="28"/>
          <w:szCs w:val="28"/>
          <w:lang w:eastAsia="zh-CN"/>
        </w:rPr>
        <w:t>（一）</w:t>
      </w:r>
      <w:r>
        <w:rPr>
          <w:rFonts w:hint="eastAsia" w:asciiTheme="minorEastAsia" w:hAnsiTheme="minorEastAsia" w:cstheme="minorEastAsia"/>
          <w:color w:val="auto"/>
          <w:sz w:val="28"/>
          <w:szCs w:val="28"/>
        </w:rPr>
        <w:t>签订协议后，乙方</w:t>
      </w:r>
      <w:r>
        <w:rPr>
          <w:rFonts w:hint="eastAsia" w:asciiTheme="minorEastAsia" w:hAnsiTheme="minorEastAsia" w:cstheme="minorEastAsia"/>
          <w:b w:val="0"/>
          <w:bCs w:val="0"/>
          <w:color w:val="auto"/>
          <w:sz w:val="28"/>
          <w:szCs w:val="28"/>
        </w:rPr>
        <w:t>在合同规定的供货时间内不能及时配送甲方所需</w:t>
      </w:r>
      <w:r>
        <w:rPr>
          <w:rFonts w:hint="eastAsia" w:asciiTheme="minorEastAsia" w:hAnsiTheme="minorEastAsia" w:cstheme="minorEastAsia"/>
          <w:b w:val="0"/>
          <w:bCs w:val="0"/>
          <w:color w:val="auto"/>
          <w:sz w:val="28"/>
          <w:szCs w:val="28"/>
          <w:lang w:eastAsia="zh-CN"/>
        </w:rPr>
        <w:t>药品</w:t>
      </w:r>
      <w:r>
        <w:rPr>
          <w:rFonts w:hint="eastAsia" w:asciiTheme="minorEastAsia" w:hAnsiTheme="minorEastAsia" w:cstheme="minorEastAsia"/>
          <w:b w:val="0"/>
          <w:bCs w:val="0"/>
          <w:color w:val="auto"/>
          <w:sz w:val="28"/>
          <w:szCs w:val="28"/>
        </w:rPr>
        <w:t>的，每逾期一次，按逾期配送</w:t>
      </w:r>
      <w:r>
        <w:rPr>
          <w:rFonts w:hint="eastAsia" w:asciiTheme="minorEastAsia" w:hAnsiTheme="minorEastAsia" w:cstheme="minorEastAsia"/>
          <w:b w:val="0"/>
          <w:bCs w:val="0"/>
          <w:color w:val="auto"/>
          <w:sz w:val="28"/>
          <w:szCs w:val="28"/>
          <w:lang w:eastAsia="zh-CN"/>
        </w:rPr>
        <w:t>药品</w:t>
      </w:r>
      <w:r>
        <w:rPr>
          <w:rFonts w:hint="eastAsia" w:asciiTheme="minorEastAsia" w:hAnsiTheme="minorEastAsia" w:cstheme="minorEastAsia"/>
          <w:b w:val="0"/>
          <w:bCs w:val="0"/>
          <w:color w:val="auto"/>
          <w:sz w:val="28"/>
          <w:szCs w:val="28"/>
        </w:rPr>
        <w:t>货款的</w:t>
      </w:r>
      <w:r>
        <w:rPr>
          <w:rFonts w:hint="eastAsia" w:asciiTheme="minorEastAsia" w:hAnsiTheme="minorEastAsia" w:cstheme="minorEastAsia"/>
          <w:b w:val="0"/>
          <w:bCs w:val="0"/>
          <w:color w:val="auto"/>
          <w:sz w:val="28"/>
          <w:szCs w:val="28"/>
          <w:lang w:val="en-US" w:eastAsia="zh-CN"/>
        </w:rPr>
        <w:t>5</w:t>
      </w:r>
      <w:r>
        <w:rPr>
          <w:rFonts w:hint="eastAsia" w:asciiTheme="minorEastAsia" w:hAnsiTheme="minorEastAsia" w:cstheme="minorEastAsia"/>
          <w:b w:val="0"/>
          <w:bCs w:val="0"/>
          <w:color w:val="auto"/>
          <w:sz w:val="28"/>
          <w:szCs w:val="28"/>
        </w:rPr>
        <w:t>%缴纳违约金，从</w:t>
      </w:r>
      <w:r>
        <w:rPr>
          <w:rFonts w:hint="eastAsia" w:asciiTheme="minorEastAsia" w:hAnsiTheme="minorEastAsia" w:cstheme="minorEastAsia"/>
          <w:b w:val="0"/>
          <w:bCs w:val="0"/>
          <w:color w:val="auto"/>
          <w:sz w:val="28"/>
          <w:szCs w:val="28"/>
          <w:lang w:eastAsia="zh-CN"/>
        </w:rPr>
        <w:t>应付药品款</w:t>
      </w:r>
      <w:r>
        <w:rPr>
          <w:rFonts w:hint="eastAsia" w:asciiTheme="minorEastAsia" w:hAnsiTheme="minorEastAsia" w:cstheme="minorEastAsia"/>
          <w:b w:val="0"/>
          <w:bCs w:val="0"/>
          <w:color w:val="auto"/>
          <w:sz w:val="28"/>
          <w:szCs w:val="28"/>
        </w:rPr>
        <w:t>中扣除。</w:t>
      </w:r>
    </w:p>
    <w:p>
      <w:pPr>
        <w:autoSpaceDE w:val="0"/>
        <w:autoSpaceDN w:val="0"/>
        <w:adjustRightInd w:val="0"/>
        <w:snapToGrid w:val="0"/>
        <w:spacing w:line="360" w:lineRule="auto"/>
        <w:jc w:val="left"/>
        <w:rPr>
          <w:rFonts w:hint="eastAsia" w:asciiTheme="minorEastAsia" w:hAnsiTheme="minorEastAsia" w:cstheme="minorEastAsia"/>
          <w:b w:val="0"/>
          <w:bCs w:val="0"/>
          <w:color w:val="auto"/>
          <w:sz w:val="28"/>
          <w:szCs w:val="28"/>
          <w:lang w:eastAsia="zh-CN"/>
        </w:rPr>
      </w:pPr>
      <w:r>
        <w:rPr>
          <w:rFonts w:hint="eastAsia" w:asciiTheme="minorEastAsia" w:hAnsiTheme="minorEastAsia" w:cstheme="minorEastAsia"/>
          <w:b w:val="0"/>
          <w:bCs w:val="0"/>
          <w:color w:val="auto"/>
          <w:sz w:val="28"/>
          <w:szCs w:val="28"/>
        </w:rPr>
        <w:t>（</w:t>
      </w:r>
      <w:r>
        <w:rPr>
          <w:rFonts w:hint="eastAsia" w:asciiTheme="minorEastAsia" w:hAnsiTheme="minorEastAsia" w:cstheme="minorEastAsia"/>
          <w:b w:val="0"/>
          <w:bCs w:val="0"/>
          <w:color w:val="auto"/>
          <w:sz w:val="28"/>
          <w:szCs w:val="28"/>
          <w:lang w:eastAsia="zh-CN"/>
        </w:rPr>
        <w:t>二</w:t>
      </w:r>
      <w:r>
        <w:rPr>
          <w:rFonts w:hint="eastAsia" w:asciiTheme="minorEastAsia" w:hAnsiTheme="minorEastAsia" w:cstheme="minorEastAsia"/>
          <w:b w:val="0"/>
          <w:bCs w:val="0"/>
          <w:color w:val="auto"/>
          <w:sz w:val="28"/>
          <w:szCs w:val="28"/>
        </w:rPr>
        <w:t>）签订协议后</w:t>
      </w:r>
      <w:r>
        <w:rPr>
          <w:rFonts w:hint="eastAsia" w:asciiTheme="minorEastAsia" w:hAnsiTheme="minorEastAsia" w:cstheme="minorEastAsia"/>
          <w:b w:val="0"/>
          <w:bCs w:val="0"/>
          <w:color w:val="auto"/>
          <w:sz w:val="28"/>
          <w:szCs w:val="28"/>
          <w:lang w:eastAsia="zh-CN"/>
        </w:rPr>
        <w:t>，</w:t>
      </w:r>
      <w:r>
        <w:rPr>
          <w:rFonts w:hint="eastAsia" w:asciiTheme="minorEastAsia" w:hAnsiTheme="minorEastAsia" w:cstheme="minorEastAsia"/>
          <w:b w:val="0"/>
          <w:bCs w:val="0"/>
          <w:color w:val="auto"/>
          <w:sz w:val="28"/>
          <w:szCs w:val="28"/>
        </w:rPr>
        <w:t>甲方对乙方计划月配送考核不合格（即考核低于</w:t>
      </w:r>
      <w:r>
        <w:rPr>
          <w:rFonts w:hint="eastAsia" w:asciiTheme="minorEastAsia" w:hAnsiTheme="minorEastAsia" w:cstheme="minorEastAsia"/>
          <w:b w:val="0"/>
          <w:bCs w:val="0"/>
          <w:color w:val="auto"/>
          <w:sz w:val="28"/>
          <w:szCs w:val="28"/>
          <w:lang w:val="en-US" w:eastAsia="zh-CN"/>
        </w:rPr>
        <w:t>85</w:t>
      </w:r>
      <w:r>
        <w:rPr>
          <w:rFonts w:hint="eastAsia" w:asciiTheme="minorEastAsia" w:hAnsiTheme="minorEastAsia" w:cstheme="minorEastAsia"/>
          <w:b w:val="0"/>
          <w:bCs w:val="0"/>
          <w:color w:val="auto"/>
          <w:sz w:val="28"/>
          <w:szCs w:val="28"/>
        </w:rPr>
        <w:t>分）或者月计划配送率低于95%的，一次扣除</w:t>
      </w:r>
      <w:r>
        <w:rPr>
          <w:rFonts w:hint="eastAsia" w:asciiTheme="minorEastAsia" w:hAnsiTheme="minorEastAsia" w:cstheme="minorEastAsia"/>
          <w:b w:val="0"/>
          <w:bCs w:val="0"/>
          <w:color w:val="auto"/>
          <w:sz w:val="28"/>
          <w:szCs w:val="28"/>
          <w:lang w:eastAsia="zh-CN"/>
        </w:rPr>
        <w:t>应付药品款</w:t>
      </w:r>
      <w:r>
        <w:rPr>
          <w:rFonts w:hint="eastAsia" w:asciiTheme="minorEastAsia" w:hAnsiTheme="minorEastAsia" w:cstheme="minorEastAsia"/>
          <w:b w:val="0"/>
          <w:bCs w:val="0"/>
          <w:color w:val="auto"/>
          <w:sz w:val="28"/>
          <w:szCs w:val="28"/>
        </w:rPr>
        <w:t>的</w:t>
      </w:r>
      <w:r>
        <w:rPr>
          <w:rFonts w:hint="eastAsia" w:asciiTheme="minorEastAsia" w:hAnsiTheme="minorEastAsia" w:cstheme="minorEastAsia"/>
          <w:b w:val="0"/>
          <w:bCs w:val="0"/>
          <w:color w:val="auto"/>
          <w:sz w:val="28"/>
          <w:szCs w:val="28"/>
          <w:lang w:val="en-US" w:eastAsia="zh-CN"/>
        </w:rPr>
        <w:t>5</w:t>
      </w:r>
      <w:r>
        <w:rPr>
          <w:rFonts w:hint="eastAsia" w:asciiTheme="minorEastAsia" w:hAnsiTheme="minorEastAsia" w:cstheme="minorEastAsia"/>
          <w:b w:val="0"/>
          <w:bCs w:val="0"/>
          <w:color w:val="auto"/>
          <w:sz w:val="28"/>
          <w:szCs w:val="28"/>
        </w:rPr>
        <w:t>%</w:t>
      </w:r>
      <w:r>
        <w:rPr>
          <w:rFonts w:hint="eastAsia" w:asciiTheme="minorEastAsia" w:hAnsiTheme="minorEastAsia" w:cstheme="minorEastAsia"/>
          <w:b w:val="0"/>
          <w:bCs w:val="0"/>
          <w:color w:val="auto"/>
          <w:sz w:val="28"/>
          <w:szCs w:val="28"/>
          <w:lang w:eastAsia="zh-CN"/>
        </w:rPr>
        <w:t>。</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b w:val="0"/>
          <w:bCs w:val="0"/>
          <w:color w:val="auto"/>
          <w:sz w:val="28"/>
          <w:szCs w:val="28"/>
          <w:lang w:eastAsia="zh-CN"/>
        </w:rPr>
        <w:t>（三）连续三次考核不合格或一年内四次考核不合格，</w:t>
      </w:r>
      <w:r>
        <w:rPr>
          <w:rFonts w:hint="eastAsia" w:asciiTheme="minorEastAsia" w:hAnsiTheme="minorEastAsia" w:cstheme="minorEastAsia"/>
          <w:color w:val="auto"/>
          <w:sz w:val="28"/>
          <w:szCs w:val="28"/>
          <w:lang w:eastAsia="zh-CN"/>
        </w:rPr>
        <w:t>甲方有权解除配送合同。</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四</w:t>
      </w:r>
      <w:r>
        <w:rPr>
          <w:rFonts w:hint="eastAsia" w:asciiTheme="minorEastAsia" w:hAnsiTheme="minorEastAsia" w:cstheme="minorEastAsia"/>
          <w:color w:val="auto"/>
          <w:sz w:val="28"/>
          <w:szCs w:val="28"/>
        </w:rPr>
        <w:t>）乙方要切实保证药品质量，严禁配送假冒、伪劣药品，若因乙方药品质量问题引起纠纷或赔偿以及其它法律责任，乙方须承担全部责任。发生一起供应假药、劣药情况者</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甲方有权</w:t>
      </w:r>
      <w:r>
        <w:rPr>
          <w:rFonts w:hint="eastAsia" w:asciiTheme="minorEastAsia" w:hAnsiTheme="minorEastAsia" w:cstheme="minorEastAsia"/>
          <w:color w:val="auto"/>
          <w:sz w:val="28"/>
          <w:szCs w:val="28"/>
          <w:highlight w:val="none"/>
        </w:rPr>
        <w:t>解</w:t>
      </w:r>
      <w:r>
        <w:rPr>
          <w:rFonts w:hint="eastAsia" w:asciiTheme="minorEastAsia" w:hAnsiTheme="minorEastAsia" w:cstheme="minorEastAsia"/>
          <w:color w:val="auto"/>
          <w:sz w:val="28"/>
          <w:szCs w:val="28"/>
        </w:rPr>
        <w:t>除采购合同关系。乙方除承担</w:t>
      </w:r>
      <w:r>
        <w:rPr>
          <w:rFonts w:hint="eastAsia" w:asciiTheme="minorEastAsia" w:hAnsiTheme="minorEastAsia" w:cstheme="minorEastAsia"/>
          <w:color w:val="auto"/>
          <w:sz w:val="28"/>
          <w:szCs w:val="28"/>
          <w:lang w:eastAsia="zh-CN"/>
        </w:rPr>
        <w:t>上述</w:t>
      </w:r>
      <w:r>
        <w:rPr>
          <w:rFonts w:hint="eastAsia" w:asciiTheme="minorEastAsia" w:hAnsiTheme="minorEastAsia" w:cstheme="minorEastAsia"/>
          <w:color w:val="auto"/>
          <w:sz w:val="28"/>
          <w:szCs w:val="28"/>
        </w:rPr>
        <w:t>所有责任外，甲方将</w:t>
      </w:r>
      <w:r>
        <w:rPr>
          <w:rFonts w:hint="eastAsia" w:asciiTheme="minorEastAsia" w:hAnsiTheme="minorEastAsia" w:cstheme="minorEastAsia"/>
          <w:color w:val="auto"/>
          <w:sz w:val="28"/>
          <w:szCs w:val="28"/>
          <w:lang w:eastAsia="zh-CN"/>
        </w:rPr>
        <w:t>扣除应付药品款的</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lang w:eastAsia="zh-CN"/>
        </w:rPr>
        <w:t>0%。</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五</w:t>
      </w:r>
      <w:r>
        <w:rPr>
          <w:rFonts w:hint="eastAsia" w:asciiTheme="minorEastAsia" w:hAnsiTheme="minorEastAsia" w:cstheme="minorEastAsia"/>
          <w:color w:val="auto"/>
          <w:sz w:val="28"/>
          <w:szCs w:val="28"/>
        </w:rPr>
        <w:t>）乙方应保证甲方在使用药品时免受第三方提出的有关专利权、商标权或保护期等方面的权利请求。若发生上述权属争议导致甲方受有损失的由乙方承担。</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六</w:t>
      </w:r>
      <w:r>
        <w:rPr>
          <w:rFonts w:hint="eastAsia" w:asciiTheme="minorEastAsia" w:hAnsiTheme="minorEastAsia" w:cstheme="minorEastAsia"/>
          <w:color w:val="auto"/>
          <w:sz w:val="28"/>
          <w:szCs w:val="28"/>
        </w:rPr>
        <w:t>）乙方在合同规定的供货时间内不能及时配送甲方所需药品的，甲方将安排第三方单位进行配送，配送药品价格高于中标价的部分费用由乙方承担，从乙方的</w:t>
      </w:r>
      <w:r>
        <w:rPr>
          <w:rFonts w:hint="eastAsia" w:asciiTheme="minorEastAsia" w:hAnsiTheme="minorEastAsia" w:cstheme="minorEastAsia"/>
          <w:color w:val="auto"/>
          <w:sz w:val="28"/>
          <w:szCs w:val="28"/>
          <w:lang w:eastAsia="zh-CN"/>
        </w:rPr>
        <w:t>应付药品款</w:t>
      </w:r>
      <w:r>
        <w:rPr>
          <w:rFonts w:hint="eastAsia" w:asciiTheme="minorEastAsia" w:hAnsiTheme="minorEastAsia" w:cstheme="minorEastAsia"/>
          <w:color w:val="auto"/>
          <w:sz w:val="28"/>
          <w:szCs w:val="28"/>
        </w:rPr>
        <w:t>中扣除。</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（七）</w:t>
      </w:r>
      <w:r>
        <w:rPr>
          <w:rFonts w:hint="eastAsia" w:asciiTheme="minorEastAsia" w:hAnsiTheme="minorEastAsia" w:cstheme="minorEastAsia"/>
          <w:color w:val="auto"/>
          <w:sz w:val="28"/>
          <w:szCs w:val="28"/>
        </w:rPr>
        <w:t xml:space="preserve"> 向甲方工作人员提供各种“回扣”、“提成”、“提单费”等非法报酬、不当获利，</w:t>
      </w:r>
      <w:r>
        <w:rPr>
          <w:rFonts w:hint="eastAsia" w:asciiTheme="minorEastAsia" w:hAnsiTheme="minorEastAsia" w:cstheme="minorEastAsia"/>
          <w:color w:val="auto"/>
          <w:sz w:val="28"/>
          <w:szCs w:val="28"/>
          <w:highlight w:val="none"/>
          <w:lang w:eastAsia="zh-CN"/>
        </w:rPr>
        <w:t>甲方有权</w:t>
      </w:r>
      <w:r>
        <w:rPr>
          <w:rFonts w:hint="eastAsia" w:asciiTheme="minorEastAsia" w:hAnsiTheme="minorEastAsia" w:cstheme="minorEastAsia"/>
          <w:color w:val="auto"/>
          <w:sz w:val="28"/>
          <w:szCs w:val="28"/>
        </w:rPr>
        <w:t xml:space="preserve">解除合同关系。 </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（八）</w:t>
      </w:r>
      <w:r>
        <w:rPr>
          <w:rFonts w:hint="eastAsia" w:asciiTheme="minorEastAsia" w:hAnsiTheme="minorEastAsia" w:cstheme="minorEastAsia"/>
          <w:color w:val="auto"/>
          <w:sz w:val="28"/>
          <w:szCs w:val="28"/>
        </w:rPr>
        <w:t>因终止或解除配送合同给甲方造成损失的，乙方还应赔偿甲方包括但不限于诉讼费、律师费、差旅费等费用。</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九</w:t>
      </w:r>
      <w:r>
        <w:rPr>
          <w:rFonts w:hint="eastAsia" w:asciiTheme="minorEastAsia" w:hAnsiTheme="minorEastAsia" w:cstheme="minorEastAsia"/>
          <w:color w:val="auto"/>
          <w:sz w:val="28"/>
          <w:szCs w:val="28"/>
        </w:rPr>
        <w:t>）合同中约定的应当退换货的药品，乙方如拒不履行退换货的合同义务，导致甲方受有损失的，损失金额从</w:t>
      </w:r>
      <w:r>
        <w:rPr>
          <w:rFonts w:hint="eastAsia" w:asciiTheme="minorEastAsia" w:hAnsiTheme="minorEastAsia" w:cstheme="minorEastAsia"/>
          <w:color w:val="auto"/>
          <w:sz w:val="28"/>
          <w:szCs w:val="28"/>
          <w:lang w:eastAsia="zh-CN"/>
        </w:rPr>
        <w:t>应付药品款</w:t>
      </w:r>
      <w:r>
        <w:rPr>
          <w:rFonts w:hint="eastAsia" w:asciiTheme="minorEastAsia" w:hAnsiTheme="minorEastAsia" w:cstheme="minorEastAsia"/>
          <w:color w:val="auto"/>
          <w:sz w:val="28"/>
          <w:szCs w:val="28"/>
        </w:rPr>
        <w:t>中扣除。</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十二、</w:t>
      </w:r>
      <w:r>
        <w:rPr>
          <w:rFonts w:hint="eastAsia" w:asciiTheme="minorEastAsia" w:hAnsiTheme="minorEastAsia" w:cstheme="minorEastAsia"/>
          <w:b/>
          <w:bCs/>
          <w:color w:val="auto"/>
          <w:sz w:val="28"/>
          <w:szCs w:val="28"/>
        </w:rPr>
        <w:t>合同争议解决方式</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甲乙双方在本合同履行过程中发生争议的，协商解决。协商仍不能解决的，任何一方均可依法向甲方所在地人民法院提起诉讼。</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十三、</w:t>
      </w:r>
      <w:r>
        <w:rPr>
          <w:rFonts w:hint="eastAsia" w:asciiTheme="minorEastAsia" w:hAnsiTheme="minorEastAsia" w:cstheme="minorEastAsia"/>
          <w:b/>
          <w:bCs/>
          <w:color w:val="auto"/>
          <w:sz w:val="28"/>
          <w:szCs w:val="28"/>
        </w:rPr>
        <w:t>附则</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1、合同期内如遇国家相关部门的政策调整，以调整后的政策为准，本合同相应条款终止。</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2、如有未尽事宜，甲乙双方可通过协商签订补充合同，补充合同与本合同具有同等效力。本合同双方签字盖章后生效。本合同文本一式四份，甲方执三份、乙方执一份。</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p>
    <w:p>
      <w:pPr>
        <w:snapToGrid w:val="0"/>
        <w:jc w:val="center"/>
        <w:rPr>
          <w:rFonts w:hint="eastAsia"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第</w:t>
      </w:r>
      <w:r>
        <w:rPr>
          <w:rFonts w:hint="eastAsia" w:asciiTheme="minorEastAsia" w:hAnsiTheme="minorEastAsia" w:cstheme="minorEastAsia"/>
          <w:b/>
          <w:bCs/>
          <w:color w:val="auto"/>
          <w:sz w:val="28"/>
          <w:szCs w:val="28"/>
          <w:highlight w:val="none"/>
          <w:lang w:val="en-US" w:eastAsia="zh-CN"/>
        </w:rPr>
        <w:t>四</w:t>
      </w:r>
      <w:r>
        <w:rPr>
          <w:rFonts w:hint="eastAsia" w:asciiTheme="minorEastAsia" w:hAnsiTheme="minorEastAsia" w:cstheme="minorEastAsia"/>
          <w:b/>
          <w:bCs/>
          <w:color w:val="auto"/>
          <w:sz w:val="28"/>
          <w:szCs w:val="28"/>
          <w:highlight w:val="none"/>
        </w:rPr>
        <w:t>部分：</w:t>
      </w:r>
      <w:r>
        <w:rPr>
          <w:rFonts w:hint="eastAsia" w:asciiTheme="minorEastAsia" w:hAnsiTheme="minorEastAsia" w:cstheme="minorEastAsia"/>
          <w:b/>
          <w:bCs/>
          <w:color w:val="auto"/>
          <w:sz w:val="28"/>
          <w:szCs w:val="28"/>
          <w:highlight w:val="none"/>
          <w:lang w:val="en-US" w:eastAsia="zh-CN"/>
        </w:rPr>
        <w:t>安徽皖北康复医院药品带量采购供应商考核表</w:t>
      </w:r>
    </w:p>
    <w:p>
      <w:pPr>
        <w:snapToGrid w:val="0"/>
        <w:jc w:val="center"/>
        <w:rPr>
          <w:rFonts w:hint="eastAsia" w:asciiTheme="minorEastAsia" w:hAnsiTheme="minorEastAsia" w:cstheme="minorEastAsia"/>
          <w:b/>
          <w:bCs/>
          <w:color w:val="auto"/>
          <w:sz w:val="28"/>
          <w:szCs w:val="28"/>
        </w:rPr>
      </w:pPr>
    </w:p>
    <w:p>
      <w:pPr>
        <w:widowControl w:val="0"/>
        <w:spacing w:line="240" w:lineRule="auto"/>
        <w:jc w:val="left"/>
        <w:textAlignment w:val="auto"/>
        <w:rPr>
          <w:rFonts w:hint="eastAsia" w:asciiTheme="minorEastAsia" w:hAnsiTheme="minorEastAsia" w:cstheme="minorEastAsia"/>
          <w:b/>
          <w:bCs/>
          <w:color w:val="auto"/>
          <w:sz w:val="18"/>
          <w:szCs w:val="18"/>
        </w:rPr>
      </w:pPr>
      <w:r>
        <w:rPr>
          <w:rFonts w:hint="eastAsia"/>
          <w:color w:val="auto"/>
          <w:kern w:val="2"/>
          <w:sz w:val="18"/>
          <w:szCs w:val="18"/>
          <w:u w:val="none" w:color="auto"/>
        </w:rPr>
        <w:t>被考核企业：                                                 考核日期：</w:t>
      </w:r>
    </w:p>
    <w:tbl>
      <w:tblPr>
        <w:tblStyle w:val="8"/>
        <w:tblW w:w="9403" w:type="dxa"/>
        <w:tblInd w:w="-4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3323"/>
        <w:gridCol w:w="654"/>
        <w:gridCol w:w="2913"/>
        <w:gridCol w:w="688"/>
        <w:gridCol w:w="600"/>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考核内容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分值</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操作方法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考核</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得分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药品质量</w:t>
            </w:r>
            <w:r>
              <w:rPr>
                <w:rStyle w:val="12"/>
                <w:color w:val="auto"/>
                <w:lang w:val="en-US" w:eastAsia="zh-CN" w:bidi="ar"/>
              </w:rPr>
              <w:t>：药品质量符合药典及相关标准，包装完整，标识清晰。供应药品效期符合招标文件和合同的规定。</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未得到同意，供应在</w:t>
            </w:r>
            <w:r>
              <w:rPr>
                <w:rStyle w:val="13"/>
                <w:rFonts w:eastAsia="宋体"/>
                <w:color w:val="auto"/>
                <w:lang w:val="en-US" w:eastAsia="zh-CN" w:bidi="ar"/>
              </w:rPr>
              <w:t>6</w:t>
            </w:r>
            <w:r>
              <w:rPr>
                <w:rStyle w:val="12"/>
                <w:color w:val="auto"/>
                <w:lang w:val="en-US" w:eastAsia="zh-CN" w:bidi="ar"/>
              </w:rPr>
              <w:t>个月内的近效期药品，一个品种扣</w:t>
            </w:r>
            <w:r>
              <w:rPr>
                <w:rStyle w:val="12"/>
                <w:rFonts w:hint="eastAsia"/>
                <w:color w:val="auto"/>
                <w:lang w:val="en-US" w:eastAsia="zh-CN" w:bidi="ar"/>
              </w:rPr>
              <w:t>1</w:t>
            </w:r>
            <w:r>
              <w:rPr>
                <w:rStyle w:val="12"/>
                <w:color w:val="auto"/>
                <w:lang w:val="en-US" w:eastAsia="zh-CN" w:bidi="ar"/>
              </w:rPr>
              <w:t>分；外包装破损，标识不规范，一个包装扣1分。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药品价格：</w:t>
            </w:r>
            <w:r>
              <w:rPr>
                <w:rStyle w:val="12"/>
                <w:color w:val="auto"/>
                <w:lang w:val="en-US" w:eastAsia="zh-CN" w:bidi="ar"/>
              </w:rPr>
              <w:t>按协议价开票或政府相关规定价格变动事先征得连锁公司同意，不得影响药品供应。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未事先告知，未按协议价开票，一个品种扣</w:t>
            </w:r>
            <w:r>
              <w:rPr>
                <w:rStyle w:val="13"/>
                <w:rFonts w:eastAsia="宋体"/>
                <w:color w:val="auto"/>
                <w:lang w:val="en-US" w:eastAsia="zh-CN" w:bidi="ar"/>
              </w:rPr>
              <w:t>1</w:t>
            </w:r>
            <w:r>
              <w:rPr>
                <w:rStyle w:val="12"/>
                <w:color w:val="auto"/>
                <w:lang w:val="en-US" w:eastAsia="zh-CN" w:bidi="ar"/>
              </w:rPr>
              <w:t>分；临时变动价格，影响药品供应，一个品种扣1分。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药品供应率：</w:t>
            </w:r>
            <w:r>
              <w:rPr>
                <w:rStyle w:val="12"/>
                <w:color w:val="auto"/>
                <w:lang w:val="en-US" w:eastAsia="zh-CN" w:bidi="ar"/>
              </w:rPr>
              <w:t>每次药品采购计划在规定时间内保质保量供应。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不能供应，一个品种扣</w:t>
            </w:r>
            <w:r>
              <w:rPr>
                <w:rStyle w:val="13"/>
                <w:rFonts w:eastAsia="宋体"/>
                <w:color w:val="auto"/>
                <w:lang w:val="en-US" w:eastAsia="zh-CN" w:bidi="ar"/>
              </w:rPr>
              <w:t>1</w:t>
            </w:r>
            <w:r>
              <w:rPr>
                <w:rStyle w:val="12"/>
                <w:color w:val="auto"/>
                <w:lang w:val="en-US" w:eastAsia="zh-CN" w:bidi="ar"/>
              </w:rPr>
              <w:t>分；不能按计划供应，一个品种扣0.5分；每月配送率低于95%扣5分；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药品供应及时性、符合性：</w:t>
            </w:r>
            <w:r>
              <w:rPr>
                <w:rStyle w:val="12"/>
                <w:color w:val="auto"/>
                <w:lang w:val="en-US" w:eastAsia="zh-CN" w:bidi="ar"/>
              </w:rPr>
              <w:t>每次药品采购计划在规定时间内按品种信息要求供应。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24</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在规定时间没有及时供货，一个品种扣</w:t>
            </w:r>
            <w:r>
              <w:rPr>
                <w:rStyle w:val="13"/>
                <w:rFonts w:eastAsia="宋体"/>
                <w:color w:val="auto"/>
                <w:lang w:val="en-US" w:eastAsia="zh-CN" w:bidi="ar"/>
              </w:rPr>
              <w:t>1</w:t>
            </w:r>
            <w:r>
              <w:rPr>
                <w:rStyle w:val="12"/>
                <w:color w:val="auto"/>
                <w:lang w:val="en-US" w:eastAsia="zh-CN" w:bidi="ar"/>
              </w:rPr>
              <w:t>分；在规定时间没有及时供货，影响较大，造成患者投诉的扣3分；品种等级不符，未征得公司同意临时更换的，每个品种扣1分。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供应公司及药品文书</w:t>
            </w:r>
            <w:r>
              <w:rPr>
                <w:rStyle w:val="12"/>
                <w:color w:val="auto"/>
                <w:lang w:val="en-US" w:eastAsia="zh-CN" w:bidi="ar"/>
              </w:rPr>
              <w:t>：备全有效企业资质材料，进口药品或者实行批准文号管理的药品，有药品注册证及口岸药品检验报告，合格证等。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供应企业未提供公司有效资质材料扣</w:t>
            </w:r>
            <w:r>
              <w:rPr>
                <w:rStyle w:val="13"/>
                <w:rFonts w:eastAsia="宋体"/>
                <w:color w:val="auto"/>
                <w:lang w:val="en-US" w:eastAsia="zh-CN" w:bidi="ar"/>
              </w:rPr>
              <w:t>5</w:t>
            </w:r>
            <w:r>
              <w:rPr>
                <w:rStyle w:val="12"/>
                <w:color w:val="auto"/>
                <w:lang w:val="en-US" w:eastAsia="zh-CN" w:bidi="ar"/>
              </w:rPr>
              <w:t>分；提供资料不全，少一个文件扣1分；首营品种未提供资质材料一个品种扣1分；进口药品未提供相关资质材料一个品种扣1分。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业务员售后服务</w:t>
            </w:r>
            <w:r>
              <w:rPr>
                <w:rStyle w:val="12"/>
                <w:color w:val="auto"/>
                <w:highlight w:val="none"/>
                <w:lang w:val="en-US" w:eastAsia="zh-CN" w:bidi="ar"/>
              </w:rPr>
              <w:t>：业务员主动热情地做好售后服务，采购药品信息回复必须在24小时内完成，主动帮助医院协调解决用药过程各种问题，不推诿，信守承诺。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业务员售后服务不主动热情，不积极主动帮助连锁公司解决用药过程发现的各种问题，推诿，不信守承诺，不及时回复的扣</w:t>
            </w:r>
            <w:r>
              <w:rPr>
                <w:rStyle w:val="13"/>
                <w:rFonts w:eastAsia="宋体"/>
                <w:color w:val="auto"/>
                <w:lang w:val="en-US" w:eastAsia="zh-CN" w:bidi="ar"/>
              </w:rPr>
              <w:t>1</w:t>
            </w:r>
            <w:r>
              <w:rPr>
                <w:rStyle w:val="12"/>
                <w:color w:val="auto"/>
                <w:lang w:val="en-US" w:eastAsia="zh-CN" w:bidi="ar"/>
              </w:rPr>
              <w:t>分；给连锁公司工作造成被动的，发生一次扣2分。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送药人员服务</w:t>
            </w:r>
            <w:r>
              <w:rPr>
                <w:rStyle w:val="12"/>
                <w:color w:val="auto"/>
                <w:highlight w:val="none"/>
                <w:lang w:val="en-US" w:eastAsia="zh-CN" w:bidi="ar"/>
              </w:rPr>
              <w:t>：送药人员文明搬运，防止药品野蛮搬运造成破损，认真与医院药库人员核对交接，协助库管员放置好药品，发现问题及时反映给公司，及时解决问题。</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8</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野蛮搬运造成破损的，每次扣</w:t>
            </w:r>
            <w:r>
              <w:rPr>
                <w:rStyle w:val="13"/>
                <w:rFonts w:eastAsia="宋体"/>
                <w:color w:val="auto"/>
                <w:lang w:val="en-US" w:eastAsia="zh-CN" w:bidi="ar"/>
              </w:rPr>
              <w:t>1-2</w:t>
            </w:r>
            <w:r>
              <w:rPr>
                <w:rStyle w:val="12"/>
                <w:color w:val="auto"/>
                <w:lang w:val="en-US" w:eastAsia="zh-CN" w:bidi="ar"/>
              </w:rPr>
              <w:t>分；不与库管人员认真核对的，每次扣1-2分；不主动协助库管员放置好药品的，每次扣1-2分；发现问题没有及时解决的，每次扣1-2分。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8</w:t>
            </w:r>
          </w:p>
        </w:tc>
        <w:tc>
          <w:tcPr>
            <w:tcW w:w="6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严禁供应假药、劣药。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发现假药、劣药经药监部门鉴定属实或药监部门抽检鉴定为假药、劣药的，直接解除带量采购合同关系。</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75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备注：</w:t>
            </w:r>
          </w:p>
          <w:p>
            <w:pPr>
              <w:keepNext w:val="0"/>
              <w:keepLines w:val="0"/>
              <w:widowControl/>
              <w:suppressLineNumbers w:val="0"/>
              <w:jc w:val="both"/>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1、考核低于85分为不合格，暂停支付当月药品款，一次扣除应付药品款的5%。</w:t>
            </w:r>
          </w:p>
          <w:p>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2、连续三次考核不合格或一年内四次考核不合格，终止配送协议甲方有权解除配送合同。</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bl>
    <w:p>
      <w:pPr>
        <w:snapToGrid w:val="0"/>
        <w:jc w:val="left"/>
        <w:rPr>
          <w:rFonts w:hint="eastAsia" w:asciiTheme="minorEastAsia" w:hAnsiTheme="minorEastAsia" w:cstheme="minorEastAsia"/>
          <w:b/>
          <w:bCs/>
          <w:color w:val="auto"/>
          <w:sz w:val="20"/>
          <w:szCs w:val="20"/>
        </w:rPr>
      </w:pPr>
    </w:p>
    <w:p>
      <w:pPr>
        <w:snapToGrid w:val="0"/>
        <w:jc w:val="left"/>
        <w:rPr>
          <w:rFonts w:hint="eastAsia" w:asciiTheme="minorEastAsia" w:hAnsiTheme="minorEastAsia" w:cstheme="minorEastAsia"/>
          <w:b/>
          <w:bCs/>
          <w:color w:val="auto"/>
          <w:sz w:val="28"/>
          <w:szCs w:val="28"/>
          <w:highlight w:val="yellow"/>
        </w:rPr>
      </w:pPr>
      <w:r>
        <w:rPr>
          <w:rFonts w:hint="eastAsia" w:asciiTheme="minorEastAsia" w:hAnsiTheme="minorEastAsia" w:cstheme="minorEastAsia"/>
          <w:b/>
          <w:bCs/>
          <w:color w:val="auto"/>
          <w:sz w:val="20"/>
          <w:szCs w:val="20"/>
        </w:rPr>
        <w:t>考核组签字：         审核人签字：           药械部部长签字：         供应商签字：</w:t>
      </w:r>
    </w:p>
    <w:p>
      <w:pPr>
        <w:snapToGrid w:val="0"/>
        <w:ind w:firstLine="3092" w:firstLineChars="1100"/>
        <w:jc w:val="left"/>
        <w:rPr>
          <w:rFonts w:hint="eastAsia" w:asciiTheme="minorEastAsia" w:hAnsiTheme="minorEastAsia" w:cstheme="minorEastAsia"/>
          <w:b/>
          <w:bCs/>
          <w:color w:val="auto"/>
          <w:sz w:val="28"/>
          <w:szCs w:val="28"/>
        </w:rPr>
      </w:pPr>
    </w:p>
    <w:p>
      <w:pPr>
        <w:snapToGrid w:val="0"/>
        <w:ind w:firstLine="3092" w:firstLineChars="1100"/>
        <w:jc w:val="left"/>
        <w:rPr>
          <w:rFonts w:hint="eastAsia" w:asciiTheme="minorEastAsia" w:hAnsiTheme="minorEastAsia" w:cstheme="minorEastAsia"/>
          <w:b/>
          <w:bCs/>
          <w:color w:val="auto"/>
          <w:sz w:val="28"/>
          <w:szCs w:val="28"/>
        </w:rPr>
      </w:pPr>
    </w:p>
    <w:p>
      <w:pPr>
        <w:snapToGrid w:val="0"/>
        <w:ind w:firstLine="3092" w:firstLineChars="1100"/>
        <w:jc w:val="left"/>
        <w:rPr>
          <w:rFonts w:hint="eastAsia" w:asciiTheme="minorEastAsia" w:hAnsiTheme="minorEastAsia" w:cstheme="minorEastAsia"/>
          <w:b/>
          <w:bCs/>
          <w:color w:val="auto"/>
          <w:sz w:val="28"/>
          <w:szCs w:val="28"/>
        </w:rPr>
      </w:pPr>
    </w:p>
    <w:p>
      <w:pPr>
        <w:snapToGrid w:val="0"/>
        <w:ind w:firstLine="3092" w:firstLineChars="1100"/>
        <w:jc w:val="left"/>
        <w:rPr>
          <w:rFonts w:hint="eastAsia" w:asciiTheme="minorEastAsia" w:hAnsiTheme="minorEastAsia" w:cstheme="minorEastAsia"/>
          <w:b/>
          <w:bCs/>
          <w:color w:val="auto"/>
          <w:sz w:val="28"/>
          <w:szCs w:val="28"/>
        </w:rPr>
      </w:pPr>
    </w:p>
    <w:p>
      <w:pPr>
        <w:snapToGrid w:val="0"/>
        <w:ind w:firstLine="3092" w:firstLineChars="1100"/>
        <w:jc w:val="left"/>
        <w:rPr>
          <w:rFonts w:hint="eastAsia" w:asciiTheme="minorEastAsia" w:hAnsiTheme="minorEastAsia" w:cstheme="minorEastAsia"/>
          <w:b/>
          <w:bCs/>
          <w:color w:val="auto"/>
          <w:sz w:val="28"/>
          <w:szCs w:val="28"/>
        </w:rPr>
      </w:pPr>
    </w:p>
    <w:p>
      <w:pPr>
        <w:snapToGrid w:val="0"/>
        <w:ind w:firstLine="3092" w:firstLineChars="1100"/>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w:t>
      </w:r>
      <w:r>
        <w:rPr>
          <w:rFonts w:hint="eastAsia" w:asciiTheme="minorEastAsia" w:hAnsiTheme="minorEastAsia" w:cstheme="minorEastAsia"/>
          <w:b/>
          <w:bCs/>
          <w:color w:val="auto"/>
          <w:sz w:val="28"/>
          <w:szCs w:val="28"/>
          <w:lang w:eastAsia="zh-CN"/>
        </w:rPr>
        <w:t>五</w:t>
      </w:r>
      <w:r>
        <w:rPr>
          <w:rFonts w:hint="eastAsia" w:asciiTheme="minorEastAsia" w:hAnsiTheme="minorEastAsia" w:cstheme="minorEastAsia"/>
          <w:b/>
          <w:bCs/>
          <w:color w:val="auto"/>
          <w:sz w:val="28"/>
          <w:szCs w:val="28"/>
        </w:rPr>
        <w:t>部分：评标办法</w:t>
      </w:r>
    </w:p>
    <w:p>
      <w:pPr>
        <w:snapToGrid w:val="0"/>
        <w:ind w:firstLine="3092" w:firstLineChars="1100"/>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招标人组建评标委员会，评标委员会按照评标办法的规定进行评分。</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（一）开标</w:t>
      </w:r>
    </w:p>
    <w:p>
      <w:pPr>
        <w:snapToGrid w:val="0"/>
        <w:spacing w:line="360" w:lineRule="auto"/>
        <w:jc w:val="left"/>
        <w:rPr>
          <w:rFonts w:ascii="华文仿宋" w:eastAsia="华文仿宋" w:cs="宋体"/>
          <w:color w:val="auto"/>
          <w:sz w:val="28"/>
          <w:szCs w:val="28"/>
        </w:rPr>
      </w:pPr>
      <w:r>
        <w:rPr>
          <w:rFonts w:hint="eastAsia" w:ascii="华文仿宋" w:hAnsi="华文仿宋" w:cs="宋体"/>
          <w:color w:val="auto"/>
          <w:sz w:val="28"/>
          <w:szCs w:val="28"/>
        </w:rPr>
        <w:t>1、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color w:val="auto"/>
          <w:sz w:val="28"/>
          <w:szCs w:val="28"/>
        </w:rPr>
        <w:t>(</w:t>
      </w:r>
      <w:r>
        <w:rPr>
          <w:rFonts w:hint="eastAsia" w:ascii="华文仿宋" w:hAnsi="华文仿宋" w:cs="宋体"/>
          <w:color w:val="auto"/>
          <w:sz w:val="28"/>
          <w:szCs w:val="28"/>
        </w:rPr>
        <w:t>格式参照招标文件提供的格式</w:t>
      </w:r>
      <w:r>
        <w:rPr>
          <w:rFonts w:ascii="华文仿宋" w:hAnsi="华文仿宋" w:cs="宋体"/>
          <w:color w:val="auto"/>
          <w:sz w:val="28"/>
          <w:szCs w:val="28"/>
        </w:rPr>
        <w:t>)</w:t>
      </w:r>
      <w:r>
        <w:rPr>
          <w:rFonts w:hint="eastAsia" w:ascii="华文仿宋" w:hAnsi="华文仿宋" w:cs="宋体"/>
          <w:color w:val="auto"/>
          <w:sz w:val="28"/>
          <w:szCs w:val="28"/>
        </w:rPr>
        <w:t>，以便开标会议上证明其身份。以上证件不能出示或不符合要求的，其投标文件将被拒收。</w:t>
      </w:r>
    </w:p>
    <w:p>
      <w:pPr>
        <w:snapToGrid w:val="0"/>
        <w:spacing w:line="360" w:lineRule="auto"/>
        <w:jc w:val="left"/>
        <w:rPr>
          <w:rFonts w:ascii="华文仿宋" w:eastAsia="华文仿宋" w:cs="宋体"/>
          <w:color w:val="auto"/>
          <w:sz w:val="28"/>
          <w:szCs w:val="28"/>
        </w:rPr>
      </w:pPr>
      <w:r>
        <w:rPr>
          <w:rFonts w:ascii="华文仿宋" w:hAnsi="华文仿宋" w:cs="宋体"/>
          <w:color w:val="auto"/>
          <w:sz w:val="28"/>
          <w:szCs w:val="28"/>
        </w:rPr>
        <w:t>2</w:t>
      </w:r>
      <w:r>
        <w:rPr>
          <w:rFonts w:hint="eastAsia" w:ascii="华文仿宋" w:hAnsi="华文仿宋" w:cs="宋体"/>
          <w:color w:val="auto"/>
          <w:sz w:val="28"/>
          <w:szCs w:val="28"/>
        </w:rPr>
        <w:t>、投标单位参加开标的法定代表人或授权代理人，必须在规定的投标文件递交截止时间前到达现场签到</w:t>
      </w:r>
      <w:r>
        <w:rPr>
          <w:rFonts w:ascii="华文仿宋" w:eastAsia="华文仿宋" w:cs="宋体"/>
          <w:color w:val="auto"/>
          <w:sz w:val="28"/>
          <w:szCs w:val="28"/>
        </w:rPr>
        <w:t>,</w:t>
      </w:r>
      <w:r>
        <w:rPr>
          <w:rFonts w:hint="eastAsia" w:ascii="华文仿宋" w:hAnsi="华文仿宋" w:cs="宋体"/>
          <w:color w:val="auto"/>
          <w:sz w:val="28"/>
          <w:szCs w:val="28"/>
        </w:rPr>
        <w:t>否则将拒收投标文件。</w:t>
      </w:r>
    </w:p>
    <w:p>
      <w:pPr>
        <w:snapToGrid w:val="0"/>
        <w:spacing w:line="360" w:lineRule="auto"/>
        <w:jc w:val="left"/>
        <w:rPr>
          <w:rFonts w:ascii="华文仿宋" w:eastAsia="华文仿宋" w:cs="宋体"/>
          <w:color w:val="auto"/>
          <w:sz w:val="28"/>
          <w:szCs w:val="28"/>
        </w:rPr>
      </w:pPr>
      <w:r>
        <w:rPr>
          <w:rFonts w:ascii="华文仿宋" w:hAnsi="华文仿宋" w:cs="宋体"/>
          <w:color w:val="auto"/>
          <w:sz w:val="28"/>
          <w:szCs w:val="28"/>
        </w:rPr>
        <w:t>3</w:t>
      </w:r>
      <w:r>
        <w:rPr>
          <w:rFonts w:hint="eastAsia" w:ascii="华文仿宋" w:hAnsi="华文仿宋" w:cs="宋体"/>
          <w:color w:val="auto"/>
          <w:sz w:val="28"/>
          <w:szCs w:val="28"/>
        </w:rPr>
        <w:t>、投标企业提供的以上材料须真实可靠，如有弄虚作假，一经发现查实，将不予退还投标保证金，取消投（中）标资格，并在发布招标文件的网站上公示。</w:t>
      </w:r>
    </w:p>
    <w:p>
      <w:pPr>
        <w:snapToGrid w:val="0"/>
        <w:spacing w:line="360" w:lineRule="auto"/>
        <w:jc w:val="left"/>
        <w:rPr>
          <w:rFonts w:hint="eastAsia" w:ascii="华文仿宋" w:cs="宋体" w:eastAsiaTheme="minorEastAsia"/>
          <w:color w:val="auto"/>
          <w:sz w:val="28"/>
          <w:szCs w:val="28"/>
          <w:lang w:eastAsia="zh-CN"/>
        </w:rPr>
      </w:pPr>
      <w:r>
        <w:rPr>
          <w:rFonts w:ascii="华文仿宋" w:hAnsi="华文仿宋" w:cs="宋体"/>
          <w:color w:val="auto"/>
          <w:sz w:val="28"/>
          <w:szCs w:val="28"/>
        </w:rPr>
        <w:t>4</w:t>
      </w:r>
      <w:r>
        <w:rPr>
          <w:rFonts w:hint="eastAsia" w:ascii="华文仿宋" w:hAnsi="华文仿宋" w:cs="宋体"/>
          <w:color w:val="auto"/>
          <w:sz w:val="28"/>
          <w:szCs w:val="28"/>
        </w:rPr>
        <w:t>、开标由招标方项目负责人主持，并按规定的程序进行</w:t>
      </w:r>
      <w:r>
        <w:rPr>
          <w:rFonts w:hint="eastAsia" w:ascii="华文仿宋" w:hAnsi="华文仿宋" w:cs="宋体"/>
          <w:color w:val="auto"/>
          <w:sz w:val="28"/>
          <w:szCs w:val="28"/>
          <w:lang w:eastAsia="zh-CN"/>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5、下列情况之一者招标方拒收投标文件：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5.1、投标文件未按招标文件要求密封；</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5.2、投标文件送交时间已超过招标文件规定的投标截止时间；</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5.3、无电子版投标文件。</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（二）初审</w:t>
      </w:r>
    </w:p>
    <w:tbl>
      <w:tblPr>
        <w:tblStyle w:val="8"/>
        <w:tblpPr w:leftFromText="180" w:rightFromText="180" w:vertAnchor="text" w:horzAnchor="page" w:tblpX="1388" w:tblpY="579"/>
        <w:tblOverlap w:val="never"/>
        <w:tblW w:w="103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5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326" w:type="dxa"/>
            <w:gridSpan w:val="5"/>
            <w:noWrap w:val="0"/>
            <w:tcMar>
              <w:top w:w="0" w:type="dxa"/>
              <w:left w:w="108" w:type="dxa"/>
              <w:bottom w:w="0" w:type="dxa"/>
              <w:right w:w="108" w:type="dxa"/>
            </w:tcMar>
            <w:vAlign w:val="center"/>
          </w:tcPr>
          <w:p>
            <w:pPr>
              <w:pStyle w:val="14"/>
              <w:snapToGrid w:val="0"/>
              <w:spacing w:before="0" w:beforeAutospacing="0" w:after="0" w:afterAutospacing="0" w:line="300" w:lineRule="exact"/>
              <w:ind w:right="-10"/>
              <w:rPr>
                <w:rFonts w:hint="eastAsia" w:ascii="宋体" w:hAnsi="宋体" w:eastAsia="宋体" w:cs="Times New Roman"/>
                <w:color w:val="auto"/>
                <w:sz w:val="18"/>
                <w:szCs w:val="18"/>
              </w:rPr>
            </w:pPr>
            <w:r>
              <w:rPr>
                <w:rFonts w:hint="eastAsia" w:ascii="宋体" w:hAnsi="宋体" w:eastAsia="宋体" w:cs="Times New Roman"/>
                <w:b/>
                <w:bCs/>
                <w:color w:val="auto"/>
                <w:sz w:val="18"/>
                <w:szCs w:val="18"/>
              </w:rPr>
              <w:t>安徽皖北康复医院药品配送服务项目初审表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326" w:type="dxa"/>
            <w:gridSpan w:val="5"/>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b/>
                <w:bCs/>
                <w:color w:val="auto"/>
                <w:kern w:val="0"/>
                <w:sz w:val="18"/>
                <w:szCs w:val="18"/>
                <w:u w:val="none" w:color="000000"/>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9" w:hRule="exact"/>
        </w:trPr>
        <w:tc>
          <w:tcPr>
            <w:tcW w:w="610" w:type="dxa"/>
            <w:shd w:val="clear" w:color="auto" w:fill="D9D9D9"/>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b/>
                <w:color w:val="auto"/>
                <w:kern w:val="0"/>
                <w:sz w:val="18"/>
                <w:szCs w:val="18"/>
                <w:u w:val="none" w:color="000000"/>
              </w:rPr>
            </w:pPr>
            <w:r>
              <w:rPr>
                <w:rFonts w:hint="eastAsia" w:ascii="宋体" w:hAnsi="宋体" w:eastAsia="宋体" w:cs="Times New Roman"/>
                <w:b/>
                <w:color w:val="auto"/>
                <w:kern w:val="0"/>
                <w:sz w:val="18"/>
                <w:szCs w:val="18"/>
                <w:u w:val="none" w:color="000000"/>
              </w:rPr>
              <w:t>序号</w:t>
            </w:r>
          </w:p>
        </w:tc>
        <w:tc>
          <w:tcPr>
            <w:tcW w:w="4467" w:type="dxa"/>
            <w:shd w:val="clear" w:color="auto" w:fill="D9D9D9"/>
            <w:noWrap w:val="0"/>
            <w:tcMar>
              <w:top w:w="0" w:type="dxa"/>
              <w:left w:w="108" w:type="dxa"/>
              <w:bottom w:w="0" w:type="dxa"/>
              <w:right w:w="108" w:type="dxa"/>
            </w:tcMar>
            <w:vAlign w:val="center"/>
          </w:tcPr>
          <w:p>
            <w:pPr>
              <w:pStyle w:val="14"/>
              <w:snapToGrid w:val="0"/>
              <w:spacing w:before="0" w:beforeAutospacing="0" w:after="0" w:afterAutospacing="0" w:line="300" w:lineRule="exact"/>
              <w:ind w:right="-10"/>
              <w:rPr>
                <w:rFonts w:hint="eastAsia" w:ascii="宋体" w:hAnsi="宋体" w:eastAsia="宋体" w:cs="Times New Roman"/>
                <w:b/>
                <w:color w:val="auto"/>
                <w:sz w:val="18"/>
                <w:szCs w:val="18"/>
              </w:rPr>
            </w:pPr>
            <w:r>
              <w:rPr>
                <w:rFonts w:hint="eastAsia" w:ascii="宋体" w:hAnsi="宋体" w:eastAsia="宋体" w:cs="Times New Roman"/>
                <w:b/>
                <w:color w:val="auto"/>
                <w:sz w:val="18"/>
                <w:szCs w:val="18"/>
              </w:rPr>
              <w:t>指标名称</w:t>
            </w:r>
          </w:p>
        </w:tc>
        <w:tc>
          <w:tcPr>
            <w:tcW w:w="1736" w:type="dxa"/>
            <w:shd w:val="clear" w:color="auto" w:fill="D9D9D9"/>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b/>
                <w:color w:val="auto"/>
                <w:kern w:val="0"/>
                <w:sz w:val="18"/>
                <w:szCs w:val="18"/>
                <w:u w:val="none" w:color="000000"/>
              </w:rPr>
            </w:pPr>
            <w:r>
              <w:rPr>
                <w:rFonts w:hint="eastAsia" w:ascii="宋体" w:hAnsi="宋体" w:eastAsia="宋体" w:cs="Times New Roman"/>
                <w:b/>
                <w:color w:val="auto"/>
                <w:kern w:val="0"/>
                <w:sz w:val="18"/>
                <w:szCs w:val="18"/>
                <w:u w:val="none" w:color="000000"/>
              </w:rPr>
              <w:t>指标要求</w:t>
            </w:r>
          </w:p>
        </w:tc>
        <w:tc>
          <w:tcPr>
            <w:tcW w:w="1006" w:type="dxa"/>
            <w:shd w:val="clear" w:color="auto" w:fill="D9D9D9"/>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b/>
                <w:color w:val="auto"/>
                <w:kern w:val="0"/>
                <w:sz w:val="18"/>
                <w:szCs w:val="18"/>
                <w:u w:val="none" w:color="000000"/>
              </w:rPr>
            </w:pPr>
            <w:r>
              <w:rPr>
                <w:rFonts w:hint="eastAsia" w:ascii="宋体" w:hAnsi="宋体" w:eastAsia="宋体" w:cs="Times New Roman"/>
                <w:b/>
                <w:color w:val="auto"/>
                <w:kern w:val="0"/>
                <w:sz w:val="18"/>
                <w:szCs w:val="18"/>
                <w:u w:val="none" w:color="000000"/>
              </w:rPr>
              <w:t>是否通过</w:t>
            </w:r>
          </w:p>
        </w:tc>
        <w:tc>
          <w:tcPr>
            <w:tcW w:w="2507" w:type="dxa"/>
            <w:shd w:val="clear" w:color="auto" w:fill="D9D9D9"/>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b/>
                <w:color w:val="auto"/>
                <w:kern w:val="0"/>
                <w:sz w:val="18"/>
                <w:szCs w:val="18"/>
                <w:u w:val="none" w:color="000000"/>
              </w:rPr>
            </w:pPr>
            <w:r>
              <w:rPr>
                <w:rFonts w:hint="eastAsia" w:ascii="宋体" w:hAnsi="宋体" w:eastAsia="宋体" w:cs="Times New Roman"/>
                <w:b/>
                <w:color w:val="auto"/>
                <w:kern w:val="0"/>
                <w:sz w:val="18"/>
                <w:szCs w:val="18"/>
                <w:u w:val="none" w:color="000000"/>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4"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1</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企业法人授权书原件</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2</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营业执照</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2"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3</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机构代码证、税务登记证（已办理三证合一的本项可不提供）</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7"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4</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开户许可证</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4"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5</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lang w:eastAsia="zh-CN"/>
              </w:rPr>
              <w:t>药品</w:t>
            </w:r>
            <w:r>
              <w:rPr>
                <w:rFonts w:hint="eastAsia" w:ascii="宋体" w:hAnsi="宋体" w:eastAsia="宋体" w:cs="Times New Roman"/>
                <w:color w:val="auto"/>
                <w:kern w:val="0"/>
                <w:sz w:val="18"/>
                <w:szCs w:val="18"/>
                <w:u w:val="none" w:color="000000"/>
              </w:rPr>
              <w:t>经营许可证</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3"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6</w:t>
            </w:r>
          </w:p>
        </w:tc>
        <w:tc>
          <w:tcPr>
            <w:tcW w:w="4467" w:type="dxa"/>
            <w:noWrap w:val="0"/>
            <w:tcMar>
              <w:top w:w="0" w:type="dxa"/>
              <w:left w:w="108" w:type="dxa"/>
              <w:bottom w:w="0" w:type="dxa"/>
              <w:right w:w="108" w:type="dxa"/>
            </w:tcMar>
            <w:vAlign w:val="center"/>
          </w:tcPr>
          <w:p>
            <w:pPr>
              <w:widowControl/>
              <w:spacing w:line="300" w:lineRule="exact"/>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投标人参加集中招标采购活动（投标资料递交截止日）前三年内，在经营活动中无严重违法记录</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0"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7</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投标保证金</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lang w:eastAsia="zh-CN"/>
              </w:rPr>
            </w:pPr>
            <w:r>
              <w:rPr>
                <w:rFonts w:hint="eastAsia" w:ascii="宋体" w:hAnsi="宋体" w:eastAsia="宋体" w:cs="Times New Roman"/>
                <w:color w:val="auto"/>
                <w:kern w:val="0"/>
                <w:sz w:val="18"/>
                <w:szCs w:val="18"/>
                <w:u w:val="none" w:color="000000"/>
                <w:lang w:eastAsia="zh-CN"/>
              </w:rPr>
              <w:t>提供转账单据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4"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lang w:val="en-US" w:eastAsia="zh-CN"/>
              </w:rPr>
            </w:pPr>
            <w:r>
              <w:rPr>
                <w:rFonts w:hint="eastAsia" w:ascii="宋体" w:hAnsi="宋体" w:eastAsia="宋体" w:cs="Times New Roman"/>
                <w:color w:val="auto"/>
                <w:kern w:val="0"/>
                <w:sz w:val="18"/>
                <w:szCs w:val="18"/>
                <w:u w:val="none" w:color="000000"/>
                <w:lang w:val="en-US" w:eastAsia="zh-CN"/>
              </w:rPr>
              <w:t>8</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投标文件规范性</w:t>
            </w:r>
          </w:p>
        </w:tc>
        <w:tc>
          <w:tcPr>
            <w:tcW w:w="1736" w:type="dxa"/>
            <w:noWrap w:val="0"/>
            <w:tcMar>
              <w:top w:w="0" w:type="dxa"/>
              <w:left w:w="108" w:type="dxa"/>
              <w:bottom w:w="0" w:type="dxa"/>
              <w:right w:w="108" w:type="dxa"/>
            </w:tcMar>
            <w:vAlign w:val="center"/>
          </w:tcPr>
          <w:p>
            <w:pPr>
              <w:pStyle w:val="14"/>
              <w:spacing w:before="0" w:beforeAutospacing="0" w:after="0" w:afterAutospacing="0" w:line="300" w:lineRule="exact"/>
              <w:ind w:right="-10"/>
              <w:rPr>
                <w:rFonts w:hint="eastAsia" w:ascii="宋体" w:hAnsi="宋体" w:eastAsia="宋体" w:cs="Times New Roman"/>
                <w:color w:val="auto"/>
                <w:sz w:val="18"/>
                <w:szCs w:val="18"/>
              </w:rPr>
            </w:pPr>
            <w:r>
              <w:rPr>
                <w:rFonts w:hint="eastAsia" w:ascii="宋体" w:hAnsi="宋体" w:eastAsia="宋体" w:cs="Times New Roman"/>
                <w:color w:val="auto"/>
                <w:sz w:val="18"/>
                <w:szCs w:val="18"/>
              </w:rPr>
              <w:t>符合招标文件要求</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lang w:eastAsia="zh-CN"/>
              </w:rPr>
            </w:pPr>
            <w:r>
              <w:rPr>
                <w:rFonts w:hint="eastAsia" w:ascii="宋体" w:hAnsi="宋体" w:eastAsia="宋体" w:cs="Times New Roman"/>
                <w:color w:val="auto"/>
                <w:kern w:val="0"/>
                <w:sz w:val="18"/>
                <w:szCs w:val="18"/>
                <w:u w:val="none" w:color="000000"/>
              </w:rPr>
              <w:t>封装符合要求，纸质投标文件数量符合招标文件规定。无严重的编排混乱、内容不全或字迹模糊辨认不清、前后矛盾情况，对评标无实质性影响的</w:t>
            </w:r>
            <w:r>
              <w:rPr>
                <w:rFonts w:hint="eastAsia" w:ascii="宋体" w:hAnsi="宋体" w:eastAsia="宋体" w:cs="Times New Roman"/>
                <w:color w:val="auto"/>
                <w:kern w:val="0"/>
                <w:sz w:val="18"/>
                <w:szCs w:val="18"/>
                <w:u w:val="none" w:color="00000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4" w:hRule="exact"/>
        </w:trPr>
        <w:tc>
          <w:tcPr>
            <w:tcW w:w="10326" w:type="dxa"/>
            <w:gridSpan w:val="5"/>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exact"/>
        </w:trPr>
        <w:tc>
          <w:tcPr>
            <w:tcW w:w="10326" w:type="dxa"/>
            <w:gridSpan w:val="5"/>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评委签字：</w:t>
            </w:r>
          </w:p>
          <w:p>
            <w:pPr>
              <w:widowControl/>
              <w:spacing w:line="300" w:lineRule="exact"/>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2" w:hRule="exact"/>
        </w:trPr>
        <w:tc>
          <w:tcPr>
            <w:tcW w:w="10326" w:type="dxa"/>
            <w:gridSpan w:val="5"/>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三</w:t>
      </w:r>
      <w:r>
        <w:rPr>
          <w:rFonts w:hint="eastAsia" w:asciiTheme="minorEastAsia" w:hAnsiTheme="minorEastAsia" w:cstheme="minorEastAsia"/>
          <w:color w:val="auto"/>
          <w:sz w:val="28"/>
          <w:szCs w:val="28"/>
        </w:rPr>
        <w:t>）评标</w:t>
      </w:r>
    </w:p>
    <w:p>
      <w:pPr>
        <w:snapToGrid w:val="0"/>
        <w:spacing w:line="360" w:lineRule="auto"/>
        <w:jc w:val="left"/>
        <w:rPr>
          <w:rFonts w:ascii="华文仿宋" w:eastAsia="华文仿宋" w:cs="宋体"/>
          <w:color w:val="auto"/>
          <w:sz w:val="28"/>
          <w:szCs w:val="28"/>
        </w:rPr>
      </w:pPr>
      <w:r>
        <w:rPr>
          <w:rFonts w:hint="eastAsia" w:asciiTheme="minorEastAsia" w:hAnsiTheme="minorEastAsia" w:cstheme="minorEastAsia"/>
          <w:color w:val="auto"/>
          <w:sz w:val="28"/>
          <w:szCs w:val="28"/>
        </w:rPr>
        <w:t>1、评标工作由招标单位依法组建的评标委员会负责</w:t>
      </w:r>
      <w:r>
        <w:rPr>
          <w:rFonts w:hint="eastAsia" w:ascii="华文仿宋" w:hAnsi="华文仿宋" w:cs="宋体"/>
          <w:color w:val="auto"/>
          <w:sz w:val="28"/>
          <w:szCs w:val="28"/>
        </w:rPr>
        <w:t>，随机选取，评委会推举一名组长。招标人招标管理人员和纪律检查人员全程监督。评标委员会对招标文件理解出现偏差或遗漏时，招标管理人员提醒和督促纠正，纪律检查人员负责评标工作秩序的维持。</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2、评标委员会首先审查投标人资格文件，资格审查合格后，对具备实质上响应的投标文件进行评估和比较。</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rPr>
        <w:t>评委评标独立进行，不按招标文件规定的评标办法评分，该评委的评分无效。评标过程中的审查、评比的有关资料，均属保密，不得向投标方及其他无关人员透露。</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4</w:t>
      </w:r>
      <w:r>
        <w:rPr>
          <w:rFonts w:hint="eastAsia" w:asciiTheme="minorEastAsia" w:hAnsiTheme="minorEastAsia" w:cstheme="minorEastAsia"/>
          <w:color w:val="auto"/>
          <w:sz w:val="28"/>
          <w:szCs w:val="28"/>
        </w:rPr>
        <w:t>、投标人不得企图向评委及招标方代表施加任何影响，否则将会导致投标作废。</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6</w:t>
      </w:r>
      <w:r>
        <w:rPr>
          <w:rFonts w:hint="eastAsia" w:asciiTheme="minorEastAsia" w:hAnsiTheme="minorEastAsia" w:cstheme="minorEastAsia"/>
          <w:color w:val="auto"/>
          <w:sz w:val="28"/>
          <w:szCs w:val="28"/>
        </w:rPr>
        <w:t>、评标委员会将拒绝被确定为非实质性响应的投标，投标人不能通过修正或撤销不符之处而使其投标成为实质性响应的投标。</w:t>
      </w:r>
    </w:p>
    <w:p>
      <w:pPr>
        <w:autoSpaceDE w:val="0"/>
        <w:autoSpaceDN w:val="0"/>
        <w:adjustRightInd w:val="0"/>
        <w:snapToGrid w:val="0"/>
        <w:spacing w:line="360" w:lineRule="auto"/>
        <w:jc w:val="left"/>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lang w:val="en-US" w:eastAsia="zh-CN"/>
        </w:rPr>
        <w:t>7</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rPr>
        <w:t>7、评标委员会严格按照招标文件的要求进行公正评标。评标完成后，评标委员会向招标人提交书面评标报告和推荐</w:t>
      </w:r>
      <w:r>
        <w:rPr>
          <w:rFonts w:hint="eastAsia" w:asciiTheme="minorEastAsia" w:hAnsiTheme="minorEastAsia" w:cstheme="minorEastAsia"/>
          <w:b/>
          <w:bCs/>
          <w:color w:val="auto"/>
          <w:sz w:val="28"/>
          <w:szCs w:val="28"/>
          <w:lang w:val="en-US" w:eastAsia="zh-CN"/>
        </w:rPr>
        <w:t>3</w:t>
      </w:r>
      <w:r>
        <w:rPr>
          <w:rFonts w:hint="eastAsia" w:asciiTheme="minorEastAsia" w:hAnsiTheme="minorEastAsia" w:cstheme="minorEastAsia"/>
          <w:b/>
          <w:bCs/>
          <w:color w:val="auto"/>
          <w:sz w:val="28"/>
          <w:szCs w:val="28"/>
        </w:rPr>
        <w:t>名中标候选人</w:t>
      </w:r>
      <w:r>
        <w:rPr>
          <w:rFonts w:hint="eastAsia" w:asciiTheme="minorEastAsia" w:hAnsiTheme="minorEastAsia" w:cstheme="minorEastAsia"/>
          <w:color w:val="auto"/>
          <w:sz w:val="28"/>
          <w:szCs w:val="28"/>
        </w:rPr>
        <w:t>，并按照综合得分由高到低标明排序</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b/>
          <w:bCs/>
          <w:color w:val="auto"/>
          <w:sz w:val="28"/>
          <w:szCs w:val="28"/>
          <w:highlight w:val="none"/>
          <w:lang w:val="en-US" w:eastAsia="zh-CN"/>
        </w:rPr>
        <w:t>名中标候选人按排序分为主配送和第一副配送和第二福配送，当主配送无法满足采购计划时，由副配送供货。副配送药品配送价格在主、副配送投标价中价格就低。</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8、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9、综合评分标准</w:t>
      </w:r>
    </w:p>
    <w:tbl>
      <w:tblPr>
        <w:tblStyle w:val="8"/>
        <w:tblW w:w="9467"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15"/>
        <w:gridCol w:w="1016"/>
        <w:gridCol w:w="600"/>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类别</w:t>
            </w:r>
          </w:p>
        </w:tc>
        <w:tc>
          <w:tcPr>
            <w:tcW w:w="615" w:type="dxa"/>
          </w:tcPr>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分值</w:t>
            </w:r>
          </w:p>
        </w:tc>
        <w:tc>
          <w:tcPr>
            <w:tcW w:w="1016" w:type="dxa"/>
            <w:vAlign w:val="top"/>
          </w:tcPr>
          <w:p>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sz w:val="28"/>
                <w:szCs w:val="28"/>
                <w:lang w:val="en-US" w:eastAsia="zh-CN"/>
              </w:rPr>
              <w:t>内容</w:t>
            </w:r>
          </w:p>
        </w:tc>
        <w:tc>
          <w:tcPr>
            <w:tcW w:w="6786" w:type="dxa"/>
            <w:gridSpan w:val="2"/>
            <w:vAlign w:val="center"/>
          </w:tcPr>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050" w:type="dxa"/>
            <w:vAlign w:val="center"/>
          </w:tcPr>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资信</w:t>
            </w:r>
          </w:p>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指标</w:t>
            </w:r>
          </w:p>
        </w:tc>
        <w:tc>
          <w:tcPr>
            <w:tcW w:w="615" w:type="dxa"/>
            <w:vMerge w:val="restart"/>
            <w:vAlign w:val="center"/>
          </w:tcPr>
          <w:p>
            <w:pPr>
              <w:autoSpaceDE w:val="0"/>
              <w:autoSpaceDN w:val="0"/>
              <w:adjustRightInd w:val="0"/>
              <w:snapToGrid w:val="0"/>
              <w:spacing w:line="360" w:lineRule="auto"/>
              <w:jc w:val="center"/>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30</w:t>
            </w:r>
          </w:p>
        </w:tc>
        <w:tc>
          <w:tcPr>
            <w:tcW w:w="1016" w:type="dxa"/>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sz w:val="28"/>
                <w:szCs w:val="28"/>
                <w:lang w:val="en-US" w:eastAsia="zh-CN"/>
              </w:rPr>
              <w:t>销售规模</w:t>
            </w:r>
          </w:p>
        </w:tc>
        <w:tc>
          <w:tcPr>
            <w:tcW w:w="600" w:type="dxa"/>
            <w:vAlign w:val="center"/>
          </w:tcPr>
          <w:p>
            <w:pPr>
              <w:autoSpaceDE w:val="0"/>
              <w:autoSpaceDN w:val="0"/>
              <w:adjustRightInd w:val="0"/>
              <w:snapToGrid w:val="0"/>
              <w:spacing w:line="360" w:lineRule="auto"/>
              <w:jc w:val="center"/>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3</w:t>
            </w:r>
          </w:p>
        </w:tc>
        <w:tc>
          <w:tcPr>
            <w:tcW w:w="6186" w:type="dxa"/>
            <w:vAlign w:val="center"/>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投标人提供税务部门出具的2021年全年增值纳税报表：年销售额5亿元及以上得3分；3-5亿元（含3亿）得2分；3亿元及以下得1分。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050" w:type="dxa"/>
            <w:vMerge w:val="restart"/>
            <w:vAlign w:val="center"/>
          </w:tcPr>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商务</w:t>
            </w:r>
          </w:p>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指标</w:t>
            </w:r>
          </w:p>
        </w:tc>
        <w:tc>
          <w:tcPr>
            <w:tcW w:w="615" w:type="dxa"/>
            <w:vMerge w:val="continue"/>
            <w:vAlign w:val="center"/>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p>
        </w:tc>
        <w:tc>
          <w:tcPr>
            <w:tcW w:w="1016" w:type="dxa"/>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sz w:val="28"/>
                <w:szCs w:val="28"/>
                <w:lang w:val="en-US" w:eastAsia="zh-CN"/>
              </w:rPr>
              <w:t>配送业绩</w:t>
            </w:r>
          </w:p>
        </w:tc>
        <w:tc>
          <w:tcPr>
            <w:tcW w:w="600" w:type="dxa"/>
            <w:vAlign w:val="center"/>
          </w:tcPr>
          <w:p>
            <w:pPr>
              <w:autoSpaceDE w:val="0"/>
              <w:autoSpaceDN w:val="0"/>
              <w:adjustRightInd w:val="0"/>
              <w:snapToGrid w:val="0"/>
              <w:spacing w:line="360" w:lineRule="auto"/>
              <w:jc w:val="center"/>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7</w:t>
            </w:r>
          </w:p>
        </w:tc>
        <w:tc>
          <w:tcPr>
            <w:tcW w:w="6186" w:type="dxa"/>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投标人提供本单位2019年1月1日以来的产品销售业绩证明（提供销售合同复印件和联系电话）7分：</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1.三级医院配送业绩的，每提供一家得1分，本项满分5分；</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2.二级医疗机构配送业绩，每提供一家的得1分，本项满分2分。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50" w:type="dxa"/>
            <w:vMerge w:val="continue"/>
            <w:vAlign w:val="center"/>
          </w:tcPr>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tc>
        <w:tc>
          <w:tcPr>
            <w:tcW w:w="615" w:type="dxa"/>
            <w:vMerge w:val="continue"/>
            <w:vAlign w:val="center"/>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p>
        </w:tc>
        <w:tc>
          <w:tcPr>
            <w:tcW w:w="1016" w:type="dxa"/>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sz w:val="28"/>
                <w:szCs w:val="28"/>
                <w:lang w:val="en-US" w:eastAsia="zh-CN"/>
              </w:rPr>
              <w:t>药品保障能力</w:t>
            </w:r>
          </w:p>
        </w:tc>
        <w:tc>
          <w:tcPr>
            <w:tcW w:w="600" w:type="dxa"/>
            <w:vAlign w:val="center"/>
          </w:tcPr>
          <w:p>
            <w:pPr>
              <w:autoSpaceDE w:val="0"/>
              <w:autoSpaceDN w:val="0"/>
              <w:adjustRightInd w:val="0"/>
              <w:snapToGrid w:val="0"/>
              <w:spacing w:line="360" w:lineRule="auto"/>
              <w:jc w:val="center"/>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8</w:t>
            </w:r>
          </w:p>
        </w:tc>
        <w:tc>
          <w:tcPr>
            <w:tcW w:w="6186" w:type="dxa"/>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1.投标人提供本单位所有的货运性质的配送车辆行驶证复印件：配送车10辆及以上得6分，配送车10辆以下的每拥有1辆得0.5分，</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2.冷链车每增加1辆加1分，最多加2分。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trPr>
        <w:tc>
          <w:tcPr>
            <w:tcW w:w="1050" w:type="dxa"/>
            <w:vMerge w:val="continue"/>
            <w:vAlign w:val="center"/>
          </w:tcPr>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tc>
        <w:tc>
          <w:tcPr>
            <w:tcW w:w="615" w:type="dxa"/>
            <w:vMerge w:val="continue"/>
            <w:vAlign w:val="center"/>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p>
        </w:tc>
        <w:tc>
          <w:tcPr>
            <w:tcW w:w="1016" w:type="dxa"/>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sz w:val="28"/>
                <w:szCs w:val="28"/>
                <w:lang w:val="en-US" w:eastAsia="zh-CN"/>
              </w:rPr>
              <w:t>配送方案</w:t>
            </w:r>
          </w:p>
        </w:tc>
        <w:tc>
          <w:tcPr>
            <w:tcW w:w="600" w:type="dxa"/>
            <w:vAlign w:val="center"/>
          </w:tcPr>
          <w:p>
            <w:pPr>
              <w:autoSpaceDE w:val="0"/>
              <w:autoSpaceDN w:val="0"/>
              <w:adjustRightInd w:val="0"/>
              <w:snapToGrid w:val="0"/>
              <w:spacing w:line="360" w:lineRule="auto"/>
              <w:jc w:val="center"/>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12</w:t>
            </w:r>
          </w:p>
        </w:tc>
        <w:tc>
          <w:tcPr>
            <w:tcW w:w="6186" w:type="dxa"/>
            <w:vAlign w:val="top"/>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本项12分。提供配送方案，在投标人中综合比较，运输管理制度严格的、运输操作流程标准的，紧急配送措施或预案合理的为优得10-12分；运输管理制度较为严格的、运输操作流程较为标准的，紧急配送措施或预案较为合理的为良得7-9分；运输管理制度不够严格的、运输操作流程不够顺畅便捷的，紧急配送措施或预案不够合理的为一般得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1050" w:type="dxa"/>
            <w:vMerge w:val="restart"/>
            <w:vAlign w:val="center"/>
          </w:tcPr>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综合服务承诺</w:t>
            </w:r>
          </w:p>
        </w:tc>
        <w:tc>
          <w:tcPr>
            <w:tcW w:w="615" w:type="dxa"/>
            <w:vMerge w:val="restart"/>
            <w:vAlign w:val="center"/>
          </w:tcPr>
          <w:p>
            <w:pPr>
              <w:autoSpaceDE w:val="0"/>
              <w:autoSpaceDN w:val="0"/>
              <w:adjustRightInd w:val="0"/>
              <w:snapToGrid w:val="0"/>
              <w:spacing w:line="360" w:lineRule="auto"/>
              <w:jc w:val="left"/>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70</w:t>
            </w:r>
          </w:p>
        </w:tc>
        <w:tc>
          <w:tcPr>
            <w:tcW w:w="1016" w:type="dxa"/>
            <w:vAlign w:val="center"/>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药品质量保障承诺</w:t>
            </w:r>
          </w:p>
        </w:tc>
        <w:tc>
          <w:tcPr>
            <w:tcW w:w="600" w:type="dxa"/>
            <w:vAlign w:val="center"/>
          </w:tcPr>
          <w:p>
            <w:pPr>
              <w:autoSpaceDE w:val="0"/>
              <w:autoSpaceDN w:val="0"/>
              <w:adjustRightInd w:val="0"/>
              <w:snapToGrid w:val="0"/>
              <w:spacing w:line="360" w:lineRule="auto"/>
              <w:jc w:val="center"/>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25</w:t>
            </w:r>
          </w:p>
        </w:tc>
        <w:tc>
          <w:tcPr>
            <w:tcW w:w="6186" w:type="dxa"/>
            <w:vAlign w:val="top"/>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药品质量保障承诺，在投标人中综合比较，质量保障措施合理、明确并具体的为优得20-25分；药品质量保障承诺，在投标人中综合比较，质量保障措施较为合理、明确并具体的为良得15-19分；药品质量保障承诺，在投标人中综合比较，质量保障措施不够合理、明确并具体的为一般得10-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1050" w:type="dxa"/>
            <w:vMerge w:val="continue"/>
            <w:vAlign w:val="center"/>
          </w:tcPr>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tc>
        <w:tc>
          <w:tcPr>
            <w:tcW w:w="615" w:type="dxa"/>
            <w:vMerge w:val="continue"/>
            <w:vAlign w:val="center"/>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p>
        </w:tc>
        <w:tc>
          <w:tcPr>
            <w:tcW w:w="1016" w:type="dxa"/>
            <w:vAlign w:val="center"/>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药品配送保障承诺</w:t>
            </w:r>
          </w:p>
        </w:tc>
        <w:tc>
          <w:tcPr>
            <w:tcW w:w="600" w:type="dxa"/>
            <w:vAlign w:val="center"/>
          </w:tcPr>
          <w:p>
            <w:pPr>
              <w:autoSpaceDE w:val="0"/>
              <w:autoSpaceDN w:val="0"/>
              <w:adjustRightInd w:val="0"/>
              <w:snapToGrid w:val="0"/>
              <w:spacing w:line="360" w:lineRule="auto"/>
              <w:jc w:val="center"/>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25</w:t>
            </w:r>
          </w:p>
        </w:tc>
        <w:tc>
          <w:tcPr>
            <w:tcW w:w="6186" w:type="dxa"/>
            <w:vAlign w:val="top"/>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药品配送保障承诺，在投标人中综合比较，配送保障措施合理、明确并具体的为优得20-25分；药品配送保障承诺，在投标人中综合比较，配送保障较为措施合理、明确并具体的为良得15-19分；药品配送保障承诺，在投标人中综合比较，配送保障措施不够合理、明确并具体的为一般得10-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1050" w:type="dxa"/>
            <w:vMerge w:val="continue"/>
            <w:vAlign w:val="center"/>
          </w:tcPr>
          <w:p>
            <w:pPr>
              <w:autoSpaceDE w:val="0"/>
              <w:autoSpaceDN w:val="0"/>
              <w:adjustRightInd w:val="0"/>
              <w:snapToGrid w:val="0"/>
              <w:spacing w:line="360" w:lineRule="auto"/>
              <w:jc w:val="center"/>
              <w:rPr>
                <w:rFonts w:hint="eastAsia" w:asciiTheme="minorEastAsia" w:hAnsiTheme="minorEastAsia" w:cstheme="minorEastAsia"/>
                <w:color w:val="auto"/>
                <w:sz w:val="28"/>
                <w:szCs w:val="28"/>
                <w:lang w:val="en-US" w:eastAsia="zh-CN"/>
              </w:rPr>
            </w:pPr>
          </w:p>
        </w:tc>
        <w:tc>
          <w:tcPr>
            <w:tcW w:w="615" w:type="dxa"/>
            <w:vMerge w:val="continue"/>
            <w:vAlign w:val="center"/>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p>
        </w:tc>
        <w:tc>
          <w:tcPr>
            <w:tcW w:w="1016" w:type="dxa"/>
            <w:vAlign w:val="center"/>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其他药品保障承诺</w:t>
            </w:r>
          </w:p>
        </w:tc>
        <w:tc>
          <w:tcPr>
            <w:tcW w:w="600" w:type="dxa"/>
            <w:vAlign w:val="center"/>
          </w:tcPr>
          <w:p>
            <w:pPr>
              <w:autoSpaceDE w:val="0"/>
              <w:autoSpaceDN w:val="0"/>
              <w:adjustRightInd w:val="0"/>
              <w:snapToGrid w:val="0"/>
              <w:spacing w:line="360" w:lineRule="auto"/>
              <w:jc w:val="center"/>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20</w:t>
            </w:r>
          </w:p>
        </w:tc>
        <w:tc>
          <w:tcPr>
            <w:tcW w:w="6186" w:type="dxa"/>
            <w:vAlign w:val="top"/>
          </w:tcPr>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其他药品保障承诺，在投标人中综合比较，其他保障措施合理、明确并具体的为优得15-20分；其他药品保障承诺，在投标人中综合比较，其他保障措施较为合理、明确并具体的为良得10-14分；其他药品保障承诺，在投标人中综合比较，质量保障措施不够合理、明确并具体的为一般得5-9分。</w:t>
            </w:r>
          </w:p>
        </w:tc>
      </w:tr>
    </w:tbl>
    <w:p>
      <w:pPr>
        <w:autoSpaceDE w:val="0"/>
        <w:autoSpaceDN w:val="0"/>
        <w:adjustRightInd w:val="0"/>
        <w:snapToGrid w:val="0"/>
        <w:spacing w:line="360" w:lineRule="auto"/>
        <w:jc w:val="left"/>
        <w:rPr>
          <w:rFonts w:hint="default" w:asciiTheme="minorEastAsia" w:hAnsiTheme="minorEastAsia" w:cstheme="minorEastAsia"/>
          <w:color w:val="auto"/>
          <w:sz w:val="28"/>
          <w:szCs w:val="28"/>
          <w:lang w:val="en-US" w:eastAsia="zh-CN"/>
        </w:rPr>
      </w:pP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（三）定标</w:t>
      </w:r>
    </w:p>
    <w:p>
      <w:pPr>
        <w:snapToGrid w:val="0"/>
        <w:spacing w:line="360" w:lineRule="auto"/>
        <w:jc w:val="left"/>
        <w:rPr>
          <w:rFonts w:hint="eastAsia" w:ascii="华文仿宋" w:hAnsi="华文仿宋" w:cs="宋体"/>
          <w:color w:val="auto"/>
          <w:sz w:val="28"/>
          <w:szCs w:val="28"/>
          <w:lang w:eastAsia="zh-CN"/>
        </w:rPr>
      </w:pPr>
      <w:r>
        <w:rPr>
          <w:rFonts w:hint="eastAsia" w:ascii="华文仿宋" w:hAnsi="华文仿宋" w:cs="宋体"/>
          <w:color w:val="auto"/>
          <w:sz w:val="28"/>
          <w:szCs w:val="28"/>
          <w:lang w:val="en-US" w:eastAsia="zh-CN"/>
        </w:rPr>
        <w:t>1、</w:t>
      </w:r>
      <w:r>
        <w:rPr>
          <w:rFonts w:hint="eastAsia" w:ascii="华文仿宋" w:hAnsi="华文仿宋" w:cs="宋体"/>
          <w:color w:val="auto"/>
          <w:sz w:val="28"/>
          <w:szCs w:val="28"/>
          <w:lang w:eastAsia="zh-CN"/>
        </w:rPr>
        <w:t>评标委员会根据评标标准综合评出各投标人的具体得分名次，推荐前</w:t>
      </w:r>
      <w:r>
        <w:rPr>
          <w:rFonts w:hint="eastAsia" w:ascii="华文仿宋" w:hAnsi="华文仿宋" w:cs="宋体"/>
          <w:color w:val="auto"/>
          <w:sz w:val="28"/>
          <w:szCs w:val="28"/>
          <w:lang w:val="en-US" w:eastAsia="zh-CN"/>
        </w:rPr>
        <w:t>3</w:t>
      </w:r>
      <w:r>
        <w:rPr>
          <w:rFonts w:hint="eastAsia" w:ascii="华文仿宋" w:hAnsi="华文仿宋" w:cs="宋体"/>
          <w:color w:val="auto"/>
          <w:sz w:val="28"/>
          <w:szCs w:val="28"/>
          <w:lang w:eastAsia="zh-CN"/>
        </w:rPr>
        <w:t>名为中标候选人，报安徽皖北康复医院办公会研究确定中标人在安徽皖北康复医院官网进行公示，并在规定时间内与中标人签订配送合同。</w:t>
      </w:r>
    </w:p>
    <w:p>
      <w:pPr>
        <w:snapToGrid w:val="0"/>
        <w:spacing w:line="360" w:lineRule="auto"/>
        <w:jc w:val="left"/>
        <w:rPr>
          <w:rFonts w:hint="eastAsia" w:ascii="华文仿宋" w:hAnsi="华文仿宋" w:cs="宋体"/>
          <w:color w:val="auto"/>
          <w:sz w:val="28"/>
          <w:szCs w:val="28"/>
          <w:lang w:eastAsia="zh-CN"/>
        </w:rPr>
      </w:pPr>
      <w:r>
        <w:rPr>
          <w:rFonts w:hint="eastAsia" w:ascii="华文仿宋" w:hAnsi="华文仿宋" w:cs="宋体"/>
          <w:color w:val="auto"/>
          <w:sz w:val="28"/>
          <w:szCs w:val="28"/>
          <w:lang w:val="en-US" w:eastAsia="zh-CN"/>
        </w:rPr>
        <w:t>2、</w:t>
      </w:r>
      <w:r>
        <w:rPr>
          <w:rFonts w:hint="eastAsia" w:ascii="华文仿宋" w:hAnsi="华文仿宋" w:cs="宋体"/>
          <w:color w:val="auto"/>
          <w:sz w:val="28"/>
          <w:szCs w:val="28"/>
          <w:lang w:eastAsia="zh-CN"/>
        </w:rPr>
        <w:t>总得分相同的，按投标价格由低到高顺序排列；总得分相同且投标价格相同的，按公司业绩数量高低顺序排列。</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附件（一）</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投标函</w:t>
      </w:r>
    </w:p>
    <w:p>
      <w:pPr>
        <w:snapToGrid w:val="0"/>
        <w:spacing w:line="360" w:lineRule="auto"/>
        <w:ind w:left="1663" w:hanging="1663" w:hangingChars="594"/>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安徽皖北康复医院：</w:t>
      </w:r>
    </w:p>
    <w:p>
      <w:pPr>
        <w:snapToGrid w:val="0"/>
        <w:ind w:left="-269" w:leftChars="-128" w:firstLine="840" w:firstLineChars="3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1、我们已全面研究了“安徽皖北康复医院药品配送服务招标文件”并熟知招标文件的各项规定，我方同意按招标文件规定的全部条件投标。</w:t>
      </w:r>
    </w:p>
    <w:p>
      <w:pPr>
        <w:snapToGrid w:val="0"/>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2、如果你单位接受我们的投标，我们将保证在合同签字盖章后的次日履行合同约定。</w:t>
      </w:r>
    </w:p>
    <w:p>
      <w:pPr>
        <w:snapToGrid w:val="0"/>
        <w:ind w:firstLine="560" w:firstLineChars="200"/>
        <w:jc w:val="left"/>
        <w:rPr>
          <w:rFonts w:asciiTheme="minorEastAsia" w:hAnsiTheme="minorEastAsia" w:cstheme="minorEastAsia"/>
          <w:color w:val="auto"/>
          <w:sz w:val="28"/>
          <w:szCs w:val="28"/>
        </w:rPr>
      </w:pPr>
      <w:r>
        <w:rPr>
          <w:rFonts w:hint="eastAsia" w:ascii="宋体" w:hAnsi="宋体"/>
          <w:color w:val="auto"/>
          <w:sz w:val="28"/>
          <w:szCs w:val="28"/>
        </w:rPr>
        <w:t>3、</w:t>
      </w:r>
      <w:r>
        <w:rPr>
          <w:rFonts w:hint="eastAsia" w:asciiTheme="minorEastAsia" w:hAnsiTheme="minorEastAsia" w:cstheme="minorEastAsia"/>
          <w:color w:val="auto"/>
          <w:sz w:val="28"/>
          <w:szCs w:val="28"/>
        </w:rPr>
        <w:t>本投标书在开标后的30日内均有效。</w:t>
      </w:r>
      <w:r>
        <w:rPr>
          <w:rFonts w:hint="eastAsia" w:ascii="宋体" w:hAnsi="宋体"/>
          <w:color w:val="auto"/>
          <w:sz w:val="28"/>
          <w:szCs w:val="28"/>
        </w:rPr>
        <w:t>在合同书正式签署生效之前，本投标文件</w:t>
      </w:r>
      <w:r>
        <w:rPr>
          <w:rFonts w:ascii="宋体" w:hAnsi="宋体"/>
          <w:color w:val="auto"/>
          <w:sz w:val="28"/>
          <w:szCs w:val="28"/>
        </w:rPr>
        <w:t>(</w:t>
      </w:r>
      <w:r>
        <w:rPr>
          <w:rFonts w:hint="eastAsia" w:ascii="宋体" w:hAnsi="宋体"/>
          <w:color w:val="auto"/>
          <w:sz w:val="28"/>
          <w:szCs w:val="28"/>
        </w:rPr>
        <w:t>与招标文件有抵触的内容除外</w:t>
      </w:r>
      <w:r>
        <w:rPr>
          <w:rFonts w:ascii="宋体" w:hAnsi="宋体"/>
          <w:color w:val="auto"/>
          <w:sz w:val="28"/>
          <w:szCs w:val="28"/>
        </w:rPr>
        <w:t>)</w:t>
      </w:r>
      <w:r>
        <w:rPr>
          <w:rFonts w:hint="eastAsia" w:ascii="宋体" w:hAnsi="宋体"/>
          <w:color w:val="auto"/>
          <w:sz w:val="28"/>
          <w:szCs w:val="28"/>
        </w:rPr>
        <w:t>连同你单位的中标通知书将构成我们双方之间共同遵守的文件，对双方具有约束力。</w:t>
      </w:r>
    </w:p>
    <w:p>
      <w:pPr>
        <w:snapToGrid w:val="0"/>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4、我方承诺，</w:t>
      </w:r>
      <w:r>
        <w:rPr>
          <w:rFonts w:hint="eastAsia" w:ascii="宋体" w:hAnsi="宋体" w:cs="宋体"/>
          <w:color w:val="auto"/>
          <w:sz w:val="28"/>
          <w:szCs w:val="28"/>
        </w:rPr>
        <w:t>保证在合同规定的供货期限内提供合格产品并运送至交货地点。</w:t>
      </w:r>
      <w:r>
        <w:rPr>
          <w:rFonts w:hint="eastAsia" w:asciiTheme="minorEastAsia" w:hAnsiTheme="minorEastAsia" w:cstheme="minorEastAsia"/>
          <w:color w:val="auto"/>
          <w:sz w:val="28"/>
          <w:szCs w:val="28"/>
        </w:rPr>
        <w:t>交货地点为安徽皖北康复医院药库，安徽省淮北市相山北路3号。</w:t>
      </w:r>
    </w:p>
    <w:p>
      <w:pPr>
        <w:snapToGrid w:val="0"/>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5、我方承诺，我方一旦中标，将于收到中标通知书后的</w:t>
      </w:r>
      <w:r>
        <w:rPr>
          <w:rFonts w:hint="eastAsia" w:asciiTheme="minorEastAsia" w:hAnsiTheme="minorEastAsia" w:cstheme="minorEastAsia"/>
          <w:color w:val="auto"/>
          <w:sz w:val="28"/>
          <w:szCs w:val="28"/>
          <w:lang w:val="en-US" w:eastAsia="zh-CN"/>
        </w:rPr>
        <w:t>30</w:t>
      </w:r>
      <w:r>
        <w:rPr>
          <w:rFonts w:hint="eastAsia" w:asciiTheme="minorEastAsia" w:hAnsiTheme="minorEastAsia" w:cstheme="minorEastAsia"/>
          <w:color w:val="auto"/>
          <w:sz w:val="28"/>
          <w:szCs w:val="28"/>
        </w:rPr>
        <w:t>日内与贵方签订采购合同。如逾期不派代表签约，投标保证金不予退还，并视为我方自动放弃中标资格。</w:t>
      </w:r>
    </w:p>
    <w:p>
      <w:pPr>
        <w:snapToGrid w:val="0"/>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6、我方理解，如我方未中标，贵方有权不作任何解释。</w:t>
      </w:r>
    </w:p>
    <w:p>
      <w:pPr>
        <w:pStyle w:val="2"/>
        <w:spacing w:line="500" w:lineRule="exact"/>
        <w:ind w:firstLine="560"/>
        <w:jc w:val="left"/>
        <w:rPr>
          <w:rFonts w:ascii="宋体" w:hAnsi="宋体"/>
          <w:color w:val="auto"/>
          <w:sz w:val="28"/>
          <w:szCs w:val="28"/>
        </w:rPr>
      </w:pPr>
    </w:p>
    <w:p>
      <w:pPr>
        <w:pStyle w:val="2"/>
        <w:spacing w:line="500" w:lineRule="exact"/>
        <w:ind w:left="0"/>
        <w:jc w:val="left"/>
        <w:rPr>
          <w:rFonts w:ascii="宋体" w:hAnsi="宋体"/>
          <w:color w:val="auto"/>
          <w:sz w:val="28"/>
          <w:szCs w:val="28"/>
        </w:rPr>
      </w:pPr>
      <w:r>
        <w:rPr>
          <w:rFonts w:hint="eastAsia" w:ascii="宋体" w:hAnsi="宋体"/>
          <w:color w:val="auto"/>
          <w:sz w:val="28"/>
          <w:szCs w:val="28"/>
        </w:rPr>
        <w:t>投标人</w:t>
      </w:r>
      <w:r>
        <w:rPr>
          <w:rFonts w:ascii="宋体" w:hAnsi="宋体"/>
          <w:color w:val="auto"/>
          <w:sz w:val="28"/>
          <w:szCs w:val="28"/>
        </w:rPr>
        <w:t>(</w:t>
      </w:r>
      <w:r>
        <w:rPr>
          <w:rFonts w:hint="eastAsia" w:ascii="宋体" w:hAnsi="宋体"/>
          <w:color w:val="auto"/>
          <w:sz w:val="28"/>
          <w:szCs w:val="28"/>
        </w:rPr>
        <w:t>公章</w:t>
      </w:r>
      <w:r>
        <w:rPr>
          <w:rFonts w:ascii="宋体" w:hAnsi="宋体"/>
          <w:color w:val="auto"/>
          <w:sz w:val="28"/>
          <w:szCs w:val="28"/>
        </w:rPr>
        <w:t>)</w:t>
      </w:r>
      <w:r>
        <w:rPr>
          <w:rFonts w:hint="eastAsia" w:ascii="宋体" w:hAnsi="宋体"/>
          <w:color w:val="auto"/>
          <w:sz w:val="28"/>
          <w:szCs w:val="28"/>
        </w:rPr>
        <w:t>：</w:t>
      </w:r>
      <w:r>
        <w:rPr>
          <w:rFonts w:ascii="宋体" w:hAnsi="宋体"/>
          <w:color w:val="auto"/>
          <w:sz w:val="28"/>
          <w:szCs w:val="28"/>
          <w:u w:val="single"/>
        </w:rPr>
        <w:t xml:space="preserve">                      </w:t>
      </w:r>
      <w:r>
        <w:rPr>
          <w:rFonts w:ascii="宋体" w:hAnsi="宋体"/>
          <w:color w:val="auto"/>
          <w:sz w:val="28"/>
          <w:szCs w:val="28"/>
        </w:rPr>
        <w:t xml:space="preserve"> </w:t>
      </w:r>
    </w:p>
    <w:p>
      <w:pPr>
        <w:pStyle w:val="2"/>
        <w:spacing w:line="500" w:lineRule="exact"/>
        <w:ind w:left="0"/>
        <w:jc w:val="left"/>
        <w:rPr>
          <w:rFonts w:ascii="宋体"/>
          <w:color w:val="auto"/>
          <w:sz w:val="28"/>
          <w:szCs w:val="28"/>
        </w:rPr>
      </w:pPr>
      <w:r>
        <w:rPr>
          <w:rFonts w:hint="eastAsia" w:ascii="宋体" w:hAnsi="宋体"/>
          <w:color w:val="auto"/>
          <w:sz w:val="28"/>
          <w:szCs w:val="28"/>
        </w:rPr>
        <w:t>法定代表人</w:t>
      </w:r>
      <w:r>
        <w:rPr>
          <w:rFonts w:ascii="宋体" w:hAnsi="宋体"/>
          <w:color w:val="auto"/>
          <w:sz w:val="28"/>
          <w:szCs w:val="28"/>
        </w:rPr>
        <w:t>(</w:t>
      </w:r>
      <w:r>
        <w:rPr>
          <w:rFonts w:hint="eastAsia" w:ascii="宋体" w:hAnsi="宋体"/>
          <w:color w:val="auto"/>
          <w:sz w:val="28"/>
          <w:szCs w:val="28"/>
        </w:rPr>
        <w:t>签字</w:t>
      </w:r>
      <w:r>
        <w:rPr>
          <w:rFonts w:ascii="宋体" w:hAnsi="宋体"/>
          <w:color w:val="auto"/>
          <w:sz w:val="28"/>
          <w:szCs w:val="28"/>
        </w:rPr>
        <w:t xml:space="preserve">) </w:t>
      </w:r>
      <w:r>
        <w:rPr>
          <w:rFonts w:hint="eastAsia" w:ascii="宋体" w:hAnsi="宋体"/>
          <w:color w:val="auto"/>
          <w:sz w:val="28"/>
          <w:szCs w:val="28"/>
        </w:rPr>
        <w:t>：</w:t>
      </w:r>
      <w:r>
        <w:rPr>
          <w:rFonts w:ascii="宋体" w:hAnsi="宋体"/>
          <w:color w:val="auto"/>
          <w:sz w:val="28"/>
          <w:szCs w:val="28"/>
          <w:u w:val="single"/>
        </w:rPr>
        <w:t xml:space="preserve">             </w:t>
      </w:r>
    </w:p>
    <w:p>
      <w:pPr>
        <w:pStyle w:val="2"/>
        <w:spacing w:line="500" w:lineRule="exact"/>
        <w:ind w:left="0"/>
        <w:jc w:val="left"/>
        <w:rPr>
          <w:rFonts w:ascii="宋体" w:hAnsi="宋体"/>
          <w:color w:val="auto"/>
          <w:sz w:val="28"/>
          <w:szCs w:val="28"/>
        </w:rPr>
      </w:pPr>
      <w:r>
        <w:rPr>
          <w:rFonts w:hint="eastAsia" w:ascii="宋体" w:hAnsi="宋体"/>
          <w:color w:val="auto"/>
          <w:sz w:val="28"/>
          <w:szCs w:val="28"/>
        </w:rPr>
        <w:t>联系人：</w:t>
      </w:r>
      <w:r>
        <w:rPr>
          <w:rFonts w:ascii="宋体" w:hAnsi="宋体"/>
          <w:color w:val="auto"/>
          <w:sz w:val="28"/>
          <w:szCs w:val="28"/>
          <w:u w:val="single"/>
        </w:rPr>
        <w:t xml:space="preserve">                  </w:t>
      </w:r>
      <w:r>
        <w:rPr>
          <w:rFonts w:ascii="宋体" w:hAnsi="宋体"/>
          <w:color w:val="auto"/>
          <w:sz w:val="28"/>
          <w:szCs w:val="28"/>
        </w:rPr>
        <w:t xml:space="preserve"> </w:t>
      </w:r>
    </w:p>
    <w:p>
      <w:pPr>
        <w:pStyle w:val="2"/>
        <w:spacing w:line="500" w:lineRule="exact"/>
        <w:ind w:left="0"/>
        <w:jc w:val="left"/>
        <w:rPr>
          <w:rFonts w:ascii="宋体" w:hAnsi="宋体"/>
          <w:color w:val="auto"/>
          <w:sz w:val="28"/>
          <w:szCs w:val="28"/>
        </w:rPr>
      </w:pPr>
      <w:r>
        <w:rPr>
          <w:rFonts w:hint="eastAsia" w:ascii="宋体" w:hAnsi="宋体"/>
          <w:color w:val="auto"/>
          <w:sz w:val="28"/>
          <w:szCs w:val="28"/>
        </w:rPr>
        <w:t>地</w:t>
      </w:r>
      <w:r>
        <w:rPr>
          <w:rFonts w:ascii="宋体" w:hAnsi="宋体"/>
          <w:color w:val="auto"/>
          <w:sz w:val="28"/>
          <w:szCs w:val="28"/>
        </w:rPr>
        <w:t xml:space="preserve">    </w:t>
      </w:r>
      <w:r>
        <w:rPr>
          <w:rFonts w:hint="eastAsia" w:ascii="宋体" w:hAnsi="宋体"/>
          <w:color w:val="auto"/>
          <w:sz w:val="28"/>
          <w:szCs w:val="28"/>
        </w:rPr>
        <w:t>址：</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邮</w:t>
      </w:r>
      <w:r>
        <w:rPr>
          <w:rFonts w:ascii="宋体" w:hAnsi="宋体"/>
          <w:color w:val="auto"/>
          <w:sz w:val="28"/>
          <w:szCs w:val="28"/>
        </w:rPr>
        <w:t xml:space="preserve">  </w:t>
      </w:r>
      <w:r>
        <w:rPr>
          <w:rFonts w:hint="eastAsia" w:ascii="宋体" w:hAnsi="宋体"/>
          <w:color w:val="auto"/>
          <w:sz w:val="28"/>
          <w:szCs w:val="28"/>
        </w:rPr>
        <w:t>编：</w:t>
      </w:r>
      <w:r>
        <w:rPr>
          <w:rFonts w:ascii="宋体" w:hAnsi="宋体"/>
          <w:color w:val="auto"/>
          <w:sz w:val="28"/>
          <w:szCs w:val="28"/>
          <w:u w:val="single"/>
        </w:rPr>
        <w:t xml:space="preserve">                </w:t>
      </w:r>
      <w:r>
        <w:rPr>
          <w:rFonts w:ascii="宋体" w:hAnsi="宋体"/>
          <w:color w:val="auto"/>
          <w:sz w:val="28"/>
          <w:szCs w:val="28"/>
        </w:rPr>
        <w:t xml:space="preserve"> </w:t>
      </w:r>
    </w:p>
    <w:p>
      <w:pPr>
        <w:pStyle w:val="2"/>
        <w:spacing w:line="500" w:lineRule="exact"/>
        <w:ind w:left="0"/>
        <w:jc w:val="left"/>
        <w:rPr>
          <w:rFonts w:ascii="宋体" w:hAnsi="宋体"/>
          <w:color w:val="auto"/>
          <w:sz w:val="28"/>
          <w:szCs w:val="28"/>
        </w:rPr>
      </w:pPr>
      <w:r>
        <w:rPr>
          <w:rFonts w:hint="eastAsia" w:ascii="宋体" w:hAnsi="宋体"/>
          <w:color w:val="auto"/>
          <w:sz w:val="28"/>
          <w:szCs w:val="28"/>
        </w:rPr>
        <w:t>电</w:t>
      </w:r>
      <w:r>
        <w:rPr>
          <w:rFonts w:ascii="宋体" w:hAnsi="宋体"/>
          <w:color w:val="auto"/>
          <w:sz w:val="28"/>
          <w:szCs w:val="28"/>
        </w:rPr>
        <w:t xml:space="preserve">    </w:t>
      </w:r>
      <w:r>
        <w:rPr>
          <w:rFonts w:hint="eastAsia" w:ascii="宋体" w:hAnsi="宋体"/>
          <w:color w:val="auto"/>
          <w:sz w:val="28"/>
          <w:szCs w:val="28"/>
        </w:rPr>
        <w:t>话：</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b/>
          <w:color w:val="auto"/>
          <w:sz w:val="28"/>
          <w:szCs w:val="28"/>
        </w:rPr>
        <w:t>传</w:t>
      </w:r>
      <w:r>
        <w:rPr>
          <w:rFonts w:ascii="宋体" w:hAnsi="宋体"/>
          <w:b/>
          <w:color w:val="auto"/>
          <w:sz w:val="28"/>
          <w:szCs w:val="28"/>
        </w:rPr>
        <w:t xml:space="preserve">  </w:t>
      </w:r>
      <w:r>
        <w:rPr>
          <w:rFonts w:hint="eastAsia" w:ascii="宋体" w:hAnsi="宋体"/>
          <w:b/>
          <w:color w:val="auto"/>
          <w:sz w:val="28"/>
          <w:szCs w:val="28"/>
        </w:rPr>
        <w:t>真：</w:t>
      </w:r>
      <w:r>
        <w:rPr>
          <w:rFonts w:ascii="宋体" w:hAnsi="宋体"/>
          <w:b/>
          <w:color w:val="auto"/>
          <w:sz w:val="28"/>
          <w:szCs w:val="28"/>
          <w:u w:val="single"/>
        </w:rPr>
        <w:t xml:space="preserve">                </w:t>
      </w:r>
      <w:r>
        <w:rPr>
          <w:rFonts w:ascii="宋体" w:hAnsi="宋体"/>
          <w:color w:val="auto"/>
          <w:sz w:val="28"/>
          <w:szCs w:val="28"/>
          <w:u w:val="single"/>
        </w:rPr>
        <w:t xml:space="preserve"> </w:t>
      </w:r>
      <w:r>
        <w:rPr>
          <w:rFonts w:ascii="宋体" w:hAnsi="宋体"/>
          <w:color w:val="auto"/>
          <w:sz w:val="28"/>
          <w:szCs w:val="28"/>
        </w:rPr>
        <w:t xml:space="preserve"> </w:t>
      </w:r>
    </w:p>
    <w:p>
      <w:pPr>
        <w:pStyle w:val="2"/>
        <w:spacing w:line="500" w:lineRule="exact"/>
        <w:ind w:left="0"/>
        <w:jc w:val="left"/>
        <w:rPr>
          <w:rFonts w:ascii="宋体" w:hAnsi="宋体"/>
          <w:color w:val="auto"/>
          <w:sz w:val="28"/>
          <w:szCs w:val="28"/>
          <w:u w:val="single"/>
        </w:rPr>
      </w:pPr>
      <w:r>
        <w:rPr>
          <w:rFonts w:hint="eastAsia" w:ascii="宋体" w:hAnsi="宋体"/>
          <w:color w:val="auto"/>
          <w:sz w:val="28"/>
          <w:szCs w:val="28"/>
        </w:rPr>
        <w:t>开户银行：</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帐</w:t>
      </w:r>
      <w:r>
        <w:rPr>
          <w:rFonts w:ascii="宋体" w:hAnsi="宋体"/>
          <w:color w:val="auto"/>
          <w:sz w:val="28"/>
          <w:szCs w:val="28"/>
        </w:rPr>
        <w:t xml:space="preserve">  </w:t>
      </w:r>
      <w:r>
        <w:rPr>
          <w:rFonts w:hint="eastAsia" w:ascii="宋体" w:hAnsi="宋体"/>
          <w:color w:val="auto"/>
          <w:sz w:val="28"/>
          <w:szCs w:val="28"/>
        </w:rPr>
        <w:t>号：</w:t>
      </w:r>
      <w:r>
        <w:rPr>
          <w:rFonts w:ascii="宋体" w:hAnsi="宋体"/>
          <w:color w:val="auto"/>
          <w:sz w:val="28"/>
          <w:szCs w:val="28"/>
          <w:u w:val="single"/>
        </w:rPr>
        <w:t xml:space="preserve">             </w:t>
      </w:r>
    </w:p>
    <w:p>
      <w:pPr>
        <w:autoSpaceDE w:val="0"/>
        <w:autoSpaceDN w:val="0"/>
        <w:adjustRightInd w:val="0"/>
        <w:snapToGrid w:val="0"/>
        <w:spacing w:line="360" w:lineRule="auto"/>
        <w:jc w:val="left"/>
        <w:rPr>
          <w:rFonts w:ascii="宋体" w:hAnsi="宋体"/>
          <w:color w:val="auto"/>
          <w:sz w:val="28"/>
          <w:szCs w:val="28"/>
        </w:rPr>
      </w:pPr>
      <w:r>
        <w:rPr>
          <w:rFonts w:hint="eastAsia" w:ascii="宋体" w:hAnsi="宋体"/>
          <w:color w:val="auto"/>
          <w:sz w:val="28"/>
          <w:szCs w:val="28"/>
        </w:rPr>
        <w:t>公司电子邮箱：</w:t>
      </w:r>
      <w:r>
        <w:rPr>
          <w:rFonts w:ascii="宋体" w:hAnsi="宋体"/>
          <w:color w:val="auto"/>
          <w:sz w:val="28"/>
          <w:szCs w:val="28"/>
          <w:u w:val="single"/>
        </w:rPr>
        <w:t xml:space="preserve">                </w:t>
      </w:r>
      <w:r>
        <w:rPr>
          <w:rFonts w:ascii="宋体" w:hAnsi="宋体"/>
          <w:color w:val="auto"/>
          <w:sz w:val="28"/>
          <w:szCs w:val="28"/>
        </w:rPr>
        <w:t xml:space="preserve"> </w:t>
      </w:r>
    </w:p>
    <w:p>
      <w:pPr>
        <w:autoSpaceDE w:val="0"/>
        <w:autoSpaceDN w:val="0"/>
        <w:adjustRightInd w:val="0"/>
        <w:snapToGrid w:val="0"/>
        <w:spacing w:line="360" w:lineRule="auto"/>
        <w:jc w:val="right"/>
        <w:rPr>
          <w:rFonts w:asciiTheme="minorEastAsia" w:hAnsiTheme="minorEastAsia" w:cstheme="minorEastAsia"/>
          <w:b/>
          <w:bCs/>
          <w:color w:val="auto"/>
          <w:sz w:val="28"/>
          <w:szCs w:val="28"/>
        </w:rPr>
      </w:pPr>
      <w:r>
        <w:rPr>
          <w:rFonts w:hint="eastAsia" w:ascii="宋体" w:hAnsi="宋体"/>
          <w:color w:val="auto"/>
          <w:sz w:val="28"/>
          <w:szCs w:val="28"/>
        </w:rPr>
        <w:t>日</w:t>
      </w:r>
      <w:r>
        <w:rPr>
          <w:rFonts w:ascii="宋体" w:hAnsi="宋体"/>
          <w:color w:val="auto"/>
          <w:sz w:val="28"/>
          <w:szCs w:val="28"/>
        </w:rPr>
        <w:t xml:space="preserve">  </w:t>
      </w:r>
      <w:r>
        <w:rPr>
          <w:rFonts w:hint="eastAsia" w:ascii="宋体" w:hAnsi="宋体"/>
          <w:color w:val="auto"/>
          <w:sz w:val="28"/>
          <w:szCs w:val="28"/>
        </w:rPr>
        <w:t>期：</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附件（二）</w:t>
      </w:r>
    </w:p>
    <w:p>
      <w:pPr>
        <w:autoSpaceDE w:val="0"/>
        <w:autoSpaceDN w:val="0"/>
        <w:adjustRightInd w:val="0"/>
        <w:snapToGrid w:val="0"/>
        <w:spacing w:line="360" w:lineRule="auto"/>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资格证明文件目录表</w:t>
      </w:r>
    </w:p>
    <w:p>
      <w:pPr>
        <w:rPr>
          <w:rFonts w:ascii="Calibri" w:hAnsi="Calibri"/>
          <w:color w:val="auto"/>
          <w:sz w:val="24"/>
        </w:rPr>
      </w:pPr>
    </w:p>
    <w:tbl>
      <w:tblPr>
        <w:tblStyle w:val="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580"/>
        <w:gridCol w:w="144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tcBorders>
              <w:tl2br w:val="single" w:color="auto" w:sz="4" w:space="0"/>
            </w:tcBorders>
            <w:vAlign w:val="center"/>
          </w:tcPr>
          <w:p>
            <w:pPr>
              <w:spacing w:line="460" w:lineRule="exact"/>
              <w:jc w:val="center"/>
              <w:rPr>
                <w:rFonts w:ascii="Calibri" w:hAnsi="Calibri"/>
                <w:color w:val="auto"/>
                <w:sz w:val="24"/>
              </w:rPr>
            </w:pPr>
            <w:r>
              <w:rPr>
                <w:rFonts w:ascii="Calibri" w:hAnsi="Calibri"/>
                <w:color w:val="auto"/>
                <w:sz w:val="24"/>
              </w:rPr>
              <w:t xml:space="preserve">   内容</w:t>
            </w:r>
          </w:p>
          <w:p>
            <w:pPr>
              <w:spacing w:line="460" w:lineRule="exact"/>
              <w:rPr>
                <w:rFonts w:ascii="Calibri" w:hAnsi="Calibri"/>
                <w:color w:val="auto"/>
                <w:sz w:val="24"/>
              </w:rPr>
            </w:pPr>
            <w:r>
              <w:rPr>
                <w:rFonts w:ascii="Calibri" w:hAnsi="Calibri"/>
                <w:color w:val="auto"/>
                <w:sz w:val="24"/>
              </w:rPr>
              <w:t>序号</w:t>
            </w:r>
          </w:p>
        </w:tc>
        <w:tc>
          <w:tcPr>
            <w:tcW w:w="5580" w:type="dxa"/>
            <w:vAlign w:val="center"/>
          </w:tcPr>
          <w:p>
            <w:pPr>
              <w:spacing w:line="460" w:lineRule="exact"/>
              <w:jc w:val="center"/>
              <w:rPr>
                <w:rFonts w:ascii="Calibri" w:hAnsi="Calibri"/>
                <w:color w:val="auto"/>
                <w:sz w:val="24"/>
              </w:rPr>
            </w:pPr>
            <w:r>
              <w:rPr>
                <w:rFonts w:ascii="Calibri" w:hAnsi="Calibri"/>
                <w:color w:val="auto"/>
                <w:sz w:val="24"/>
              </w:rPr>
              <w:t>文件、资料名称及内容</w:t>
            </w:r>
          </w:p>
        </w:tc>
        <w:tc>
          <w:tcPr>
            <w:tcW w:w="1440" w:type="dxa"/>
            <w:vAlign w:val="center"/>
          </w:tcPr>
          <w:p>
            <w:pPr>
              <w:spacing w:line="460" w:lineRule="exact"/>
              <w:jc w:val="center"/>
              <w:rPr>
                <w:rFonts w:ascii="Calibri" w:hAnsi="Calibri"/>
                <w:color w:val="auto"/>
                <w:sz w:val="24"/>
              </w:rPr>
            </w:pPr>
            <w:r>
              <w:rPr>
                <w:rFonts w:ascii="Calibri" w:hAnsi="Calibri"/>
                <w:color w:val="auto"/>
                <w:sz w:val="24"/>
              </w:rPr>
              <w:t>是否提供</w:t>
            </w:r>
          </w:p>
          <w:p>
            <w:pPr>
              <w:spacing w:line="460" w:lineRule="exact"/>
              <w:jc w:val="center"/>
              <w:rPr>
                <w:rFonts w:ascii="Calibri" w:hAnsi="Calibri"/>
                <w:color w:val="auto"/>
                <w:sz w:val="24"/>
              </w:rPr>
            </w:pPr>
            <w:r>
              <w:rPr>
                <w:rFonts w:ascii="Calibri" w:hAnsi="Calibri"/>
                <w:color w:val="auto"/>
                <w:sz w:val="24"/>
              </w:rPr>
              <w:t>该文件</w:t>
            </w:r>
          </w:p>
        </w:tc>
        <w:tc>
          <w:tcPr>
            <w:tcW w:w="898" w:type="dxa"/>
            <w:vAlign w:val="center"/>
          </w:tcPr>
          <w:p>
            <w:pPr>
              <w:spacing w:line="460" w:lineRule="exact"/>
              <w:jc w:val="center"/>
              <w:rPr>
                <w:rFonts w:ascii="Calibri" w:hAnsi="Calibri"/>
                <w:color w:val="auto"/>
                <w:sz w:val="24"/>
              </w:rPr>
            </w:pPr>
            <w:r>
              <w:rPr>
                <w:rFonts w:ascii="Calibri" w:hAnsi="Calibri"/>
                <w:color w:val="auto"/>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1</w:t>
            </w:r>
          </w:p>
        </w:tc>
        <w:tc>
          <w:tcPr>
            <w:tcW w:w="5580" w:type="dxa"/>
            <w:vAlign w:val="center"/>
          </w:tcPr>
          <w:p>
            <w:pPr>
              <w:adjustRightInd w:val="0"/>
              <w:snapToGrid w:val="0"/>
              <w:rPr>
                <w:rFonts w:ascii="宋体" w:hAnsi="宋体"/>
                <w:color w:val="auto"/>
                <w:spacing w:val="20"/>
                <w:sz w:val="24"/>
              </w:rPr>
            </w:pPr>
            <w:r>
              <w:rPr>
                <w:rFonts w:ascii="宋体" w:hAnsi="宋体"/>
                <w:color w:val="auto"/>
                <w:sz w:val="24"/>
              </w:rPr>
              <w:t>资格证明文件目录表</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2</w:t>
            </w:r>
          </w:p>
        </w:tc>
        <w:tc>
          <w:tcPr>
            <w:tcW w:w="5580" w:type="dxa"/>
            <w:vAlign w:val="center"/>
          </w:tcPr>
          <w:p>
            <w:pPr>
              <w:adjustRightInd w:val="0"/>
              <w:snapToGrid w:val="0"/>
              <w:rPr>
                <w:rFonts w:ascii="宋体" w:hAnsi="宋体"/>
                <w:color w:val="auto"/>
                <w:spacing w:val="20"/>
                <w:sz w:val="24"/>
              </w:rPr>
            </w:pPr>
            <w:r>
              <w:rPr>
                <w:rFonts w:ascii="宋体" w:hAnsi="宋体"/>
                <w:color w:val="auto"/>
                <w:sz w:val="24"/>
              </w:rPr>
              <w:t>投标企业情况表</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3</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 xml:space="preserve">企业法人授权书 </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4</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营业执照副本、机构代码证、税务登记证副本复印件</w:t>
            </w:r>
            <w:r>
              <w:rPr>
                <w:rFonts w:hint="eastAsia" w:ascii="宋体" w:hAnsi="宋体"/>
                <w:color w:val="auto"/>
                <w:sz w:val="24"/>
              </w:rPr>
              <w:t>（或三证合一的有效证件）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5</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法定代表人身份证复印件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6</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被授权人身份证复印件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7</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开户许可证复印件</w:t>
            </w:r>
            <w:r>
              <w:rPr>
                <w:rFonts w:hint="eastAsia" w:ascii="宋体" w:hAnsi="宋体"/>
                <w:color w:val="auto"/>
                <w:spacing w:val="20"/>
                <w:sz w:val="24"/>
              </w:rPr>
              <w:t xml:space="preserve">  </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8</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药品经营许可证复印件</w:t>
            </w:r>
            <w:r>
              <w:rPr>
                <w:rFonts w:ascii="宋体" w:hAnsi="宋体"/>
                <w:color w:val="auto"/>
                <w:spacing w:val="20"/>
                <w:sz w:val="24"/>
              </w:rPr>
              <w:t xml:space="preserve"> </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9</w:t>
            </w:r>
          </w:p>
        </w:tc>
        <w:tc>
          <w:tcPr>
            <w:tcW w:w="5580" w:type="dxa"/>
            <w:vAlign w:val="center"/>
          </w:tcPr>
          <w:p>
            <w:pPr>
              <w:adjustRightInd w:val="0"/>
              <w:snapToGrid w:val="0"/>
              <w:rPr>
                <w:rFonts w:ascii="宋体" w:hAnsi="宋体"/>
                <w:color w:val="auto"/>
                <w:spacing w:val="20"/>
                <w:sz w:val="24"/>
              </w:rPr>
            </w:pPr>
            <w:r>
              <w:rPr>
                <w:rFonts w:hint="eastAsia" w:ascii="宋体" w:hAnsi="宋体" w:cs="宋体"/>
                <w:bCs/>
                <w:color w:val="auto"/>
                <w:sz w:val="24"/>
              </w:rPr>
              <w:t>其它证明材料目录</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10</w:t>
            </w:r>
          </w:p>
        </w:tc>
        <w:tc>
          <w:tcPr>
            <w:tcW w:w="5580" w:type="dxa"/>
            <w:vAlign w:val="center"/>
          </w:tcPr>
          <w:p>
            <w:pPr>
              <w:adjustRightInd w:val="0"/>
              <w:snapToGrid w:val="0"/>
              <w:rPr>
                <w:rFonts w:ascii="宋体" w:hAnsi="宋体"/>
                <w:color w:val="auto"/>
                <w:spacing w:val="20"/>
                <w:sz w:val="24"/>
              </w:rPr>
            </w:pPr>
            <w:r>
              <w:rPr>
                <w:rFonts w:ascii="宋体" w:hAnsi="宋体"/>
                <w:bCs/>
                <w:color w:val="auto"/>
                <w:sz w:val="24"/>
              </w:rPr>
              <w:t>其他投标人认为需要提供的材料</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bl>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b/>
          <w:bCs/>
          <w:color w:val="auto"/>
          <w:kern w:val="2"/>
          <w:sz w:val="28"/>
          <w:szCs w:val="28"/>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b/>
          <w:bCs/>
          <w:color w:val="auto"/>
          <w:kern w:val="2"/>
          <w:sz w:val="28"/>
          <w:szCs w:val="28"/>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b/>
          <w:bCs/>
          <w:color w:val="auto"/>
          <w:kern w:val="2"/>
          <w:sz w:val="28"/>
          <w:szCs w:val="28"/>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b/>
          <w:bCs/>
          <w:color w:val="auto"/>
          <w:kern w:val="2"/>
          <w:sz w:val="28"/>
          <w:szCs w:val="28"/>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b/>
          <w:bCs/>
          <w:color w:val="auto"/>
          <w:kern w:val="2"/>
          <w:sz w:val="28"/>
          <w:szCs w:val="28"/>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b/>
          <w:bCs/>
          <w:color w:val="auto"/>
          <w:kern w:val="2"/>
          <w:sz w:val="28"/>
          <w:szCs w:val="28"/>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b/>
          <w:bCs/>
          <w:color w:val="auto"/>
          <w:kern w:val="2"/>
          <w:sz w:val="28"/>
          <w:szCs w:val="28"/>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b/>
          <w:bCs/>
          <w:color w:val="auto"/>
          <w:kern w:val="2"/>
          <w:sz w:val="28"/>
          <w:szCs w:val="28"/>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b/>
          <w:bCs/>
          <w:color w:val="auto"/>
          <w:kern w:val="2"/>
          <w:sz w:val="28"/>
          <w:szCs w:val="28"/>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b/>
          <w:bCs/>
          <w:color w:val="auto"/>
          <w:kern w:val="2"/>
          <w:sz w:val="28"/>
          <w:szCs w:val="28"/>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b/>
          <w:bCs/>
          <w:color w:val="auto"/>
          <w:kern w:val="2"/>
          <w:sz w:val="28"/>
          <w:szCs w:val="28"/>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cstheme="minorEastAsia"/>
          <w:b/>
          <w:bCs/>
          <w:color w:val="auto"/>
          <w:kern w:val="2"/>
          <w:sz w:val="28"/>
          <w:szCs w:val="28"/>
          <w:lang w:val="en-US" w:eastAsia="zh-CN" w:bidi="ar-SA"/>
        </w:rPr>
      </w:pPr>
      <w:r>
        <w:rPr>
          <w:rFonts w:hint="eastAsia" w:asciiTheme="minorEastAsia" w:hAnsiTheme="minorEastAsia" w:cstheme="minorEastAsia"/>
          <w:b/>
          <w:bCs/>
          <w:color w:val="auto"/>
          <w:kern w:val="2"/>
          <w:sz w:val="28"/>
          <w:szCs w:val="28"/>
          <w:lang w:val="en-US" w:eastAsia="zh-CN" w:bidi="ar-SA"/>
        </w:rPr>
        <w:t>附件（三）投标企业情况表</w:t>
      </w:r>
    </w:p>
    <w:p>
      <w:pPr>
        <w:widowControl w:val="0"/>
        <w:spacing w:line="360" w:lineRule="auto"/>
        <w:jc w:val="center"/>
        <w:textAlignment w:val="auto"/>
        <w:rPr>
          <w:rFonts w:ascii="Calibri" w:hAnsi="Calibri"/>
          <w:color w:val="auto"/>
          <w:kern w:val="2"/>
          <w:sz w:val="28"/>
          <w:u w:val="none" w:color="auto"/>
        </w:rPr>
      </w:pPr>
      <w:r>
        <w:rPr>
          <w:rFonts w:ascii="Calibri" w:hAnsi="Calibri"/>
          <w:color w:val="auto"/>
          <w:kern w:val="2"/>
          <w:sz w:val="28"/>
          <w:u w:val="none" w:color="auto"/>
        </w:rPr>
        <w:t>投标企业情况表</w:t>
      </w:r>
    </w:p>
    <w:p>
      <w:pPr>
        <w:widowControl w:val="0"/>
        <w:adjustRightInd w:val="0"/>
        <w:snapToGrid w:val="0"/>
        <w:spacing w:line="288" w:lineRule="auto"/>
        <w:textAlignment w:val="auto"/>
        <w:rPr>
          <w:rFonts w:ascii="Calibri" w:hAnsi="Calibri"/>
          <w:b/>
          <w:bCs/>
          <w:color w:val="auto"/>
          <w:spacing w:val="20"/>
          <w:kern w:val="2"/>
          <w:sz w:val="24"/>
          <w:szCs w:val="24"/>
          <w:u w:val="none" w:color="auto"/>
        </w:rPr>
      </w:pPr>
    </w:p>
    <w:p>
      <w:pPr>
        <w:widowControl w:val="0"/>
        <w:adjustRightInd w:val="0"/>
        <w:snapToGrid w:val="0"/>
        <w:spacing w:line="288" w:lineRule="auto"/>
        <w:textAlignment w:val="auto"/>
        <w:rPr>
          <w:rFonts w:ascii="Calibri" w:hAnsi="Calibri"/>
          <w:b/>
          <w:bCs/>
          <w:color w:val="auto"/>
          <w:spacing w:val="20"/>
          <w:kern w:val="2"/>
          <w:sz w:val="24"/>
          <w:szCs w:val="24"/>
          <w:u w:val="none" w:color="auto"/>
        </w:rPr>
      </w:pPr>
      <w:r>
        <w:rPr>
          <w:rFonts w:ascii="Calibri" w:hAnsi="Calibri"/>
          <w:b/>
          <w:bCs/>
          <w:color w:val="auto"/>
          <w:spacing w:val="20"/>
          <w:kern w:val="2"/>
          <w:sz w:val="24"/>
          <w:szCs w:val="24"/>
          <w:u w:val="none" w:color="auto"/>
        </w:rPr>
        <w:t>1．投标人概况：</w:t>
      </w:r>
    </w:p>
    <w:p>
      <w:pPr>
        <w:widowControl w:val="0"/>
        <w:adjustRightInd w:val="0"/>
        <w:snapToGrid w:val="0"/>
        <w:spacing w:line="288" w:lineRule="auto"/>
        <w:ind w:firstLine="360" w:firstLineChars="150"/>
        <w:textAlignment w:val="auto"/>
        <w:rPr>
          <w:rFonts w:ascii="Calibri" w:hAnsi="Calibri"/>
          <w:color w:val="auto"/>
          <w:kern w:val="2"/>
          <w:sz w:val="24"/>
          <w:szCs w:val="24"/>
          <w:u w:val="none" w:color="auto"/>
        </w:rPr>
      </w:pPr>
      <w:r>
        <w:rPr>
          <w:rFonts w:ascii="Calibri" w:hAnsi="Calibri"/>
          <w:color w:val="auto"/>
          <w:kern w:val="2"/>
          <w:sz w:val="24"/>
          <w:szCs w:val="24"/>
          <w:u w:val="none" w:color="auto"/>
        </w:rPr>
        <w:t xml:space="preserve">A．投标人名称： </w:t>
      </w:r>
      <w:r>
        <w:rPr>
          <w:rFonts w:ascii="Calibri" w:hAnsi="Calibri"/>
          <w:color w:val="auto"/>
          <w:kern w:val="2"/>
          <w:sz w:val="24"/>
          <w:szCs w:val="24"/>
          <w:u w:val="single" w:color="auto"/>
        </w:rPr>
        <w:t xml:space="preserve">                                        </w:t>
      </w:r>
    </w:p>
    <w:p>
      <w:pPr>
        <w:widowControl w:val="0"/>
        <w:adjustRightInd w:val="0"/>
        <w:snapToGrid w:val="0"/>
        <w:spacing w:line="288" w:lineRule="auto"/>
        <w:textAlignment w:val="auto"/>
        <w:rPr>
          <w:rFonts w:ascii="Calibri" w:hAnsi="Calibri"/>
          <w:color w:val="auto"/>
          <w:kern w:val="2"/>
          <w:sz w:val="24"/>
          <w:szCs w:val="24"/>
          <w:u w:val="none" w:color="auto"/>
        </w:rPr>
      </w:pPr>
      <w:r>
        <w:rPr>
          <w:rFonts w:ascii="Calibri" w:hAnsi="Calibri"/>
          <w:color w:val="auto"/>
          <w:kern w:val="2"/>
          <w:sz w:val="24"/>
          <w:szCs w:val="24"/>
          <w:u w:val="none" w:color="auto"/>
        </w:rPr>
        <w:t xml:space="preserve">   B．注册地址：</w:t>
      </w:r>
      <w:r>
        <w:rPr>
          <w:rFonts w:ascii="Calibri" w:hAnsi="Calibri"/>
          <w:color w:val="auto"/>
          <w:kern w:val="2"/>
          <w:sz w:val="24"/>
          <w:szCs w:val="24"/>
          <w:u w:val="single" w:color="auto"/>
        </w:rPr>
        <w:t xml:space="preserve">                                           </w:t>
      </w:r>
    </w:p>
    <w:p>
      <w:pPr>
        <w:widowControl w:val="0"/>
        <w:adjustRightInd w:val="0"/>
        <w:snapToGrid w:val="0"/>
        <w:spacing w:line="288" w:lineRule="auto"/>
        <w:textAlignment w:val="auto"/>
        <w:rPr>
          <w:rFonts w:ascii="Calibri" w:hAnsi="Calibri"/>
          <w:color w:val="auto"/>
          <w:kern w:val="2"/>
          <w:sz w:val="24"/>
          <w:szCs w:val="24"/>
          <w:u w:val="single" w:color="auto"/>
        </w:rPr>
      </w:pPr>
      <w:r>
        <w:rPr>
          <w:rFonts w:ascii="Calibri" w:hAnsi="Calibri"/>
          <w:color w:val="auto"/>
          <w:kern w:val="2"/>
          <w:sz w:val="24"/>
          <w:szCs w:val="24"/>
          <w:u w:val="none" w:color="auto"/>
        </w:rPr>
        <w:t xml:space="preserve">      传真： </w:t>
      </w:r>
      <w:r>
        <w:rPr>
          <w:rFonts w:ascii="Calibri" w:hAnsi="Calibri"/>
          <w:color w:val="auto"/>
          <w:kern w:val="2"/>
          <w:sz w:val="24"/>
          <w:szCs w:val="24"/>
          <w:u w:val="single" w:color="auto"/>
        </w:rPr>
        <w:t xml:space="preserve">          </w:t>
      </w:r>
      <w:r>
        <w:rPr>
          <w:rFonts w:ascii="Calibri" w:hAnsi="Calibri"/>
          <w:color w:val="auto"/>
          <w:kern w:val="2"/>
          <w:sz w:val="24"/>
          <w:szCs w:val="24"/>
          <w:u w:val="none" w:color="auto"/>
        </w:rPr>
        <w:t xml:space="preserve">  电话：</w:t>
      </w:r>
      <w:r>
        <w:rPr>
          <w:rFonts w:ascii="Calibri" w:hAnsi="Calibri"/>
          <w:color w:val="auto"/>
          <w:kern w:val="2"/>
          <w:sz w:val="24"/>
          <w:szCs w:val="24"/>
          <w:u w:val="single" w:color="auto"/>
        </w:rPr>
        <w:t xml:space="preserve">          </w:t>
      </w:r>
      <w:r>
        <w:rPr>
          <w:rFonts w:ascii="Calibri" w:hAnsi="Calibri"/>
          <w:color w:val="auto"/>
          <w:kern w:val="2"/>
          <w:sz w:val="24"/>
          <w:szCs w:val="24"/>
          <w:u w:val="none" w:color="auto"/>
        </w:rPr>
        <w:t xml:space="preserve">  邮编：</w:t>
      </w:r>
      <w:r>
        <w:rPr>
          <w:rFonts w:ascii="Calibri" w:hAnsi="Calibri"/>
          <w:color w:val="auto"/>
          <w:kern w:val="2"/>
          <w:sz w:val="24"/>
          <w:szCs w:val="24"/>
          <w:u w:val="single" w:color="auto"/>
        </w:rPr>
        <w:t xml:space="preserve">          </w:t>
      </w:r>
    </w:p>
    <w:p>
      <w:pPr>
        <w:widowControl w:val="0"/>
        <w:adjustRightInd w:val="0"/>
        <w:snapToGrid w:val="0"/>
        <w:spacing w:line="288" w:lineRule="auto"/>
        <w:textAlignment w:val="auto"/>
        <w:rPr>
          <w:rFonts w:ascii="Calibri" w:hAnsi="Calibri"/>
          <w:color w:val="auto"/>
          <w:kern w:val="2"/>
          <w:sz w:val="24"/>
          <w:szCs w:val="24"/>
          <w:u w:val="single" w:color="auto"/>
        </w:rPr>
      </w:pPr>
      <w:r>
        <w:rPr>
          <w:rFonts w:ascii="Calibri" w:hAnsi="Calibri"/>
          <w:color w:val="auto"/>
          <w:kern w:val="2"/>
          <w:sz w:val="24"/>
          <w:szCs w:val="24"/>
          <w:u w:val="none" w:color="auto"/>
        </w:rPr>
        <w:t xml:space="preserve">   C．成立或注册日期：</w:t>
      </w:r>
      <w:r>
        <w:rPr>
          <w:rFonts w:ascii="Calibri" w:hAnsi="Calibri"/>
          <w:color w:val="auto"/>
          <w:kern w:val="2"/>
          <w:sz w:val="24"/>
          <w:szCs w:val="24"/>
          <w:u w:val="single" w:color="auto"/>
        </w:rPr>
        <w:t xml:space="preserve">                                     </w:t>
      </w:r>
    </w:p>
    <w:p>
      <w:pPr>
        <w:widowControl w:val="0"/>
        <w:adjustRightInd w:val="0"/>
        <w:snapToGrid w:val="0"/>
        <w:spacing w:line="288" w:lineRule="auto"/>
        <w:textAlignment w:val="auto"/>
        <w:rPr>
          <w:rFonts w:ascii="Calibri" w:hAnsi="Calibri"/>
          <w:color w:val="auto"/>
          <w:kern w:val="2"/>
          <w:sz w:val="24"/>
          <w:szCs w:val="24"/>
          <w:u w:val="none" w:color="auto"/>
        </w:rPr>
      </w:pPr>
      <w:r>
        <w:rPr>
          <w:rFonts w:ascii="Calibri" w:hAnsi="Calibri"/>
          <w:color w:val="auto"/>
          <w:kern w:val="2"/>
          <w:sz w:val="24"/>
          <w:szCs w:val="24"/>
          <w:u w:val="none" w:color="auto"/>
        </w:rPr>
        <w:t xml:space="preserve">   D．法人代表：</w:t>
      </w:r>
      <w:r>
        <w:rPr>
          <w:rFonts w:ascii="Calibri" w:hAnsi="Calibri"/>
          <w:color w:val="auto"/>
          <w:kern w:val="2"/>
          <w:sz w:val="24"/>
          <w:szCs w:val="24"/>
          <w:u w:val="single" w:color="auto"/>
        </w:rPr>
        <w:t xml:space="preserve">                   </w:t>
      </w:r>
      <w:r>
        <w:rPr>
          <w:rFonts w:ascii="Calibri" w:hAnsi="Calibri"/>
          <w:color w:val="auto"/>
          <w:kern w:val="2"/>
          <w:sz w:val="24"/>
          <w:szCs w:val="24"/>
          <w:u w:val="none" w:color="auto"/>
        </w:rPr>
        <w:t>(姓名、职务)</w:t>
      </w:r>
    </w:p>
    <w:p>
      <w:pPr>
        <w:widowControl w:val="0"/>
        <w:adjustRightInd w:val="0"/>
        <w:snapToGrid w:val="0"/>
        <w:spacing w:line="288" w:lineRule="auto"/>
        <w:ind w:firstLine="720" w:firstLineChars="300"/>
        <w:textAlignment w:val="auto"/>
        <w:rPr>
          <w:rFonts w:ascii="Calibri" w:hAnsi="Calibri"/>
          <w:color w:val="auto"/>
          <w:kern w:val="2"/>
          <w:sz w:val="24"/>
          <w:szCs w:val="24"/>
          <w:u w:val="none" w:color="auto"/>
        </w:rPr>
      </w:pPr>
      <w:r>
        <w:rPr>
          <w:rFonts w:ascii="Calibri" w:hAnsi="Calibri"/>
          <w:color w:val="auto"/>
          <w:kern w:val="2"/>
          <w:sz w:val="24"/>
          <w:szCs w:val="24"/>
          <w:u w:val="none" w:color="auto"/>
        </w:rPr>
        <w:t>实收资本：</w:t>
      </w:r>
      <w:r>
        <w:rPr>
          <w:rFonts w:ascii="Calibri" w:hAnsi="Calibri"/>
          <w:color w:val="auto"/>
          <w:kern w:val="2"/>
          <w:sz w:val="24"/>
          <w:szCs w:val="24"/>
          <w:u w:val="single" w:color="auto"/>
        </w:rPr>
        <w:t xml:space="preserve">                                          </w:t>
      </w:r>
    </w:p>
    <w:p>
      <w:pPr>
        <w:widowControl w:val="0"/>
        <w:adjustRightInd w:val="0"/>
        <w:snapToGrid w:val="0"/>
        <w:spacing w:line="288" w:lineRule="auto"/>
        <w:ind w:firstLine="720" w:firstLineChars="300"/>
        <w:textAlignment w:val="auto"/>
        <w:rPr>
          <w:rFonts w:ascii="Calibri" w:hAnsi="Calibri"/>
          <w:color w:val="auto"/>
          <w:kern w:val="2"/>
          <w:sz w:val="24"/>
          <w:szCs w:val="24"/>
          <w:u w:val="none" w:color="auto"/>
        </w:rPr>
      </w:pPr>
      <w:r>
        <w:rPr>
          <w:rFonts w:ascii="Calibri" w:hAnsi="Calibri"/>
          <w:color w:val="auto"/>
          <w:kern w:val="2"/>
          <w:sz w:val="24"/>
          <w:szCs w:val="24"/>
          <w:u w:val="none" w:color="auto"/>
        </w:rPr>
        <w:t>其中 国家资本：</w:t>
      </w:r>
      <w:r>
        <w:rPr>
          <w:rFonts w:ascii="Calibri" w:hAnsi="Calibri"/>
          <w:color w:val="auto"/>
          <w:kern w:val="2"/>
          <w:sz w:val="24"/>
          <w:szCs w:val="24"/>
          <w:u w:val="single" w:color="auto"/>
        </w:rPr>
        <w:t xml:space="preserve">          </w:t>
      </w:r>
      <w:r>
        <w:rPr>
          <w:rFonts w:ascii="Calibri" w:hAnsi="Calibri"/>
          <w:color w:val="auto"/>
          <w:kern w:val="2"/>
          <w:sz w:val="24"/>
          <w:szCs w:val="24"/>
          <w:u w:val="none" w:color="auto"/>
        </w:rPr>
        <w:t xml:space="preserve">     法人资本： </w:t>
      </w:r>
      <w:r>
        <w:rPr>
          <w:rFonts w:ascii="Calibri" w:hAnsi="Calibri"/>
          <w:color w:val="auto"/>
          <w:kern w:val="2"/>
          <w:sz w:val="24"/>
          <w:szCs w:val="24"/>
          <w:u w:val="single" w:color="auto"/>
        </w:rPr>
        <w:t xml:space="preserve">            </w:t>
      </w:r>
    </w:p>
    <w:p>
      <w:pPr>
        <w:widowControl w:val="0"/>
        <w:adjustRightInd w:val="0"/>
        <w:snapToGrid w:val="0"/>
        <w:spacing w:line="288" w:lineRule="auto"/>
        <w:textAlignment w:val="auto"/>
        <w:rPr>
          <w:rFonts w:ascii="Calibri" w:hAnsi="Calibri"/>
          <w:color w:val="auto"/>
          <w:kern w:val="2"/>
          <w:sz w:val="24"/>
          <w:szCs w:val="24"/>
          <w:u w:val="none" w:color="auto"/>
        </w:rPr>
      </w:pPr>
      <w:r>
        <w:rPr>
          <w:rFonts w:ascii="Calibri" w:hAnsi="Calibri"/>
          <w:color w:val="auto"/>
          <w:kern w:val="2"/>
          <w:sz w:val="24"/>
          <w:szCs w:val="24"/>
          <w:u w:val="none" w:color="auto"/>
        </w:rPr>
        <w:t xml:space="preserve">           个人资本：</w:t>
      </w:r>
      <w:r>
        <w:rPr>
          <w:rFonts w:ascii="Calibri" w:hAnsi="Calibri"/>
          <w:color w:val="auto"/>
          <w:kern w:val="2"/>
          <w:sz w:val="24"/>
          <w:szCs w:val="24"/>
          <w:u w:val="single" w:color="auto"/>
        </w:rPr>
        <w:t xml:space="preserve">          </w:t>
      </w:r>
      <w:r>
        <w:rPr>
          <w:rFonts w:ascii="Calibri" w:hAnsi="Calibri"/>
          <w:color w:val="auto"/>
          <w:kern w:val="2"/>
          <w:sz w:val="24"/>
          <w:szCs w:val="24"/>
          <w:u w:val="none" w:color="auto"/>
        </w:rPr>
        <w:t xml:space="preserve">       外商资本： </w:t>
      </w:r>
      <w:r>
        <w:rPr>
          <w:rFonts w:ascii="Calibri" w:hAnsi="Calibri"/>
          <w:color w:val="auto"/>
          <w:kern w:val="2"/>
          <w:sz w:val="24"/>
          <w:szCs w:val="24"/>
          <w:u w:val="single" w:color="auto"/>
        </w:rPr>
        <w:t xml:space="preserve">           </w:t>
      </w:r>
    </w:p>
    <w:p>
      <w:pPr>
        <w:widowControl w:val="0"/>
        <w:adjustRightInd w:val="0"/>
        <w:snapToGrid w:val="0"/>
        <w:spacing w:line="288" w:lineRule="auto"/>
        <w:textAlignment w:val="auto"/>
        <w:rPr>
          <w:rFonts w:ascii="Calibri" w:hAnsi="Calibri"/>
          <w:color w:val="auto"/>
          <w:kern w:val="2"/>
          <w:sz w:val="24"/>
          <w:szCs w:val="24"/>
          <w:u w:val="none" w:color="auto"/>
        </w:rPr>
      </w:pPr>
      <w:r>
        <w:rPr>
          <w:rFonts w:ascii="Calibri" w:hAnsi="Calibri"/>
          <w:color w:val="auto"/>
          <w:kern w:val="2"/>
          <w:sz w:val="24"/>
          <w:szCs w:val="24"/>
          <w:u w:val="none" w:color="auto"/>
        </w:rPr>
        <w:t xml:space="preserve">   E．最近资产负债表(到</w:t>
      </w:r>
      <w:r>
        <w:rPr>
          <w:rFonts w:ascii="Calibri" w:hAnsi="Calibri"/>
          <w:color w:val="auto"/>
          <w:kern w:val="2"/>
          <w:sz w:val="24"/>
          <w:szCs w:val="24"/>
          <w:u w:val="single" w:color="auto"/>
        </w:rPr>
        <w:t xml:space="preserve">       </w:t>
      </w:r>
      <w:r>
        <w:rPr>
          <w:rFonts w:ascii="Calibri" w:hAnsi="Calibri"/>
          <w:color w:val="auto"/>
          <w:kern w:val="2"/>
          <w:sz w:val="24"/>
          <w:szCs w:val="24"/>
          <w:u w:val="none" w:color="auto"/>
        </w:rPr>
        <w:t>年</w:t>
      </w:r>
      <w:r>
        <w:rPr>
          <w:rFonts w:ascii="Calibri" w:hAnsi="Calibri"/>
          <w:color w:val="auto"/>
          <w:kern w:val="2"/>
          <w:sz w:val="24"/>
          <w:szCs w:val="24"/>
          <w:u w:val="single" w:color="auto"/>
        </w:rPr>
        <w:t xml:space="preserve">    </w:t>
      </w:r>
      <w:r>
        <w:rPr>
          <w:rFonts w:ascii="Calibri" w:hAnsi="Calibri"/>
          <w:color w:val="auto"/>
          <w:kern w:val="2"/>
          <w:sz w:val="24"/>
          <w:szCs w:val="24"/>
          <w:u w:val="none" w:color="auto"/>
        </w:rPr>
        <w:t>月</w:t>
      </w:r>
      <w:r>
        <w:rPr>
          <w:rFonts w:ascii="Calibri" w:hAnsi="Calibri"/>
          <w:color w:val="auto"/>
          <w:kern w:val="2"/>
          <w:sz w:val="24"/>
          <w:szCs w:val="24"/>
          <w:u w:val="single" w:color="auto"/>
        </w:rPr>
        <w:t xml:space="preserve">    </w:t>
      </w:r>
      <w:r>
        <w:rPr>
          <w:rFonts w:ascii="Calibri" w:hAnsi="Calibri"/>
          <w:color w:val="auto"/>
          <w:kern w:val="2"/>
          <w:sz w:val="24"/>
          <w:szCs w:val="24"/>
          <w:u w:val="none" w:color="auto"/>
        </w:rPr>
        <w:t>日为止)。</w:t>
      </w:r>
    </w:p>
    <w:p>
      <w:pPr>
        <w:widowControl w:val="0"/>
        <w:adjustRightInd w:val="0"/>
        <w:snapToGrid w:val="0"/>
        <w:spacing w:line="288" w:lineRule="auto"/>
        <w:ind w:left="720"/>
        <w:textAlignment w:val="auto"/>
        <w:rPr>
          <w:rFonts w:ascii="Calibri" w:hAnsi="Calibri"/>
          <w:color w:val="auto"/>
          <w:kern w:val="2"/>
          <w:sz w:val="24"/>
          <w:szCs w:val="24"/>
          <w:u w:val="none" w:color="auto"/>
        </w:rPr>
      </w:pPr>
      <w:r>
        <w:rPr>
          <w:rFonts w:ascii="Calibri" w:hAnsi="Calibri"/>
          <w:color w:val="auto"/>
          <w:kern w:val="2"/>
          <w:sz w:val="24"/>
          <w:szCs w:val="24"/>
          <w:u w:val="none" w:color="auto"/>
        </w:rPr>
        <w:t>(1)固定资产合计：</w:t>
      </w:r>
      <w:r>
        <w:rPr>
          <w:rFonts w:ascii="Calibri" w:hAnsi="Calibri"/>
          <w:color w:val="auto"/>
          <w:kern w:val="2"/>
          <w:sz w:val="24"/>
          <w:szCs w:val="24"/>
          <w:u w:val="single" w:color="auto"/>
        </w:rPr>
        <w:t xml:space="preserve">                  </w:t>
      </w:r>
    </w:p>
    <w:p>
      <w:pPr>
        <w:widowControl w:val="0"/>
        <w:adjustRightInd w:val="0"/>
        <w:snapToGrid w:val="0"/>
        <w:spacing w:line="288" w:lineRule="auto"/>
        <w:ind w:left="720"/>
        <w:textAlignment w:val="auto"/>
        <w:rPr>
          <w:rFonts w:ascii="Calibri" w:hAnsi="Calibri"/>
          <w:color w:val="auto"/>
          <w:kern w:val="2"/>
          <w:sz w:val="24"/>
          <w:szCs w:val="24"/>
          <w:u w:val="none" w:color="auto"/>
        </w:rPr>
      </w:pPr>
      <w:r>
        <w:rPr>
          <w:rFonts w:ascii="Calibri" w:hAnsi="Calibri"/>
          <w:color w:val="auto"/>
          <w:kern w:val="2"/>
          <w:sz w:val="24"/>
          <w:szCs w:val="24"/>
          <w:u w:val="none" w:color="auto"/>
        </w:rPr>
        <w:t>(2)流动资产合计：</w:t>
      </w:r>
      <w:r>
        <w:rPr>
          <w:rFonts w:ascii="Calibri" w:hAnsi="Calibri"/>
          <w:color w:val="auto"/>
          <w:kern w:val="2"/>
          <w:sz w:val="24"/>
          <w:szCs w:val="24"/>
          <w:u w:val="single" w:color="auto"/>
        </w:rPr>
        <w:t xml:space="preserve">                  </w:t>
      </w:r>
    </w:p>
    <w:p>
      <w:pPr>
        <w:widowControl w:val="0"/>
        <w:adjustRightInd w:val="0"/>
        <w:snapToGrid w:val="0"/>
        <w:spacing w:line="288" w:lineRule="auto"/>
        <w:ind w:left="720"/>
        <w:textAlignment w:val="auto"/>
        <w:rPr>
          <w:rFonts w:ascii="Calibri" w:hAnsi="Calibri"/>
          <w:color w:val="auto"/>
          <w:kern w:val="2"/>
          <w:sz w:val="24"/>
          <w:szCs w:val="24"/>
          <w:u w:val="none" w:color="auto"/>
        </w:rPr>
      </w:pPr>
      <w:r>
        <w:rPr>
          <w:rFonts w:ascii="Calibri" w:hAnsi="Calibri"/>
          <w:color w:val="auto"/>
          <w:kern w:val="2"/>
          <w:sz w:val="24"/>
          <w:szCs w:val="24"/>
          <w:u w:val="none" w:color="auto"/>
        </w:rPr>
        <w:t>(3)长期负债合计：</w:t>
      </w:r>
      <w:r>
        <w:rPr>
          <w:rFonts w:ascii="Calibri" w:hAnsi="Calibri"/>
          <w:color w:val="auto"/>
          <w:kern w:val="2"/>
          <w:sz w:val="24"/>
          <w:szCs w:val="24"/>
          <w:u w:val="single" w:color="auto"/>
        </w:rPr>
        <w:t xml:space="preserve">                  </w:t>
      </w:r>
    </w:p>
    <w:p>
      <w:pPr>
        <w:widowControl w:val="0"/>
        <w:adjustRightInd w:val="0"/>
        <w:snapToGrid w:val="0"/>
        <w:spacing w:line="288" w:lineRule="auto"/>
        <w:ind w:left="720"/>
        <w:textAlignment w:val="auto"/>
        <w:rPr>
          <w:rFonts w:ascii="Calibri" w:hAnsi="Calibri"/>
          <w:color w:val="auto"/>
          <w:kern w:val="2"/>
          <w:sz w:val="24"/>
          <w:szCs w:val="24"/>
          <w:u w:val="none" w:color="auto"/>
        </w:rPr>
      </w:pPr>
      <w:r>
        <w:rPr>
          <w:rFonts w:ascii="Calibri" w:hAnsi="Calibri"/>
          <w:color w:val="auto"/>
          <w:kern w:val="2"/>
          <w:sz w:val="24"/>
          <w:szCs w:val="24"/>
          <w:u w:val="none" w:color="auto"/>
        </w:rPr>
        <w:t>(4)流动负债合计：</w:t>
      </w:r>
      <w:r>
        <w:rPr>
          <w:rFonts w:ascii="Calibri" w:hAnsi="Calibri"/>
          <w:color w:val="auto"/>
          <w:kern w:val="2"/>
          <w:sz w:val="24"/>
          <w:szCs w:val="24"/>
          <w:u w:val="single" w:color="auto"/>
        </w:rPr>
        <w:t xml:space="preserve">                  </w:t>
      </w:r>
    </w:p>
    <w:p>
      <w:pPr>
        <w:widowControl w:val="0"/>
        <w:adjustRightInd w:val="0"/>
        <w:snapToGrid w:val="0"/>
        <w:spacing w:line="288" w:lineRule="auto"/>
        <w:textAlignment w:val="auto"/>
        <w:rPr>
          <w:rFonts w:ascii="Calibri" w:hAnsi="Calibri"/>
          <w:color w:val="auto"/>
          <w:kern w:val="2"/>
          <w:sz w:val="24"/>
          <w:szCs w:val="24"/>
          <w:u w:val="none" w:color="auto"/>
        </w:rPr>
      </w:pPr>
      <w:r>
        <w:rPr>
          <w:rFonts w:ascii="Calibri" w:hAnsi="Calibri"/>
          <w:color w:val="auto"/>
          <w:kern w:val="2"/>
          <w:sz w:val="24"/>
          <w:szCs w:val="24"/>
          <w:u w:val="none" w:color="auto"/>
        </w:rPr>
        <w:t xml:space="preserve">   F．最近损失表(到</w:t>
      </w:r>
      <w:r>
        <w:rPr>
          <w:rFonts w:ascii="Calibri" w:hAnsi="Calibri"/>
          <w:color w:val="auto"/>
          <w:kern w:val="2"/>
          <w:sz w:val="24"/>
          <w:szCs w:val="24"/>
          <w:u w:val="single" w:color="auto"/>
        </w:rPr>
        <w:t xml:space="preserve">      </w:t>
      </w:r>
      <w:r>
        <w:rPr>
          <w:rFonts w:ascii="Calibri" w:hAnsi="Calibri"/>
          <w:color w:val="auto"/>
          <w:kern w:val="2"/>
          <w:sz w:val="24"/>
          <w:szCs w:val="24"/>
          <w:u w:val="none" w:color="auto"/>
        </w:rPr>
        <w:t>年</w:t>
      </w:r>
      <w:r>
        <w:rPr>
          <w:rFonts w:ascii="Calibri" w:hAnsi="Calibri"/>
          <w:color w:val="auto"/>
          <w:kern w:val="2"/>
          <w:sz w:val="24"/>
          <w:szCs w:val="24"/>
          <w:u w:val="single" w:color="auto"/>
        </w:rPr>
        <w:t xml:space="preserve">   </w:t>
      </w:r>
      <w:r>
        <w:rPr>
          <w:rFonts w:ascii="Calibri" w:hAnsi="Calibri"/>
          <w:color w:val="auto"/>
          <w:kern w:val="2"/>
          <w:sz w:val="24"/>
          <w:szCs w:val="24"/>
          <w:u w:val="none" w:color="auto"/>
        </w:rPr>
        <w:t>月</w:t>
      </w:r>
      <w:r>
        <w:rPr>
          <w:rFonts w:ascii="Calibri" w:hAnsi="Calibri"/>
          <w:color w:val="auto"/>
          <w:kern w:val="2"/>
          <w:sz w:val="24"/>
          <w:szCs w:val="24"/>
          <w:u w:val="single" w:color="auto"/>
        </w:rPr>
        <w:t xml:space="preserve">   </w:t>
      </w:r>
      <w:r>
        <w:rPr>
          <w:rFonts w:ascii="Calibri" w:hAnsi="Calibri"/>
          <w:color w:val="auto"/>
          <w:kern w:val="2"/>
          <w:sz w:val="24"/>
          <w:szCs w:val="24"/>
          <w:u w:val="none" w:color="auto"/>
        </w:rPr>
        <w:t>日为止)。</w:t>
      </w:r>
    </w:p>
    <w:p>
      <w:pPr>
        <w:widowControl w:val="0"/>
        <w:adjustRightInd w:val="0"/>
        <w:snapToGrid w:val="0"/>
        <w:spacing w:line="288" w:lineRule="auto"/>
        <w:ind w:firstLine="720" w:firstLineChars="300"/>
        <w:textAlignment w:val="auto"/>
        <w:rPr>
          <w:rFonts w:ascii="Calibri" w:hAnsi="Calibri"/>
          <w:color w:val="auto"/>
          <w:kern w:val="2"/>
          <w:sz w:val="24"/>
          <w:szCs w:val="24"/>
          <w:u w:val="none" w:color="auto"/>
        </w:rPr>
      </w:pPr>
      <w:r>
        <w:rPr>
          <w:rFonts w:ascii="Calibri" w:hAnsi="Calibri"/>
          <w:color w:val="auto"/>
          <w:kern w:val="2"/>
          <w:sz w:val="24"/>
          <w:szCs w:val="24"/>
          <w:u w:val="none" w:color="auto"/>
        </w:rPr>
        <w:t>(1)本年(期)利润总额累计：</w:t>
      </w:r>
      <w:r>
        <w:rPr>
          <w:rFonts w:ascii="Calibri" w:hAnsi="Calibri"/>
          <w:color w:val="auto"/>
          <w:kern w:val="2"/>
          <w:sz w:val="24"/>
          <w:szCs w:val="24"/>
          <w:u w:val="single" w:color="auto"/>
        </w:rPr>
        <w:t xml:space="preserve">              </w:t>
      </w:r>
    </w:p>
    <w:p>
      <w:pPr>
        <w:widowControl w:val="0"/>
        <w:adjustRightInd w:val="0"/>
        <w:snapToGrid w:val="0"/>
        <w:spacing w:line="288" w:lineRule="auto"/>
        <w:ind w:firstLine="720" w:firstLineChars="300"/>
        <w:textAlignment w:val="auto"/>
        <w:rPr>
          <w:rFonts w:ascii="Calibri" w:hAnsi="Calibri"/>
          <w:color w:val="auto"/>
          <w:kern w:val="2"/>
          <w:sz w:val="24"/>
          <w:szCs w:val="24"/>
          <w:u w:val="single" w:color="auto"/>
        </w:rPr>
      </w:pPr>
      <w:r>
        <w:rPr>
          <w:rFonts w:ascii="Calibri" w:hAnsi="Calibri"/>
          <w:color w:val="auto"/>
          <w:kern w:val="2"/>
          <w:sz w:val="24"/>
          <w:szCs w:val="24"/>
          <w:u w:val="none" w:color="auto"/>
        </w:rPr>
        <w:t>(2)本年(期)净利润累计：</w:t>
      </w:r>
      <w:r>
        <w:rPr>
          <w:rFonts w:ascii="Calibri" w:hAnsi="Calibri"/>
          <w:color w:val="auto"/>
          <w:kern w:val="2"/>
          <w:sz w:val="24"/>
          <w:szCs w:val="24"/>
          <w:u w:val="single" w:color="auto"/>
        </w:rPr>
        <w:t xml:space="preserve">              </w:t>
      </w:r>
    </w:p>
    <w:p>
      <w:pPr>
        <w:widowControl w:val="0"/>
        <w:spacing w:line="240" w:lineRule="auto"/>
        <w:textAlignment w:val="auto"/>
        <w:rPr>
          <w:rFonts w:hint="eastAsia" w:ascii="Calibri" w:hAnsi="Calibri"/>
          <w:b/>
          <w:bCs/>
          <w:color w:val="auto"/>
          <w:kern w:val="2"/>
          <w:sz w:val="24"/>
          <w:u w:val="none" w:color="auto"/>
        </w:rPr>
      </w:pPr>
    </w:p>
    <w:p>
      <w:pPr>
        <w:widowControl w:val="0"/>
        <w:spacing w:line="240" w:lineRule="auto"/>
        <w:ind w:firstLine="482" w:firstLineChars="200"/>
        <w:textAlignment w:val="auto"/>
        <w:rPr>
          <w:rFonts w:ascii="Calibri" w:hAnsi="Calibri"/>
          <w:b/>
          <w:bCs/>
          <w:color w:val="auto"/>
          <w:kern w:val="2"/>
          <w:sz w:val="24"/>
          <w:u w:val="none" w:color="auto"/>
        </w:rPr>
      </w:pPr>
      <w:r>
        <w:rPr>
          <w:rFonts w:hint="eastAsia" w:ascii="Calibri" w:hAnsi="Calibri"/>
          <w:b/>
          <w:bCs/>
          <w:color w:val="auto"/>
          <w:kern w:val="2"/>
          <w:sz w:val="24"/>
          <w:u w:val="none" w:color="auto"/>
        </w:rPr>
        <w:t>2</w:t>
      </w:r>
      <w:r>
        <w:rPr>
          <w:rFonts w:ascii="Calibri" w:hAnsi="Calibri"/>
          <w:b/>
          <w:bCs/>
          <w:color w:val="auto"/>
          <w:kern w:val="2"/>
          <w:sz w:val="24"/>
          <w:u w:val="none" w:color="auto"/>
        </w:rPr>
        <w:t>．投标方近三年的营业总额：</w:t>
      </w:r>
    </w:p>
    <w:tbl>
      <w:tblPr>
        <w:tblStyle w:val="8"/>
        <w:tblW w:w="0" w:type="auto"/>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val="0"/>
            <w:vAlign w:val="center"/>
          </w:tcPr>
          <w:p>
            <w:pPr>
              <w:widowControl w:val="0"/>
              <w:spacing w:before="40" w:after="40" w:line="240" w:lineRule="auto"/>
              <w:jc w:val="center"/>
              <w:textAlignment w:val="auto"/>
              <w:rPr>
                <w:rFonts w:ascii="Calibri" w:hAnsi="Calibri"/>
                <w:color w:val="auto"/>
                <w:kern w:val="2"/>
                <w:sz w:val="24"/>
                <w:u w:val="none" w:color="auto"/>
              </w:rPr>
            </w:pPr>
            <w:r>
              <w:rPr>
                <w:rFonts w:ascii="Calibri" w:hAnsi="Calibri"/>
                <w:color w:val="auto"/>
                <w:kern w:val="2"/>
                <w:sz w:val="24"/>
                <w:u w:val="none" w:color="auto"/>
              </w:rPr>
              <w:t>年  度</w:t>
            </w:r>
          </w:p>
        </w:tc>
        <w:tc>
          <w:tcPr>
            <w:tcW w:w="2132" w:type="dxa"/>
            <w:noWrap w:val="0"/>
            <w:vAlign w:val="center"/>
          </w:tcPr>
          <w:p>
            <w:pPr>
              <w:widowControl w:val="0"/>
              <w:spacing w:before="40" w:after="40" w:line="240" w:lineRule="auto"/>
              <w:jc w:val="center"/>
              <w:textAlignment w:val="auto"/>
              <w:rPr>
                <w:rFonts w:ascii="Calibri" w:hAnsi="Calibri"/>
                <w:color w:val="auto"/>
                <w:kern w:val="2"/>
                <w:sz w:val="24"/>
                <w:u w:val="none" w:color="auto"/>
              </w:rPr>
            </w:pPr>
            <w:r>
              <w:rPr>
                <w:rFonts w:ascii="Calibri" w:hAnsi="Calibri"/>
                <w:color w:val="auto"/>
                <w:kern w:val="2"/>
                <w:sz w:val="24"/>
                <w:u w:val="none" w:color="auto"/>
              </w:rPr>
              <w:t>内  销</w:t>
            </w:r>
          </w:p>
        </w:tc>
        <w:tc>
          <w:tcPr>
            <w:tcW w:w="2132" w:type="dxa"/>
            <w:noWrap w:val="0"/>
            <w:vAlign w:val="center"/>
          </w:tcPr>
          <w:p>
            <w:pPr>
              <w:widowControl w:val="0"/>
              <w:spacing w:before="40" w:after="40" w:line="240" w:lineRule="auto"/>
              <w:jc w:val="center"/>
              <w:textAlignment w:val="auto"/>
              <w:rPr>
                <w:rFonts w:ascii="Calibri" w:hAnsi="Calibri"/>
                <w:color w:val="auto"/>
                <w:kern w:val="2"/>
                <w:sz w:val="24"/>
                <w:u w:val="none" w:color="auto"/>
              </w:rPr>
            </w:pPr>
            <w:r>
              <w:rPr>
                <w:rFonts w:ascii="Calibri" w:hAnsi="Calibri"/>
                <w:color w:val="auto"/>
                <w:kern w:val="2"/>
                <w:sz w:val="24"/>
                <w:u w:val="none" w:color="auto"/>
              </w:rPr>
              <w:t>出  口</w:t>
            </w:r>
          </w:p>
        </w:tc>
        <w:tc>
          <w:tcPr>
            <w:tcW w:w="2132" w:type="dxa"/>
            <w:noWrap w:val="0"/>
            <w:vAlign w:val="center"/>
          </w:tcPr>
          <w:p>
            <w:pPr>
              <w:widowControl w:val="0"/>
              <w:spacing w:before="40" w:after="40" w:line="240" w:lineRule="auto"/>
              <w:jc w:val="center"/>
              <w:textAlignment w:val="auto"/>
              <w:rPr>
                <w:rFonts w:ascii="Calibri" w:hAnsi="Calibri"/>
                <w:color w:val="auto"/>
                <w:kern w:val="2"/>
                <w:sz w:val="24"/>
                <w:u w:val="none" w:color="auto"/>
              </w:rPr>
            </w:pPr>
            <w:r>
              <w:rPr>
                <w:rFonts w:ascii="Calibri" w:hAnsi="Calibri"/>
                <w:color w:val="auto"/>
                <w:kern w:val="2"/>
                <w:sz w:val="24"/>
                <w:u w:val="none" w:color="auto"/>
              </w:rPr>
              <w:t>总营业额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val="0"/>
            <w:vAlign w:val="top"/>
          </w:tcPr>
          <w:p>
            <w:pPr>
              <w:widowControl w:val="0"/>
              <w:spacing w:before="40" w:after="40" w:line="240" w:lineRule="auto"/>
              <w:textAlignment w:val="auto"/>
              <w:rPr>
                <w:rFonts w:ascii="Calibri" w:hAnsi="Calibri"/>
                <w:color w:val="auto"/>
                <w:kern w:val="2"/>
                <w:sz w:val="24"/>
                <w:u w:val="none" w:color="auto"/>
              </w:rPr>
            </w:pPr>
          </w:p>
        </w:tc>
        <w:tc>
          <w:tcPr>
            <w:tcW w:w="2132" w:type="dxa"/>
            <w:noWrap w:val="0"/>
            <w:vAlign w:val="top"/>
          </w:tcPr>
          <w:p>
            <w:pPr>
              <w:widowControl w:val="0"/>
              <w:spacing w:before="40" w:after="40" w:line="240" w:lineRule="auto"/>
              <w:textAlignment w:val="auto"/>
              <w:rPr>
                <w:rFonts w:ascii="Calibri" w:hAnsi="Calibri"/>
                <w:color w:val="auto"/>
                <w:kern w:val="2"/>
                <w:sz w:val="24"/>
                <w:u w:val="none" w:color="auto"/>
              </w:rPr>
            </w:pPr>
          </w:p>
        </w:tc>
        <w:tc>
          <w:tcPr>
            <w:tcW w:w="2132" w:type="dxa"/>
            <w:noWrap w:val="0"/>
            <w:vAlign w:val="top"/>
          </w:tcPr>
          <w:p>
            <w:pPr>
              <w:widowControl w:val="0"/>
              <w:spacing w:before="40" w:after="40" w:line="240" w:lineRule="auto"/>
              <w:textAlignment w:val="auto"/>
              <w:rPr>
                <w:rFonts w:ascii="Calibri" w:hAnsi="Calibri"/>
                <w:color w:val="auto"/>
                <w:kern w:val="2"/>
                <w:sz w:val="24"/>
                <w:u w:val="none" w:color="auto"/>
              </w:rPr>
            </w:pPr>
          </w:p>
        </w:tc>
        <w:tc>
          <w:tcPr>
            <w:tcW w:w="2132" w:type="dxa"/>
            <w:noWrap w:val="0"/>
            <w:vAlign w:val="top"/>
          </w:tcPr>
          <w:p>
            <w:pPr>
              <w:widowControl w:val="0"/>
              <w:spacing w:before="40" w:after="40" w:line="240" w:lineRule="auto"/>
              <w:textAlignment w:val="auto"/>
              <w:rPr>
                <w:rFonts w:ascii="Calibri" w:hAnsi="Calibri"/>
                <w:color w:val="auto"/>
                <w:kern w:val="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val="0"/>
            <w:vAlign w:val="top"/>
          </w:tcPr>
          <w:p>
            <w:pPr>
              <w:widowControl w:val="0"/>
              <w:spacing w:before="40" w:after="40" w:line="240" w:lineRule="auto"/>
              <w:textAlignment w:val="auto"/>
              <w:rPr>
                <w:rFonts w:ascii="Calibri" w:hAnsi="Calibri"/>
                <w:color w:val="auto"/>
                <w:kern w:val="2"/>
                <w:sz w:val="24"/>
                <w:u w:val="none" w:color="auto"/>
              </w:rPr>
            </w:pPr>
          </w:p>
        </w:tc>
        <w:tc>
          <w:tcPr>
            <w:tcW w:w="2132" w:type="dxa"/>
            <w:noWrap w:val="0"/>
            <w:vAlign w:val="top"/>
          </w:tcPr>
          <w:p>
            <w:pPr>
              <w:widowControl w:val="0"/>
              <w:spacing w:before="40" w:after="40" w:line="240" w:lineRule="auto"/>
              <w:textAlignment w:val="auto"/>
              <w:rPr>
                <w:rFonts w:ascii="Calibri" w:hAnsi="Calibri"/>
                <w:color w:val="auto"/>
                <w:kern w:val="2"/>
                <w:sz w:val="24"/>
                <w:u w:val="none" w:color="auto"/>
              </w:rPr>
            </w:pPr>
          </w:p>
        </w:tc>
        <w:tc>
          <w:tcPr>
            <w:tcW w:w="2132" w:type="dxa"/>
            <w:noWrap w:val="0"/>
            <w:vAlign w:val="top"/>
          </w:tcPr>
          <w:p>
            <w:pPr>
              <w:widowControl w:val="0"/>
              <w:spacing w:before="40" w:after="40" w:line="240" w:lineRule="auto"/>
              <w:textAlignment w:val="auto"/>
              <w:rPr>
                <w:rFonts w:ascii="Calibri" w:hAnsi="Calibri"/>
                <w:color w:val="auto"/>
                <w:kern w:val="2"/>
                <w:sz w:val="24"/>
                <w:u w:val="none" w:color="auto"/>
              </w:rPr>
            </w:pPr>
          </w:p>
        </w:tc>
        <w:tc>
          <w:tcPr>
            <w:tcW w:w="2132" w:type="dxa"/>
            <w:noWrap w:val="0"/>
            <w:vAlign w:val="top"/>
          </w:tcPr>
          <w:p>
            <w:pPr>
              <w:widowControl w:val="0"/>
              <w:spacing w:before="40" w:after="40" w:line="240" w:lineRule="auto"/>
              <w:textAlignment w:val="auto"/>
              <w:rPr>
                <w:rFonts w:ascii="Calibri" w:hAnsi="Calibri"/>
                <w:color w:val="auto"/>
                <w:kern w:val="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val="0"/>
            <w:vAlign w:val="top"/>
          </w:tcPr>
          <w:p>
            <w:pPr>
              <w:widowControl w:val="0"/>
              <w:spacing w:before="40" w:after="40" w:line="240" w:lineRule="auto"/>
              <w:textAlignment w:val="auto"/>
              <w:rPr>
                <w:rFonts w:ascii="Calibri" w:hAnsi="Calibri"/>
                <w:color w:val="auto"/>
                <w:kern w:val="2"/>
                <w:sz w:val="24"/>
                <w:u w:val="none" w:color="auto"/>
              </w:rPr>
            </w:pPr>
          </w:p>
        </w:tc>
        <w:tc>
          <w:tcPr>
            <w:tcW w:w="2132" w:type="dxa"/>
            <w:noWrap w:val="0"/>
            <w:vAlign w:val="top"/>
          </w:tcPr>
          <w:p>
            <w:pPr>
              <w:widowControl w:val="0"/>
              <w:spacing w:before="40" w:after="40" w:line="240" w:lineRule="auto"/>
              <w:textAlignment w:val="auto"/>
              <w:rPr>
                <w:rFonts w:ascii="Calibri" w:hAnsi="Calibri"/>
                <w:color w:val="auto"/>
                <w:kern w:val="2"/>
                <w:sz w:val="24"/>
                <w:u w:val="none" w:color="auto"/>
              </w:rPr>
            </w:pPr>
          </w:p>
        </w:tc>
        <w:tc>
          <w:tcPr>
            <w:tcW w:w="2132" w:type="dxa"/>
            <w:noWrap w:val="0"/>
            <w:vAlign w:val="top"/>
          </w:tcPr>
          <w:p>
            <w:pPr>
              <w:widowControl w:val="0"/>
              <w:spacing w:before="40" w:after="40" w:line="240" w:lineRule="auto"/>
              <w:textAlignment w:val="auto"/>
              <w:rPr>
                <w:rFonts w:ascii="Calibri" w:hAnsi="Calibri"/>
                <w:color w:val="auto"/>
                <w:kern w:val="2"/>
                <w:sz w:val="24"/>
                <w:u w:val="none" w:color="auto"/>
              </w:rPr>
            </w:pPr>
          </w:p>
        </w:tc>
        <w:tc>
          <w:tcPr>
            <w:tcW w:w="2132" w:type="dxa"/>
            <w:noWrap w:val="0"/>
            <w:vAlign w:val="top"/>
          </w:tcPr>
          <w:p>
            <w:pPr>
              <w:widowControl w:val="0"/>
              <w:spacing w:before="40" w:after="40" w:line="240" w:lineRule="auto"/>
              <w:textAlignment w:val="auto"/>
              <w:rPr>
                <w:rFonts w:ascii="Calibri" w:hAnsi="Calibri"/>
                <w:color w:val="auto"/>
                <w:kern w:val="2"/>
                <w:sz w:val="24"/>
                <w:u w:val="none" w:color="auto"/>
              </w:rPr>
            </w:pPr>
          </w:p>
        </w:tc>
      </w:tr>
    </w:tbl>
    <w:p>
      <w:pPr>
        <w:widowControl w:val="0"/>
        <w:spacing w:line="240" w:lineRule="auto"/>
        <w:textAlignment w:val="auto"/>
        <w:rPr>
          <w:rFonts w:ascii="Calibri" w:hAnsi="Calibri"/>
          <w:color w:val="auto"/>
          <w:kern w:val="2"/>
          <w:sz w:val="24"/>
          <w:u w:val="none" w:color="auto"/>
        </w:rPr>
      </w:pPr>
    </w:p>
    <w:p>
      <w:pPr>
        <w:widowControl w:val="0"/>
        <w:spacing w:line="380" w:lineRule="exact"/>
        <w:ind w:firstLine="482" w:firstLineChars="200"/>
        <w:textAlignment w:val="auto"/>
        <w:rPr>
          <w:rFonts w:ascii="Calibri" w:hAnsi="Calibri"/>
          <w:color w:val="auto"/>
          <w:kern w:val="2"/>
          <w:sz w:val="24"/>
          <w:u w:val="none" w:color="auto"/>
        </w:rPr>
      </w:pPr>
      <w:r>
        <w:rPr>
          <w:rFonts w:hint="eastAsia" w:ascii="Calibri" w:hAnsi="Calibri"/>
          <w:b/>
          <w:bCs/>
          <w:color w:val="auto"/>
          <w:kern w:val="2"/>
          <w:sz w:val="24"/>
          <w:u w:val="none" w:color="auto"/>
        </w:rPr>
        <w:t>3</w:t>
      </w:r>
      <w:r>
        <w:rPr>
          <w:rFonts w:ascii="Calibri" w:hAnsi="Calibri"/>
          <w:b/>
          <w:bCs/>
          <w:color w:val="auto"/>
          <w:kern w:val="2"/>
          <w:sz w:val="24"/>
          <w:u w:val="none" w:color="auto"/>
        </w:rPr>
        <w:t>．提供资信证明的银行情况</w:t>
      </w:r>
      <w:r>
        <w:rPr>
          <w:rFonts w:ascii="Calibri" w:hAnsi="Calibri"/>
          <w:color w:val="auto"/>
          <w:kern w:val="2"/>
          <w:sz w:val="24"/>
          <w:u w:val="none" w:color="auto"/>
        </w:rPr>
        <w:t>：</w:t>
      </w:r>
    </w:p>
    <w:tbl>
      <w:tblPr>
        <w:tblStyle w:val="8"/>
        <w:tblW w:w="0" w:type="auto"/>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widowControl w:val="0"/>
              <w:spacing w:line="380" w:lineRule="exact"/>
              <w:jc w:val="center"/>
              <w:textAlignment w:val="auto"/>
              <w:rPr>
                <w:rFonts w:ascii="Calibri" w:hAnsi="Calibri"/>
                <w:color w:val="auto"/>
                <w:kern w:val="2"/>
                <w:sz w:val="24"/>
                <w:u w:val="none" w:color="auto"/>
              </w:rPr>
            </w:pPr>
            <w:r>
              <w:rPr>
                <w:rFonts w:ascii="Calibri" w:hAnsi="Calibri"/>
                <w:color w:val="auto"/>
                <w:kern w:val="2"/>
                <w:sz w:val="24"/>
                <w:u w:val="none" w:color="auto"/>
              </w:rPr>
              <w:t>银行名称</w:t>
            </w:r>
          </w:p>
        </w:tc>
        <w:tc>
          <w:tcPr>
            <w:tcW w:w="2132" w:type="dxa"/>
            <w:noWrap w:val="0"/>
            <w:vAlign w:val="center"/>
          </w:tcPr>
          <w:p>
            <w:pPr>
              <w:widowControl w:val="0"/>
              <w:spacing w:line="380" w:lineRule="exact"/>
              <w:jc w:val="center"/>
              <w:textAlignment w:val="auto"/>
              <w:rPr>
                <w:rFonts w:ascii="Calibri" w:hAnsi="Calibri"/>
                <w:color w:val="auto"/>
                <w:kern w:val="2"/>
                <w:sz w:val="24"/>
                <w:u w:val="none" w:color="auto"/>
              </w:rPr>
            </w:pPr>
            <w:r>
              <w:rPr>
                <w:rFonts w:ascii="Calibri" w:hAnsi="Calibri"/>
                <w:color w:val="auto"/>
                <w:kern w:val="2"/>
                <w:sz w:val="24"/>
                <w:u w:val="none" w:color="auto"/>
              </w:rPr>
              <w:t>地  址</w:t>
            </w:r>
          </w:p>
        </w:tc>
        <w:tc>
          <w:tcPr>
            <w:tcW w:w="2132" w:type="dxa"/>
            <w:noWrap w:val="0"/>
            <w:vAlign w:val="center"/>
          </w:tcPr>
          <w:p>
            <w:pPr>
              <w:widowControl w:val="0"/>
              <w:spacing w:line="380" w:lineRule="exact"/>
              <w:jc w:val="center"/>
              <w:textAlignment w:val="auto"/>
              <w:rPr>
                <w:rFonts w:ascii="Calibri" w:hAnsi="Calibri"/>
                <w:color w:val="auto"/>
                <w:kern w:val="2"/>
                <w:sz w:val="24"/>
                <w:u w:val="none" w:color="auto"/>
              </w:rPr>
            </w:pPr>
            <w:r>
              <w:rPr>
                <w:rFonts w:ascii="Calibri" w:hAnsi="Calibri"/>
                <w:color w:val="auto"/>
                <w:kern w:val="2"/>
                <w:sz w:val="24"/>
                <w:u w:val="none" w:color="auto"/>
              </w:rPr>
              <w:t>邮  编</w:t>
            </w:r>
          </w:p>
        </w:tc>
        <w:tc>
          <w:tcPr>
            <w:tcW w:w="2132" w:type="dxa"/>
            <w:noWrap w:val="0"/>
            <w:vAlign w:val="center"/>
          </w:tcPr>
          <w:p>
            <w:pPr>
              <w:widowControl w:val="0"/>
              <w:spacing w:line="380" w:lineRule="exact"/>
              <w:jc w:val="center"/>
              <w:textAlignment w:val="auto"/>
              <w:rPr>
                <w:rFonts w:ascii="Calibri" w:hAnsi="Calibri"/>
                <w:color w:val="auto"/>
                <w:kern w:val="2"/>
                <w:sz w:val="24"/>
                <w:u w:val="none" w:color="auto"/>
              </w:rPr>
            </w:pPr>
            <w:r>
              <w:rPr>
                <w:rFonts w:ascii="Calibri" w:hAnsi="Calibri"/>
                <w:color w:val="auto"/>
                <w:kern w:val="2"/>
                <w:sz w:val="24"/>
                <w:u w:val="none" w:color="auto"/>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top"/>
          </w:tcPr>
          <w:p>
            <w:pPr>
              <w:widowControl w:val="0"/>
              <w:spacing w:line="380" w:lineRule="exact"/>
              <w:textAlignment w:val="auto"/>
              <w:rPr>
                <w:rFonts w:ascii="Calibri" w:hAnsi="Calibri"/>
                <w:color w:val="auto"/>
                <w:kern w:val="2"/>
                <w:sz w:val="24"/>
                <w:u w:val="none" w:color="auto"/>
              </w:rPr>
            </w:pPr>
          </w:p>
        </w:tc>
        <w:tc>
          <w:tcPr>
            <w:tcW w:w="2132" w:type="dxa"/>
            <w:noWrap w:val="0"/>
            <w:vAlign w:val="top"/>
          </w:tcPr>
          <w:p>
            <w:pPr>
              <w:widowControl w:val="0"/>
              <w:spacing w:line="380" w:lineRule="exact"/>
              <w:textAlignment w:val="auto"/>
              <w:rPr>
                <w:rFonts w:ascii="Calibri" w:hAnsi="Calibri"/>
                <w:color w:val="auto"/>
                <w:kern w:val="2"/>
                <w:sz w:val="24"/>
                <w:u w:val="none" w:color="auto"/>
              </w:rPr>
            </w:pPr>
          </w:p>
        </w:tc>
        <w:tc>
          <w:tcPr>
            <w:tcW w:w="2132" w:type="dxa"/>
            <w:noWrap w:val="0"/>
            <w:vAlign w:val="top"/>
          </w:tcPr>
          <w:p>
            <w:pPr>
              <w:widowControl w:val="0"/>
              <w:spacing w:line="380" w:lineRule="exact"/>
              <w:textAlignment w:val="auto"/>
              <w:rPr>
                <w:rFonts w:ascii="Calibri" w:hAnsi="Calibri"/>
                <w:color w:val="auto"/>
                <w:kern w:val="2"/>
                <w:sz w:val="24"/>
                <w:u w:val="none" w:color="auto"/>
              </w:rPr>
            </w:pPr>
          </w:p>
        </w:tc>
        <w:tc>
          <w:tcPr>
            <w:tcW w:w="2132" w:type="dxa"/>
            <w:noWrap w:val="0"/>
            <w:vAlign w:val="top"/>
          </w:tcPr>
          <w:p>
            <w:pPr>
              <w:widowControl w:val="0"/>
              <w:spacing w:line="380" w:lineRule="exact"/>
              <w:textAlignment w:val="auto"/>
              <w:rPr>
                <w:rFonts w:ascii="Calibri" w:hAnsi="Calibri"/>
                <w:color w:val="auto"/>
                <w:kern w:val="2"/>
                <w:sz w:val="24"/>
                <w:u w:val="none" w:color="auto"/>
              </w:rPr>
            </w:pPr>
          </w:p>
        </w:tc>
      </w:tr>
    </w:tbl>
    <w:p>
      <w:pPr>
        <w:widowControl w:val="0"/>
        <w:adjustRightInd w:val="0"/>
        <w:snapToGrid w:val="0"/>
        <w:spacing w:line="288" w:lineRule="auto"/>
        <w:textAlignment w:val="auto"/>
        <w:rPr>
          <w:rFonts w:hint="eastAsia" w:ascii="Calibri" w:hAnsi="Calibri"/>
          <w:b/>
          <w:bCs/>
          <w:color w:val="auto"/>
          <w:kern w:val="2"/>
          <w:sz w:val="24"/>
          <w:u w:val="none" w:color="auto"/>
        </w:rPr>
      </w:pPr>
      <w:r>
        <w:rPr>
          <w:rFonts w:ascii="Calibri" w:hAnsi="Calibri"/>
          <w:color w:val="auto"/>
          <w:kern w:val="2"/>
          <w:sz w:val="24"/>
          <w:u w:val="none" w:color="auto"/>
        </w:rPr>
        <w:t xml:space="preserve"> </w:t>
      </w:r>
      <w:r>
        <w:rPr>
          <w:rFonts w:hint="eastAsia" w:ascii="Calibri" w:hAnsi="Calibri"/>
          <w:color w:val="auto"/>
          <w:kern w:val="2"/>
          <w:sz w:val="24"/>
          <w:u w:val="none" w:color="auto"/>
        </w:rPr>
        <w:t xml:space="preserve"> </w:t>
      </w:r>
      <w:r>
        <w:rPr>
          <w:rFonts w:ascii="Calibri" w:hAnsi="Calibri"/>
          <w:b/>
          <w:bCs/>
          <w:color w:val="auto"/>
          <w:kern w:val="2"/>
          <w:sz w:val="24"/>
          <w:u w:val="none" w:color="auto"/>
        </w:rPr>
        <w:t>资信证明函已随“关于资格的声明函”附送。</w:t>
      </w:r>
    </w:p>
    <w:p>
      <w:pPr>
        <w:widowControl w:val="0"/>
        <w:adjustRightInd w:val="0"/>
        <w:snapToGrid w:val="0"/>
        <w:spacing w:line="288" w:lineRule="auto"/>
        <w:textAlignment w:val="auto"/>
        <w:rPr>
          <w:rFonts w:hint="eastAsia" w:ascii="Calibri" w:hAnsi="Calibri"/>
          <w:b/>
          <w:bCs/>
          <w:color w:val="auto"/>
          <w:kern w:val="2"/>
          <w:sz w:val="24"/>
          <w:u w:val="none" w:color="auto"/>
        </w:rPr>
      </w:pPr>
      <w:r>
        <w:rPr>
          <w:rFonts w:ascii="Calibri" w:hAnsi="Calibri"/>
          <w:color w:val="auto"/>
          <w:kern w:val="2"/>
          <w:sz w:val="24"/>
          <w:u w:val="none" w:color="auto"/>
        </w:rPr>
        <w:t xml:space="preserve"> </w:t>
      </w:r>
      <w:r>
        <w:rPr>
          <w:rFonts w:hint="eastAsia" w:ascii="Calibri" w:hAnsi="Calibri"/>
          <w:color w:val="auto"/>
          <w:kern w:val="2"/>
          <w:sz w:val="24"/>
          <w:u w:val="none" w:color="auto"/>
        </w:rPr>
        <w:t xml:space="preserve"> </w:t>
      </w:r>
      <w:r>
        <w:rPr>
          <w:rFonts w:hint="eastAsia" w:ascii="Calibri" w:hAnsi="Calibri"/>
          <w:b/>
          <w:bCs/>
          <w:color w:val="auto"/>
          <w:kern w:val="2"/>
          <w:sz w:val="24"/>
          <w:u w:val="none" w:color="auto"/>
        </w:rPr>
        <w:t>4</w:t>
      </w:r>
      <w:r>
        <w:rPr>
          <w:rFonts w:ascii="Calibri" w:hAnsi="Calibri"/>
          <w:b/>
          <w:bCs/>
          <w:color w:val="auto"/>
          <w:kern w:val="2"/>
          <w:sz w:val="24"/>
          <w:u w:val="none" w:color="auto"/>
        </w:rPr>
        <w:t>．所属财团、企业集团（如有的话）</w:t>
      </w:r>
      <w:r>
        <w:rPr>
          <w:rFonts w:ascii="Calibri" w:hAnsi="Calibri"/>
          <w:color w:val="auto"/>
          <w:kern w:val="2"/>
          <w:sz w:val="24"/>
          <w:u w:val="none" w:color="auto"/>
        </w:rPr>
        <w:t>：</w:t>
      </w:r>
      <w:r>
        <w:rPr>
          <w:rFonts w:ascii="Calibri" w:hAnsi="Calibri"/>
          <w:color w:val="auto"/>
          <w:kern w:val="2"/>
          <w:sz w:val="24"/>
          <w:u w:val="single" w:color="auto"/>
        </w:rPr>
        <w:t xml:space="preserve">                              </w:t>
      </w: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ind w:firstLine="241" w:firstLineChars="100"/>
        <w:jc w:val="left"/>
        <w:textAlignment w:val="auto"/>
        <w:outlineLvl w:val="9"/>
        <w:rPr>
          <w:rFonts w:hint="default" w:asciiTheme="minorEastAsia" w:hAnsiTheme="minorEastAsia" w:cstheme="minorEastAsia"/>
          <w:b/>
          <w:bCs/>
          <w:color w:val="auto"/>
          <w:kern w:val="2"/>
          <w:sz w:val="28"/>
          <w:szCs w:val="28"/>
          <w:lang w:val="en-US" w:eastAsia="zh-CN" w:bidi="ar-SA"/>
        </w:rPr>
        <w:sectPr>
          <w:pgSz w:w="11849" w:h="16781"/>
          <w:pgMar w:top="1440" w:right="1080" w:bottom="1440" w:left="1080" w:header="851" w:footer="992" w:gutter="0"/>
          <w:pgNumType w:fmt="decimal"/>
          <w:cols w:space="0" w:num="1"/>
          <w:rtlGutter w:val="0"/>
          <w:docGrid w:type="lines" w:linePitch="323" w:charSpace="0"/>
        </w:sectPr>
      </w:pPr>
      <w:r>
        <w:rPr>
          <w:rFonts w:hint="eastAsia" w:ascii="Calibri" w:hAnsi="Calibri"/>
          <w:b/>
          <w:bCs/>
          <w:color w:val="auto"/>
          <w:kern w:val="2"/>
          <w:sz w:val="24"/>
          <w:u w:val="none" w:color="auto"/>
        </w:rPr>
        <w:t>5</w:t>
      </w:r>
      <w:r>
        <w:rPr>
          <w:rFonts w:ascii="Calibri" w:hAnsi="Calibri"/>
          <w:b/>
          <w:bCs/>
          <w:color w:val="auto"/>
          <w:kern w:val="2"/>
          <w:sz w:val="24"/>
          <w:u w:val="none" w:color="auto"/>
        </w:rPr>
        <w:t>．其它情况：</w:t>
      </w:r>
      <w:r>
        <w:rPr>
          <w:rFonts w:ascii="Calibri" w:hAnsi="Calibri"/>
          <w:color w:val="auto"/>
          <w:kern w:val="2"/>
          <w:sz w:val="24"/>
          <w:u w:val="single" w:color="auto"/>
        </w:rPr>
        <w:t xml:space="preserve">                                                </w:t>
      </w:r>
    </w:p>
    <w:p>
      <w:pPr>
        <w:jc w:val="left"/>
        <w:rPr>
          <w:rFonts w:hint="eastAsia" w:asciiTheme="minorEastAsia" w:hAnsi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附件（</w:t>
      </w:r>
      <w:r>
        <w:rPr>
          <w:rFonts w:hint="eastAsia" w:asciiTheme="minorEastAsia" w:hAnsiTheme="minorEastAsia" w:cstheme="minorEastAsia"/>
          <w:b/>
          <w:bCs/>
          <w:color w:val="auto"/>
          <w:sz w:val="28"/>
          <w:szCs w:val="28"/>
          <w:lang w:val="en-US" w:eastAsia="zh-CN"/>
        </w:rPr>
        <w:t>四</w:t>
      </w:r>
      <w:r>
        <w:rPr>
          <w:rFonts w:hint="eastAsia" w:asciiTheme="minorEastAsia" w:hAnsiTheme="minorEastAsia" w:cstheme="minorEastAsia"/>
          <w:b/>
          <w:bCs/>
          <w:color w:val="auto"/>
          <w:sz w:val="28"/>
          <w:szCs w:val="28"/>
          <w:lang w:eastAsia="zh-CN"/>
        </w:rPr>
        <w:t>）</w:t>
      </w:r>
    </w:p>
    <w:p>
      <w:pPr>
        <w:jc w:val="center"/>
        <w:rPr>
          <w:rFonts w:ascii="Calibri" w:hAnsi="Calibri"/>
          <w:color w:val="auto"/>
          <w:sz w:val="28"/>
        </w:rPr>
      </w:pPr>
      <w:r>
        <w:rPr>
          <w:rFonts w:ascii="Calibri" w:hAnsi="Calibri"/>
          <w:color w:val="auto"/>
          <w:sz w:val="28"/>
        </w:rPr>
        <w:t>营业执照</w:t>
      </w:r>
    </w:p>
    <w:p>
      <w:pPr>
        <w:rPr>
          <w:rFonts w:ascii="Calibri" w:hAnsi="Calibri"/>
          <w:color w:val="auto"/>
          <w:sz w:val="24"/>
        </w:rPr>
      </w:pPr>
    </w:p>
    <w:p>
      <w:pPr>
        <w:rPr>
          <w:rFonts w:ascii="Calibri" w:hAnsi="Calibri"/>
          <w:color w:val="auto"/>
          <w:sz w:val="24"/>
        </w:rPr>
      </w:pPr>
    </w:p>
    <w:p>
      <w:pPr>
        <w:jc w:val="left"/>
        <w:rPr>
          <w:rFonts w:ascii="Calibri" w:hAnsi="Calibri"/>
          <w:color w:val="auto"/>
          <w:sz w:val="28"/>
        </w:rPr>
      </w:pPr>
      <w:r>
        <w:rPr>
          <w:rFonts w:hint="eastAsia" w:ascii="Calibri" w:hAnsi="Calibri"/>
          <w:color w:val="auto"/>
          <w:sz w:val="28"/>
          <w:lang w:eastAsia="zh-CN"/>
        </w:rPr>
        <w:t>安徽皖北康复医院</w:t>
      </w:r>
      <w:r>
        <w:rPr>
          <w:rFonts w:ascii="Calibri" w:hAnsi="Calibri"/>
          <w:color w:val="auto"/>
          <w:sz w:val="28"/>
        </w:rPr>
        <w:t>：</w:t>
      </w: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现附上由                                 （签发机关名称）签发的我方法人营业执照副本，该执照经年检，真实有效。</w:t>
      </w: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ascii="Calibri" w:hAnsi="Calibri"/>
          <w:b/>
          <w:bCs/>
          <w:color w:val="auto"/>
          <w:sz w:val="28"/>
        </w:rPr>
      </w:pPr>
      <w:r>
        <w:rPr>
          <w:rFonts w:hint="eastAsia" w:ascii="Calibri" w:hAnsi="Calibri"/>
          <w:b/>
          <w:bCs/>
          <w:color w:val="auto"/>
          <w:sz w:val="28"/>
        </w:rPr>
        <w:t>附件（</w:t>
      </w:r>
      <w:r>
        <w:rPr>
          <w:rFonts w:hint="eastAsia" w:ascii="Calibri" w:hAnsi="Calibri"/>
          <w:b/>
          <w:bCs/>
          <w:color w:val="auto"/>
          <w:sz w:val="28"/>
          <w:lang w:val="en-US" w:eastAsia="zh-CN"/>
        </w:rPr>
        <w:t>五</w:t>
      </w:r>
      <w:r>
        <w:rPr>
          <w:rFonts w:hint="eastAsia" w:ascii="Calibri" w:hAnsi="Calibri"/>
          <w:b/>
          <w:bCs/>
          <w:color w:val="auto"/>
          <w:sz w:val="28"/>
        </w:rPr>
        <w:t>）</w:t>
      </w:r>
    </w:p>
    <w:p>
      <w:pPr>
        <w:jc w:val="center"/>
        <w:rPr>
          <w:rFonts w:hint="eastAsia" w:ascii="Calibri" w:hAnsi="Calibri" w:eastAsiaTheme="minorEastAsia"/>
          <w:color w:val="auto"/>
          <w:sz w:val="28"/>
          <w:lang w:val="en-US" w:eastAsia="zh-CN"/>
        </w:rPr>
      </w:pPr>
      <w:r>
        <w:rPr>
          <w:rFonts w:hint="eastAsia" w:ascii="Calibri" w:hAnsi="Calibri"/>
          <w:color w:val="auto"/>
          <w:sz w:val="28"/>
        </w:rPr>
        <w:t>承诺函</w:t>
      </w:r>
    </w:p>
    <w:p>
      <w:pPr>
        <w:jc w:val="left"/>
        <w:rPr>
          <w:rFonts w:ascii="Calibri" w:hAnsi="Calibri"/>
          <w:color w:val="auto"/>
          <w:sz w:val="28"/>
        </w:rPr>
      </w:pPr>
      <w:bookmarkStart w:id="0" w:name="_Toc530255538"/>
      <w:r>
        <w:rPr>
          <w:rFonts w:hint="eastAsia" w:ascii="Calibri" w:hAnsi="Calibri"/>
          <w:color w:val="auto"/>
          <w:sz w:val="28"/>
        </w:rPr>
        <w:t>我公司郑重承诺，在经营活动中没有以下不良行为记录：</w:t>
      </w:r>
      <w:bookmarkEnd w:id="0"/>
    </w:p>
    <w:p>
      <w:pPr>
        <w:jc w:val="left"/>
        <w:rPr>
          <w:rFonts w:ascii="Calibri" w:hAnsi="Calibri"/>
          <w:color w:val="auto"/>
          <w:sz w:val="28"/>
        </w:rPr>
      </w:pPr>
      <w:r>
        <w:rPr>
          <w:rFonts w:hint="eastAsia" w:ascii="Calibri" w:hAnsi="Calibri"/>
          <w:color w:val="auto"/>
          <w:sz w:val="28"/>
        </w:rPr>
        <w:t>1、被人民法院列入失信被执行人的；</w:t>
      </w:r>
    </w:p>
    <w:p>
      <w:pPr>
        <w:jc w:val="left"/>
        <w:rPr>
          <w:rFonts w:ascii="Calibri" w:hAnsi="Calibri"/>
          <w:color w:val="auto"/>
          <w:sz w:val="28"/>
        </w:rPr>
      </w:pPr>
      <w:r>
        <w:rPr>
          <w:rFonts w:hint="eastAsia" w:ascii="Calibri" w:hAnsi="Calibri"/>
          <w:color w:val="auto"/>
          <w:sz w:val="28"/>
        </w:rPr>
        <w:t>2、被工商行政管理部门列入企业经营异常名录的；</w:t>
      </w:r>
    </w:p>
    <w:p>
      <w:pPr>
        <w:jc w:val="left"/>
        <w:rPr>
          <w:rFonts w:ascii="Calibri" w:hAnsi="Calibri"/>
          <w:color w:val="auto"/>
          <w:sz w:val="28"/>
        </w:rPr>
      </w:pPr>
      <w:r>
        <w:rPr>
          <w:rFonts w:hint="eastAsia" w:ascii="Calibri" w:hAnsi="Calibri"/>
          <w:color w:val="auto"/>
          <w:sz w:val="28"/>
        </w:rPr>
        <w:t>3、被税务部门列入重大税收违法案件当事人名单的；</w:t>
      </w:r>
    </w:p>
    <w:p>
      <w:pPr>
        <w:ind w:left="280" w:hanging="280" w:hangingChars="100"/>
        <w:jc w:val="left"/>
        <w:rPr>
          <w:rFonts w:ascii="Calibri" w:hAnsi="Calibri"/>
          <w:color w:val="auto"/>
          <w:sz w:val="28"/>
        </w:rPr>
      </w:pPr>
      <w:r>
        <w:rPr>
          <w:rFonts w:hint="eastAsia" w:ascii="Calibri" w:hAnsi="Calibri"/>
          <w:color w:val="auto"/>
          <w:sz w:val="28"/>
        </w:rPr>
        <w:t>4、被政府采购监管部门列入政府采购严重违法失信行为记录名单的。</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投标人：        （盖公章）</w:t>
      </w:r>
    </w:p>
    <w:p>
      <w:pPr>
        <w:jc w:val="left"/>
        <w:rPr>
          <w:rFonts w:ascii="Calibri" w:hAnsi="Calibri"/>
          <w:color w:val="auto"/>
          <w:sz w:val="28"/>
        </w:rPr>
      </w:pPr>
      <w:r>
        <w:rPr>
          <w:rFonts w:hint="eastAsia" w:ascii="Calibri" w:hAnsi="Calibri"/>
          <w:color w:val="auto"/>
          <w:sz w:val="28"/>
        </w:rPr>
        <w:t>法定代表人或其委托代理人：  （签字或盖章）</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时 间：      年    月    日</w:t>
      </w:r>
    </w:p>
    <w:p>
      <w:pPr>
        <w:jc w:val="left"/>
        <w:rPr>
          <w:rFonts w:ascii="Calibri" w:hAnsi="Calibri"/>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4"/>
          <w:u w:val="single"/>
        </w:rPr>
      </w:pPr>
      <w:r>
        <w:rPr>
          <w:rFonts w:hint="eastAsia" w:ascii="Calibri" w:hAnsi="Calibri"/>
          <w:b/>
          <w:bCs/>
          <w:color w:val="auto"/>
          <w:sz w:val="28"/>
        </w:rPr>
        <w:t>附件（</w:t>
      </w:r>
      <w:r>
        <w:rPr>
          <w:rFonts w:hint="eastAsia" w:ascii="Calibri" w:hAnsi="Calibri"/>
          <w:b/>
          <w:bCs/>
          <w:color w:val="auto"/>
          <w:sz w:val="28"/>
          <w:lang w:val="en-US" w:eastAsia="zh-CN"/>
        </w:rPr>
        <w:t>六</w:t>
      </w:r>
      <w:r>
        <w:rPr>
          <w:rFonts w:hint="eastAsia" w:ascii="Calibri" w:hAnsi="Calibri"/>
          <w:b/>
          <w:bCs/>
          <w:color w:val="auto"/>
          <w:sz w:val="28"/>
        </w:rPr>
        <w:t>）</w:t>
      </w:r>
    </w:p>
    <w:p>
      <w:pPr>
        <w:adjustRightInd w:val="0"/>
        <w:snapToGrid w:val="0"/>
        <w:spacing w:line="288" w:lineRule="auto"/>
        <w:ind w:firstLine="480"/>
        <w:jc w:val="left"/>
        <w:rPr>
          <w:rFonts w:ascii="Calibri" w:hAnsi="Calibri"/>
          <w:b/>
          <w:bCs/>
          <w:color w:val="auto"/>
          <w:sz w:val="28"/>
        </w:rPr>
      </w:pPr>
    </w:p>
    <w:p>
      <w:pPr>
        <w:pStyle w:val="2"/>
        <w:spacing w:line="500" w:lineRule="exact"/>
        <w:ind w:left="0"/>
        <w:jc w:val="center"/>
        <w:rPr>
          <w:rFonts w:ascii="宋体" w:hAnsi="宋体" w:eastAsia="宋体"/>
          <w:b/>
          <w:color w:val="auto"/>
          <w:sz w:val="36"/>
          <w:szCs w:val="36"/>
        </w:rPr>
      </w:pPr>
      <w:r>
        <w:rPr>
          <w:rFonts w:hint="eastAsia" w:ascii="宋体" w:hAnsi="宋体" w:eastAsia="宋体"/>
          <w:b/>
          <w:color w:val="auto"/>
          <w:sz w:val="36"/>
          <w:szCs w:val="36"/>
        </w:rPr>
        <w:t>法定代表人身份证明书</w:t>
      </w:r>
    </w:p>
    <w:p>
      <w:pPr>
        <w:pStyle w:val="2"/>
        <w:spacing w:line="500" w:lineRule="exact"/>
        <w:ind w:left="0"/>
        <w:rPr>
          <w:rFonts w:ascii="宋体" w:hAnsi="宋体" w:eastAsia="宋体"/>
          <w:b/>
          <w:color w:val="auto"/>
          <w:sz w:val="28"/>
          <w:szCs w:val="28"/>
        </w:rPr>
      </w:pPr>
      <w:r>
        <w:rPr>
          <w:rFonts w:ascii="宋体" w:hAnsi="宋体" w:eastAsia="宋体"/>
          <w:color w:val="auto"/>
          <w:sz w:val="28"/>
          <w:szCs w:val="28"/>
        </w:rPr>
        <w:t xml:space="preserve">               </w:t>
      </w:r>
    </w:p>
    <w:p>
      <w:pPr>
        <w:spacing w:before="63" w:beforeLines="20" w:after="63" w:afterLines="20" w:line="500" w:lineRule="exact"/>
        <w:ind w:firstLine="610"/>
        <w:rPr>
          <w:rFonts w:ascii="宋体"/>
          <w:color w:val="auto"/>
          <w:sz w:val="28"/>
          <w:szCs w:val="28"/>
        </w:rPr>
      </w:pPr>
      <w:r>
        <w:rPr>
          <w:rFonts w:hint="eastAsia" w:ascii="宋体" w:hAnsi="宋体"/>
          <w:color w:val="auto"/>
          <w:sz w:val="28"/>
          <w:szCs w:val="28"/>
        </w:rPr>
        <w:t>单位名称：</w:t>
      </w:r>
      <w:r>
        <w:rPr>
          <w:rFonts w:ascii="宋体" w:hAnsi="宋体"/>
          <w:color w:val="auto"/>
          <w:sz w:val="28"/>
          <w:szCs w:val="28"/>
          <w:u w:val="single"/>
        </w:rPr>
        <w:t xml:space="preserve">                                               </w:t>
      </w:r>
      <w:r>
        <w:rPr>
          <w:rFonts w:ascii="宋体" w:hAnsi="宋体"/>
          <w:color w:val="auto"/>
          <w:sz w:val="28"/>
          <w:szCs w:val="28"/>
        </w:rPr>
        <w:t xml:space="preserve">   </w:t>
      </w:r>
    </w:p>
    <w:p>
      <w:pPr>
        <w:spacing w:before="63" w:beforeLines="20" w:after="63" w:afterLines="20" w:line="500" w:lineRule="exact"/>
        <w:ind w:firstLine="610"/>
        <w:rPr>
          <w:rFonts w:ascii="宋体"/>
          <w:color w:val="auto"/>
          <w:sz w:val="28"/>
          <w:szCs w:val="28"/>
          <w:u w:val="single"/>
        </w:rPr>
      </w:pPr>
      <w:r>
        <w:rPr>
          <w:rFonts w:hint="eastAsia" w:ascii="宋体" w:hAnsi="宋体"/>
          <w:color w:val="auto"/>
          <w:sz w:val="28"/>
          <w:szCs w:val="28"/>
        </w:rPr>
        <w:t>单位性质：</w:t>
      </w:r>
      <w:r>
        <w:rPr>
          <w:rFonts w:ascii="宋体" w:hAnsi="宋体"/>
          <w:color w:val="auto"/>
          <w:sz w:val="28"/>
          <w:szCs w:val="28"/>
          <w:u w:val="single"/>
        </w:rPr>
        <w:t xml:space="preserve">                                               </w:t>
      </w:r>
    </w:p>
    <w:p>
      <w:pPr>
        <w:spacing w:before="63" w:beforeLines="20" w:after="63" w:afterLines="20" w:line="500" w:lineRule="exact"/>
        <w:ind w:firstLine="610"/>
        <w:rPr>
          <w:rFonts w:ascii="宋体"/>
          <w:color w:val="auto"/>
          <w:sz w:val="28"/>
          <w:szCs w:val="28"/>
        </w:rPr>
      </w:pPr>
      <w:r>
        <w:rPr>
          <w:rFonts w:hint="eastAsia" w:ascii="宋体" w:hAnsi="宋体"/>
          <w:color w:val="auto"/>
          <w:sz w:val="28"/>
          <w:szCs w:val="28"/>
        </w:rPr>
        <w:t>地</w:t>
      </w:r>
      <w:r>
        <w:rPr>
          <w:rFonts w:ascii="宋体" w:hAnsi="宋体"/>
          <w:color w:val="auto"/>
          <w:sz w:val="28"/>
          <w:szCs w:val="28"/>
        </w:rPr>
        <w:t xml:space="preserve">    </w:t>
      </w:r>
      <w:r>
        <w:rPr>
          <w:rFonts w:hint="eastAsia" w:ascii="宋体" w:hAnsi="宋体"/>
          <w:color w:val="auto"/>
          <w:sz w:val="28"/>
          <w:szCs w:val="28"/>
        </w:rPr>
        <w:t>址：</w:t>
      </w:r>
      <w:r>
        <w:rPr>
          <w:rFonts w:ascii="宋体"/>
          <w:color w:val="auto"/>
          <w:sz w:val="28"/>
          <w:szCs w:val="28"/>
          <w:u w:val="single"/>
        </w:rPr>
        <w:tab/>
      </w:r>
      <w:r>
        <w:rPr>
          <w:rFonts w:ascii="宋体"/>
          <w:color w:val="auto"/>
          <w:sz w:val="28"/>
          <w:szCs w:val="28"/>
          <w:u w:val="single"/>
        </w:rPr>
        <w:tab/>
      </w:r>
      <w:r>
        <w:rPr>
          <w:rFonts w:ascii="宋体" w:hAnsi="宋体"/>
          <w:color w:val="auto"/>
          <w:sz w:val="28"/>
          <w:szCs w:val="28"/>
          <w:u w:val="single"/>
        </w:rPr>
        <w:t xml:space="preserve">  </w:t>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 xml:space="preserve">       </w:t>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 xml:space="preserve">            </w:t>
      </w:r>
      <w:r>
        <w:rPr>
          <w:rFonts w:ascii="宋体" w:hAnsi="宋体"/>
          <w:color w:val="auto"/>
          <w:sz w:val="28"/>
          <w:szCs w:val="28"/>
          <w:u w:val="single"/>
        </w:rPr>
        <w:tab/>
      </w:r>
    </w:p>
    <w:p>
      <w:pPr>
        <w:spacing w:before="63" w:beforeLines="20" w:after="63" w:afterLines="20" w:line="500" w:lineRule="exact"/>
        <w:ind w:firstLine="610"/>
        <w:rPr>
          <w:rFonts w:ascii="宋体"/>
          <w:color w:val="auto"/>
          <w:sz w:val="28"/>
          <w:szCs w:val="28"/>
        </w:rPr>
      </w:pPr>
      <w:r>
        <w:rPr>
          <w:rFonts w:hint="eastAsia" w:ascii="宋体" w:hAnsi="宋体"/>
          <w:color w:val="auto"/>
          <w:sz w:val="28"/>
          <w:szCs w:val="28"/>
        </w:rPr>
        <w:t>成立时间：</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年</w:t>
      </w:r>
      <w:r>
        <w:rPr>
          <w:rFonts w:ascii="宋体" w:hAnsi="宋体"/>
          <w:color w:val="auto"/>
          <w:sz w:val="28"/>
          <w:szCs w:val="28"/>
        </w:rPr>
        <w:t xml:space="preserve"> </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rPr>
        <w:t xml:space="preserve"> </w:t>
      </w:r>
      <w:r>
        <w:rPr>
          <w:rFonts w:ascii="宋体" w:hAnsi="宋体"/>
          <w:color w:val="auto"/>
          <w:sz w:val="28"/>
          <w:szCs w:val="28"/>
          <w:u w:val="single"/>
        </w:rPr>
        <w:t xml:space="preserve">          </w:t>
      </w:r>
      <w:r>
        <w:rPr>
          <w:rFonts w:hint="eastAsia" w:ascii="宋体" w:hAnsi="宋体"/>
          <w:color w:val="auto"/>
          <w:sz w:val="28"/>
          <w:szCs w:val="28"/>
        </w:rPr>
        <w:t>日</w:t>
      </w:r>
    </w:p>
    <w:p>
      <w:pPr>
        <w:spacing w:before="63" w:beforeLines="20" w:after="63" w:afterLines="20" w:line="500" w:lineRule="exact"/>
        <w:ind w:firstLine="610"/>
        <w:rPr>
          <w:rFonts w:ascii="宋体"/>
          <w:color w:val="auto"/>
          <w:sz w:val="28"/>
          <w:szCs w:val="28"/>
        </w:rPr>
      </w:pPr>
      <w:r>
        <w:rPr>
          <w:rFonts w:hint="eastAsia" w:ascii="宋体" w:hAnsi="宋体"/>
          <w:color w:val="auto"/>
          <w:sz w:val="28"/>
          <w:szCs w:val="28"/>
          <w:lang w:eastAsia="zh-CN"/>
        </w:rPr>
        <w:t>经</w:t>
      </w:r>
      <w:r>
        <w:rPr>
          <w:rFonts w:hint="eastAsia" w:ascii="宋体" w:hAnsi="宋体"/>
          <w:color w:val="auto"/>
          <w:sz w:val="28"/>
          <w:szCs w:val="28"/>
        </w:rPr>
        <w:t>营期限：</w:t>
      </w:r>
      <w:r>
        <w:rPr>
          <w:rFonts w:ascii="宋体" w:hAnsi="宋体"/>
          <w:color w:val="auto"/>
          <w:sz w:val="28"/>
          <w:szCs w:val="28"/>
          <w:u w:val="single"/>
        </w:rPr>
        <w:t xml:space="preserve">                                        </w:t>
      </w:r>
    </w:p>
    <w:p>
      <w:pPr>
        <w:spacing w:before="63" w:beforeLines="20" w:after="63" w:afterLines="20" w:line="500" w:lineRule="exact"/>
        <w:ind w:firstLine="610"/>
        <w:rPr>
          <w:rFonts w:ascii="宋体"/>
          <w:color w:val="auto"/>
          <w:sz w:val="28"/>
          <w:szCs w:val="28"/>
          <w:u w:val="single"/>
        </w:rPr>
      </w:pPr>
      <w:r>
        <w:rPr>
          <w:rFonts w:hint="eastAsia" w:ascii="宋体" w:hAnsi="宋体"/>
          <w:color w:val="auto"/>
          <w:sz w:val="28"/>
          <w:szCs w:val="28"/>
        </w:rPr>
        <w:t>姓</w:t>
      </w:r>
      <w:r>
        <w:rPr>
          <w:rFonts w:ascii="宋体" w:hAnsi="宋体"/>
          <w:color w:val="auto"/>
          <w:sz w:val="28"/>
          <w:szCs w:val="28"/>
        </w:rPr>
        <w:t xml:space="preserve">    </w:t>
      </w:r>
      <w:r>
        <w:rPr>
          <w:rFonts w:hint="eastAsia" w:ascii="宋体" w:hAnsi="宋体"/>
          <w:color w:val="auto"/>
          <w:sz w:val="28"/>
          <w:szCs w:val="28"/>
        </w:rPr>
        <w:t>名：</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性别：</w:t>
      </w:r>
      <w:r>
        <w:rPr>
          <w:rFonts w:ascii="宋体" w:hAnsi="宋体"/>
          <w:color w:val="auto"/>
          <w:sz w:val="28"/>
          <w:szCs w:val="28"/>
          <w:u w:val="single"/>
        </w:rPr>
        <w:t xml:space="preserve">                   </w:t>
      </w:r>
    </w:p>
    <w:p>
      <w:pPr>
        <w:spacing w:before="63" w:beforeLines="20" w:after="63" w:afterLines="20" w:line="500" w:lineRule="exact"/>
        <w:ind w:firstLine="610"/>
        <w:rPr>
          <w:rFonts w:ascii="宋体"/>
          <w:color w:val="auto"/>
          <w:sz w:val="28"/>
          <w:szCs w:val="28"/>
          <w:u w:val="single"/>
        </w:rPr>
      </w:pPr>
      <w:r>
        <w:rPr>
          <w:rFonts w:hint="eastAsia" w:ascii="宋体" w:hAnsi="宋体"/>
          <w:color w:val="auto"/>
          <w:sz w:val="28"/>
          <w:szCs w:val="28"/>
        </w:rPr>
        <w:t>年</w:t>
      </w:r>
      <w:r>
        <w:rPr>
          <w:rFonts w:ascii="宋体" w:hAnsi="宋体"/>
          <w:color w:val="auto"/>
          <w:sz w:val="28"/>
          <w:szCs w:val="28"/>
        </w:rPr>
        <w:t xml:space="preserve">    </w:t>
      </w:r>
      <w:r>
        <w:rPr>
          <w:rFonts w:hint="eastAsia" w:ascii="宋体" w:hAnsi="宋体"/>
          <w:color w:val="auto"/>
          <w:sz w:val="28"/>
          <w:szCs w:val="28"/>
        </w:rPr>
        <w:t>龄：</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职务：</w:t>
      </w:r>
      <w:r>
        <w:rPr>
          <w:rFonts w:ascii="宋体"/>
          <w:color w:val="auto"/>
          <w:sz w:val="28"/>
          <w:szCs w:val="28"/>
        </w:rPr>
        <w:tab/>
      </w:r>
      <w:r>
        <w:rPr>
          <w:rFonts w:ascii="宋体" w:hAnsi="宋体"/>
          <w:color w:val="auto"/>
          <w:sz w:val="28"/>
          <w:szCs w:val="28"/>
          <w:u w:val="single"/>
        </w:rPr>
        <w:t xml:space="preserve">                   </w:t>
      </w:r>
    </w:p>
    <w:p>
      <w:pPr>
        <w:spacing w:before="63" w:beforeLines="20" w:after="63" w:afterLines="20" w:line="500" w:lineRule="exact"/>
        <w:ind w:firstLine="610"/>
        <w:rPr>
          <w:rFonts w:ascii="宋体"/>
          <w:color w:val="auto"/>
          <w:sz w:val="28"/>
          <w:szCs w:val="28"/>
        </w:rPr>
      </w:pPr>
      <w:r>
        <w:rPr>
          <w:rFonts w:hint="eastAsia" w:ascii="宋体" w:hAnsi="宋体"/>
          <w:color w:val="auto"/>
          <w:sz w:val="28"/>
          <w:szCs w:val="28"/>
        </w:rPr>
        <w:t>系</w:t>
      </w:r>
      <w:r>
        <w:rPr>
          <w:rFonts w:ascii="宋体" w:hAnsi="宋体"/>
          <w:color w:val="auto"/>
          <w:sz w:val="28"/>
          <w:szCs w:val="28"/>
        </w:rPr>
        <w:t xml:space="preserve">  </w:t>
      </w:r>
      <w:r>
        <w:rPr>
          <w:rFonts w:ascii="宋体" w:hAnsi="宋体"/>
          <w:color w:val="auto"/>
          <w:sz w:val="28"/>
          <w:szCs w:val="28"/>
          <w:u w:val="single"/>
        </w:rPr>
        <w:t xml:space="preserve">        </w:t>
      </w:r>
      <w:r>
        <w:rPr>
          <w:rFonts w:hint="eastAsia" w:ascii="宋体" w:hAnsi="宋体"/>
          <w:color w:val="auto"/>
          <w:sz w:val="28"/>
          <w:szCs w:val="28"/>
          <w:u w:val="single"/>
        </w:rPr>
        <w:t>（投标人单位名称）</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的法定代表人。</w:t>
      </w:r>
    </w:p>
    <w:p>
      <w:pPr>
        <w:spacing w:before="63" w:beforeLines="20" w:after="63" w:afterLines="20" w:line="500" w:lineRule="exact"/>
        <w:ind w:firstLine="610"/>
        <w:rPr>
          <w:rFonts w:ascii="宋体"/>
          <w:color w:val="auto"/>
          <w:sz w:val="28"/>
          <w:szCs w:val="28"/>
        </w:rPr>
      </w:pPr>
    </w:p>
    <w:p>
      <w:pPr>
        <w:pStyle w:val="2"/>
        <w:spacing w:before="63" w:beforeLines="20" w:after="63" w:afterLines="20" w:line="500" w:lineRule="exact"/>
        <w:ind w:firstLine="280" w:firstLineChars="100"/>
        <w:rPr>
          <w:rFonts w:ascii="宋体" w:hAnsi="宋体" w:eastAsia="宋体"/>
          <w:color w:val="auto"/>
          <w:sz w:val="28"/>
          <w:szCs w:val="28"/>
        </w:rPr>
      </w:pPr>
      <w:r>
        <w:rPr>
          <w:rFonts w:hint="eastAsia" w:ascii="宋体" w:hAnsi="宋体" w:eastAsia="宋体"/>
          <w:color w:val="auto"/>
          <w:sz w:val="28"/>
          <w:szCs w:val="28"/>
        </w:rPr>
        <w:t>特此证明。</w:t>
      </w:r>
    </w:p>
    <w:p>
      <w:pPr>
        <w:tabs>
          <w:tab w:val="left" w:pos="720"/>
          <w:tab w:val="left" w:pos="900"/>
        </w:tabs>
        <w:spacing w:before="63" w:beforeLines="20" w:after="63" w:afterLines="20" w:line="500" w:lineRule="exact"/>
        <w:ind w:firstLine="560" w:firstLineChars="200"/>
        <w:rPr>
          <w:rFonts w:ascii="宋体"/>
          <w:color w:val="auto"/>
          <w:sz w:val="28"/>
          <w:szCs w:val="28"/>
        </w:rPr>
      </w:pPr>
    </w:p>
    <w:p>
      <w:pPr>
        <w:tabs>
          <w:tab w:val="left" w:pos="720"/>
          <w:tab w:val="left" w:pos="900"/>
        </w:tabs>
        <w:spacing w:before="63" w:beforeLines="20" w:after="63" w:afterLines="20" w:line="500" w:lineRule="exact"/>
        <w:jc w:val="right"/>
        <w:rPr>
          <w:rFonts w:ascii="宋体"/>
          <w:color w:val="auto"/>
          <w:sz w:val="28"/>
          <w:szCs w:val="28"/>
        </w:rPr>
      </w:pPr>
      <w:r>
        <w:rPr>
          <w:rFonts w:hint="eastAsia" w:ascii="宋体" w:hAnsi="宋体"/>
          <w:color w:val="auto"/>
          <w:sz w:val="28"/>
          <w:szCs w:val="28"/>
        </w:rPr>
        <w:t>投标人：</w:t>
      </w:r>
      <w:r>
        <w:rPr>
          <w:rFonts w:ascii="宋体" w:hAnsi="宋体"/>
          <w:color w:val="auto"/>
          <w:sz w:val="28"/>
          <w:szCs w:val="28"/>
          <w:u w:val="single"/>
        </w:rPr>
        <w:t xml:space="preserve">             </w:t>
      </w:r>
      <w:r>
        <w:rPr>
          <w:rFonts w:hint="eastAsia" w:ascii="宋体" w:hAnsi="宋体"/>
          <w:color w:val="auto"/>
          <w:sz w:val="28"/>
          <w:szCs w:val="28"/>
          <w:u w:val="single"/>
        </w:rPr>
        <w:t>（盖公章）</w:t>
      </w:r>
    </w:p>
    <w:p>
      <w:pPr>
        <w:spacing w:before="63" w:beforeLines="20" w:after="63" w:afterLines="20" w:line="500" w:lineRule="exact"/>
        <w:jc w:val="right"/>
        <w:rPr>
          <w:rFonts w:ascii="宋体" w:hAnsi="宋体"/>
          <w:color w:val="auto"/>
          <w:sz w:val="28"/>
          <w:szCs w:val="28"/>
        </w:rPr>
      </w:pPr>
      <w:r>
        <w:rPr>
          <w:rFonts w:hint="eastAsia" w:ascii="宋体" w:hAnsi="宋体"/>
          <w:color w:val="auto"/>
          <w:sz w:val="28"/>
          <w:szCs w:val="28"/>
        </w:rPr>
        <w:t>日</w:t>
      </w:r>
      <w:r>
        <w:rPr>
          <w:rFonts w:ascii="宋体" w:hAnsi="宋体"/>
          <w:color w:val="auto"/>
          <w:sz w:val="28"/>
          <w:szCs w:val="28"/>
        </w:rPr>
        <w:t xml:space="preserve">  </w:t>
      </w:r>
      <w:r>
        <w:rPr>
          <w:rFonts w:hint="eastAsia" w:ascii="宋体" w:hAnsi="宋体"/>
          <w:color w:val="auto"/>
          <w:sz w:val="28"/>
          <w:szCs w:val="28"/>
        </w:rPr>
        <w:t>期：</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hint="eastAsia" w:asciiTheme="minorEastAsia" w:hAnsiTheme="minorEastAsia" w:cstheme="minorEastAsia"/>
          <w:b/>
          <w:bCs/>
          <w:color w:val="auto"/>
          <w:sz w:val="28"/>
          <w:szCs w:val="28"/>
        </w:rPr>
      </w:pPr>
    </w:p>
    <w:p>
      <w:pPr>
        <w:snapToGrid w:val="0"/>
        <w:spacing w:line="360" w:lineRule="auto"/>
        <w:jc w:val="left"/>
        <w:rPr>
          <w:rFonts w:hint="eastAsia" w:asciiTheme="minorEastAsia" w:hAnsiTheme="minorEastAsia" w:cstheme="minorEastAsia"/>
          <w:b/>
          <w:bCs/>
          <w:color w:val="auto"/>
          <w:sz w:val="28"/>
          <w:szCs w:val="28"/>
        </w:rPr>
      </w:pPr>
    </w:p>
    <w:p>
      <w:pPr>
        <w:snapToGrid w:val="0"/>
        <w:spacing w:line="360" w:lineRule="auto"/>
        <w:jc w:val="left"/>
        <w:rPr>
          <w:rFonts w:hint="eastAsia" w:asciiTheme="minorEastAsia" w:hAnsiTheme="minorEastAsia" w:cstheme="minorEastAsia"/>
          <w:b/>
          <w:bCs/>
          <w:color w:val="auto"/>
          <w:sz w:val="28"/>
          <w:szCs w:val="28"/>
        </w:rPr>
      </w:pPr>
    </w:p>
    <w:p>
      <w:pPr>
        <w:pStyle w:val="2"/>
        <w:spacing w:line="500" w:lineRule="exact"/>
        <w:ind w:left="0"/>
        <w:jc w:val="center"/>
        <w:rPr>
          <w:rFonts w:ascii="宋体" w:hAnsi="宋体" w:eastAsia="宋体"/>
          <w:b/>
          <w:color w:val="auto"/>
          <w:sz w:val="36"/>
          <w:szCs w:val="36"/>
        </w:rPr>
      </w:pPr>
      <w:r>
        <w:rPr>
          <w:rFonts w:hint="eastAsia" w:ascii="宋体" w:hAnsi="宋体" w:eastAsia="宋体"/>
          <w:b/>
          <w:color w:val="auto"/>
          <w:sz w:val="36"/>
          <w:szCs w:val="36"/>
        </w:rPr>
        <w:t>法定代表人授权委托书</w:t>
      </w:r>
    </w:p>
    <w:p>
      <w:pPr>
        <w:pStyle w:val="2"/>
        <w:spacing w:line="500" w:lineRule="exact"/>
        <w:ind w:firstLine="560"/>
        <w:rPr>
          <w:rFonts w:ascii="宋体" w:hAnsi="宋体" w:eastAsia="宋体"/>
          <w:color w:val="auto"/>
          <w:sz w:val="28"/>
          <w:szCs w:val="28"/>
        </w:rPr>
      </w:pPr>
    </w:p>
    <w:p>
      <w:pPr>
        <w:pStyle w:val="2"/>
        <w:spacing w:line="440" w:lineRule="exact"/>
        <w:ind w:lef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z w:val="24"/>
          <w:lang w:eastAsia="zh-CN"/>
        </w:rPr>
        <w:t>安徽皖北康复医院</w:t>
      </w:r>
    </w:p>
    <w:p>
      <w:pPr>
        <w:pStyle w:val="3"/>
        <w:adjustRightInd w:val="0"/>
        <w:snapToGrid w:val="0"/>
        <w:spacing w:after="0" w:line="440" w:lineRule="exact"/>
        <w:ind w:left="0" w:leftChars="0" w:firstLine="480" w:firstLineChars="200"/>
        <w:rPr>
          <w:rFonts w:ascii="宋体" w:cs="宋体"/>
          <w:color w:val="auto"/>
          <w:sz w:val="24"/>
        </w:rPr>
      </w:pPr>
      <w:r>
        <w:rPr>
          <w:rFonts w:hint="eastAsia" w:ascii="宋体" w:hAnsi="宋体" w:cs="宋体"/>
          <w:color w:val="auto"/>
          <w:sz w:val="24"/>
        </w:rPr>
        <w:t>本授权委托书声明：我</w:t>
      </w:r>
      <w:r>
        <w:rPr>
          <w:rFonts w:ascii="宋体" w:hAnsi="宋体" w:cs="宋体"/>
          <w:color w:val="auto"/>
          <w:sz w:val="24"/>
          <w:u w:val="single"/>
        </w:rPr>
        <w:t xml:space="preserve">       </w:t>
      </w:r>
      <w:r>
        <w:rPr>
          <w:rFonts w:hint="eastAsia" w:ascii="宋体" w:hAnsi="宋体" w:cs="宋体"/>
          <w:color w:val="auto"/>
          <w:sz w:val="24"/>
        </w:rPr>
        <w:t>（姓名）系</w:t>
      </w:r>
      <w:r>
        <w:rPr>
          <w:rFonts w:ascii="宋体" w:hAnsi="宋体" w:cs="宋体"/>
          <w:color w:val="auto"/>
          <w:sz w:val="24"/>
        </w:rPr>
        <w:t xml:space="preserve"> </w:t>
      </w:r>
      <w:r>
        <w:rPr>
          <w:rFonts w:hint="eastAsia" w:ascii="宋体" w:hAnsi="宋体" w:cs="宋体"/>
          <w:color w:val="auto"/>
          <w:sz w:val="24"/>
          <w:u w:val="single"/>
        </w:rPr>
        <w:t>（投</w:t>
      </w:r>
      <w:r>
        <w:rPr>
          <w:rFonts w:ascii="宋体" w:hAnsi="宋体" w:cs="宋体"/>
          <w:color w:val="auto"/>
          <w:sz w:val="24"/>
          <w:u w:val="single"/>
        </w:rPr>
        <w:t xml:space="preserve"> </w:t>
      </w:r>
      <w:r>
        <w:rPr>
          <w:rFonts w:hint="eastAsia" w:ascii="宋体" w:hAnsi="宋体" w:cs="宋体"/>
          <w:color w:val="auto"/>
          <w:sz w:val="24"/>
          <w:u w:val="single"/>
        </w:rPr>
        <w:t>标</w:t>
      </w:r>
      <w:r>
        <w:rPr>
          <w:rFonts w:ascii="宋体" w:hAnsi="宋体" w:cs="宋体"/>
          <w:color w:val="auto"/>
          <w:sz w:val="24"/>
          <w:u w:val="single"/>
        </w:rPr>
        <w:t xml:space="preserve"> </w:t>
      </w:r>
      <w:r>
        <w:rPr>
          <w:rFonts w:hint="eastAsia" w:ascii="宋体" w:hAnsi="宋体" w:cs="宋体"/>
          <w:color w:val="auto"/>
          <w:sz w:val="24"/>
          <w:u w:val="single"/>
        </w:rPr>
        <w:t>人</w:t>
      </w:r>
      <w:r>
        <w:rPr>
          <w:rFonts w:ascii="宋体" w:hAnsi="宋体" w:cs="宋体"/>
          <w:color w:val="auto"/>
          <w:sz w:val="24"/>
          <w:u w:val="single"/>
        </w:rPr>
        <w:t xml:space="preserve"> </w:t>
      </w:r>
      <w:r>
        <w:rPr>
          <w:rFonts w:hint="eastAsia" w:ascii="宋体" w:hAnsi="宋体" w:cs="宋体"/>
          <w:color w:val="auto"/>
          <w:sz w:val="24"/>
          <w:u w:val="single"/>
        </w:rPr>
        <w:t>名</w:t>
      </w:r>
      <w:r>
        <w:rPr>
          <w:rFonts w:ascii="宋体" w:hAnsi="宋体" w:cs="宋体"/>
          <w:color w:val="auto"/>
          <w:sz w:val="24"/>
          <w:u w:val="single"/>
        </w:rPr>
        <w:t xml:space="preserve"> </w:t>
      </w:r>
      <w:r>
        <w:rPr>
          <w:rFonts w:hint="eastAsia" w:ascii="宋体" w:hAnsi="宋体" w:cs="宋体"/>
          <w:color w:val="auto"/>
          <w:sz w:val="24"/>
          <w:u w:val="single"/>
        </w:rPr>
        <w:t>称）</w:t>
      </w:r>
      <w:r>
        <w:rPr>
          <w:rFonts w:hint="eastAsia" w:ascii="宋体" w:hAnsi="宋体" w:cs="宋体"/>
          <w:color w:val="auto"/>
          <w:sz w:val="24"/>
        </w:rPr>
        <w:t>的法定代表人，现授权委托</w:t>
      </w:r>
      <w:r>
        <w:rPr>
          <w:rFonts w:ascii="宋体" w:hAnsi="宋体" w:cs="宋体"/>
          <w:color w:val="auto"/>
          <w:sz w:val="24"/>
        </w:rPr>
        <w:t xml:space="preserve"> </w:t>
      </w:r>
      <w:r>
        <w:rPr>
          <w:rFonts w:ascii="宋体" w:hAnsi="宋体" w:cs="宋体"/>
          <w:color w:val="auto"/>
          <w:sz w:val="24"/>
          <w:u w:val="single"/>
        </w:rPr>
        <w:t xml:space="preserve">    </w:t>
      </w:r>
      <w:r>
        <w:rPr>
          <w:rFonts w:hint="eastAsia" w:ascii="宋体" w:hAnsi="宋体" w:cs="宋体"/>
          <w:color w:val="auto"/>
          <w:sz w:val="24"/>
          <w:u w:val="single"/>
        </w:rPr>
        <w:t>（单位名称）</w:t>
      </w:r>
      <w:r>
        <w:rPr>
          <w:rFonts w:ascii="宋体" w:hAnsi="宋体" w:cs="宋体"/>
          <w:color w:val="auto"/>
          <w:sz w:val="24"/>
        </w:rPr>
        <w:t xml:space="preserve">   </w:t>
      </w:r>
      <w:r>
        <w:rPr>
          <w:rFonts w:hint="eastAsia" w:ascii="宋体" w:hAnsi="宋体" w:cs="宋体"/>
          <w:color w:val="auto"/>
          <w:sz w:val="24"/>
        </w:rPr>
        <w:t>的</w:t>
      </w:r>
      <w:r>
        <w:rPr>
          <w:rFonts w:ascii="宋体" w:hAnsi="宋体" w:cs="宋体"/>
          <w:color w:val="auto"/>
          <w:sz w:val="24"/>
        </w:rPr>
        <w:t xml:space="preserve"> </w:t>
      </w:r>
      <w:r>
        <w:rPr>
          <w:rFonts w:ascii="宋体" w:hAnsi="宋体" w:cs="宋体"/>
          <w:color w:val="auto"/>
          <w:sz w:val="24"/>
          <w:u w:val="single"/>
        </w:rPr>
        <w:t xml:space="preserve">   </w:t>
      </w:r>
      <w:r>
        <w:rPr>
          <w:rFonts w:hint="eastAsia" w:ascii="宋体" w:hAnsi="宋体" w:cs="宋体"/>
          <w:color w:val="auto"/>
          <w:sz w:val="24"/>
          <w:u w:val="single"/>
        </w:rPr>
        <w:t>（姓名）</w:t>
      </w:r>
      <w:r>
        <w:rPr>
          <w:rFonts w:ascii="宋体" w:hAnsi="宋体" w:cs="宋体"/>
          <w:color w:val="auto"/>
          <w:sz w:val="24"/>
          <w:u w:val="single"/>
        </w:rPr>
        <w:t xml:space="preserve"> </w:t>
      </w:r>
      <w:r>
        <w:rPr>
          <w:rFonts w:hint="eastAsia" w:ascii="宋体" w:hAnsi="宋体" w:cs="宋体"/>
          <w:color w:val="auto"/>
          <w:sz w:val="24"/>
        </w:rPr>
        <w:t>为我公司的合法代理人，就</w:t>
      </w:r>
      <w:r>
        <w:rPr>
          <w:rFonts w:ascii="宋体" w:hAnsi="宋体" w:cs="宋体"/>
          <w:color w:val="auto"/>
          <w:sz w:val="24"/>
          <w:u w:val="single"/>
        </w:rPr>
        <w:t xml:space="preserve">     </w:t>
      </w:r>
      <w:r>
        <w:rPr>
          <w:rFonts w:hint="eastAsia" w:ascii="宋体" w:hAnsi="宋体" w:cs="宋体"/>
          <w:color w:val="auto"/>
          <w:sz w:val="24"/>
        </w:rPr>
        <w:t>（项目名称）的投标，药品配送，以本公司的名义签署投标书，进行谈判、签署合同和处理与之有关的一切事宜。</w:t>
      </w:r>
    </w:p>
    <w:p>
      <w:pPr>
        <w:pStyle w:val="2"/>
        <w:adjustRightInd w:val="0"/>
        <w:snapToGrid w:val="0"/>
        <w:spacing w:line="440" w:lineRule="exact"/>
        <w:ind w:left="0"/>
        <w:rPr>
          <w:rFonts w:ascii="宋体" w:hAnsi="宋体" w:eastAsia="宋体" w:cs="宋体"/>
          <w:color w:val="auto"/>
          <w:sz w:val="24"/>
        </w:rPr>
      </w:pPr>
      <w:r>
        <w:rPr>
          <w:rFonts w:hint="eastAsia" w:ascii="宋体" w:hAnsi="宋体" w:eastAsia="宋体" w:cs="宋体"/>
          <w:color w:val="auto"/>
          <w:sz w:val="24"/>
        </w:rPr>
        <w:t>代理人无转委托权，特此委托。</w:t>
      </w:r>
    </w:p>
    <w:p>
      <w:pPr>
        <w:adjustRightInd w:val="0"/>
        <w:snapToGrid w:val="0"/>
        <w:spacing w:line="400" w:lineRule="exact"/>
        <w:rPr>
          <w:rFonts w:ascii="宋体" w:cs="宋体"/>
          <w:color w:val="auto"/>
          <w:sz w:val="24"/>
        </w:rPr>
      </w:pPr>
    </w:p>
    <w:p>
      <w:pPr>
        <w:adjustRightInd w:val="0"/>
        <w:snapToGrid w:val="0"/>
        <w:spacing w:line="400" w:lineRule="exact"/>
        <w:rPr>
          <w:rFonts w:ascii="宋体" w:cs="宋体"/>
          <w:color w:val="auto"/>
          <w:sz w:val="24"/>
          <w:u w:val="single"/>
        </w:rPr>
      </w:pPr>
      <w:r>
        <w:rPr>
          <w:rFonts w:hint="eastAsia" w:ascii="宋体" w:hAnsi="宋体" w:cs="宋体"/>
          <w:color w:val="auto"/>
          <w:sz w:val="24"/>
        </w:rPr>
        <w:t>代</w:t>
      </w:r>
      <w:r>
        <w:rPr>
          <w:rFonts w:ascii="宋体" w:hAnsi="宋体" w:cs="宋体"/>
          <w:color w:val="auto"/>
          <w:sz w:val="24"/>
        </w:rPr>
        <w:t xml:space="preserve">  </w:t>
      </w:r>
      <w:r>
        <w:rPr>
          <w:rFonts w:hint="eastAsia" w:ascii="宋体" w:hAnsi="宋体" w:cs="宋体"/>
          <w:color w:val="auto"/>
          <w:sz w:val="24"/>
        </w:rPr>
        <w:t>理</w:t>
      </w:r>
      <w:r>
        <w:rPr>
          <w:rFonts w:ascii="宋体" w:hAnsi="宋体" w:cs="宋体"/>
          <w:color w:val="auto"/>
          <w:sz w:val="24"/>
        </w:rPr>
        <w:t xml:space="preserve">  </w:t>
      </w:r>
      <w:r>
        <w:rPr>
          <w:rFonts w:hint="eastAsia" w:ascii="宋体" w:hAnsi="宋体" w:cs="宋体"/>
          <w:color w:val="auto"/>
          <w:sz w:val="24"/>
        </w:rPr>
        <w:t>人：</w:t>
      </w:r>
      <w:r>
        <w:rPr>
          <w:rFonts w:ascii="宋体" w:hAnsi="宋体" w:cs="宋体"/>
          <w:color w:val="auto"/>
          <w:sz w:val="24"/>
          <w:u w:val="single"/>
        </w:rPr>
        <w:t xml:space="preserve">   </w:t>
      </w:r>
      <w:r>
        <w:rPr>
          <w:rFonts w:hint="eastAsia" w:ascii="宋体" w:hAnsi="宋体" w:cs="宋体"/>
          <w:color w:val="auto"/>
          <w:sz w:val="24"/>
          <w:u w:val="single"/>
        </w:rPr>
        <w:t>（签字）</w:t>
      </w:r>
      <w:r>
        <w:rPr>
          <w:rFonts w:ascii="宋体" w:hAnsi="宋体" w:cs="宋体"/>
          <w:color w:val="auto"/>
          <w:sz w:val="24"/>
          <w:u w:val="single"/>
        </w:rPr>
        <w:t xml:space="preserve">   </w:t>
      </w:r>
      <w:r>
        <w:rPr>
          <w:rFonts w:hint="eastAsia" w:ascii="宋体" w:hAnsi="宋体" w:cs="宋体"/>
          <w:color w:val="auto"/>
          <w:sz w:val="24"/>
        </w:rPr>
        <w:t>性别</w:t>
      </w:r>
      <w:r>
        <w:rPr>
          <w:rFonts w:ascii="宋体" w:hAnsi="宋体" w:cs="宋体"/>
          <w:color w:val="auto"/>
          <w:sz w:val="24"/>
        </w:rPr>
        <w:t xml:space="preserve"> </w:t>
      </w:r>
      <w:r>
        <w:rPr>
          <w:rFonts w:hint="eastAsia" w:ascii="宋体" w:hAnsi="宋体" w:cs="宋体"/>
          <w:color w:val="auto"/>
          <w:sz w:val="24"/>
        </w:rPr>
        <w:t>：</w:t>
      </w:r>
      <w:r>
        <w:rPr>
          <w:rFonts w:ascii="宋体" w:hAnsi="宋体" w:cs="宋体"/>
          <w:color w:val="auto"/>
          <w:sz w:val="24"/>
          <w:u w:val="single"/>
        </w:rPr>
        <w:t xml:space="preserve">            </w:t>
      </w:r>
      <w:r>
        <w:rPr>
          <w:rFonts w:hint="eastAsia" w:ascii="宋体" w:hAnsi="宋体" w:cs="宋体"/>
          <w:color w:val="auto"/>
          <w:sz w:val="24"/>
        </w:rPr>
        <w:t>年龄：</w:t>
      </w:r>
      <w:r>
        <w:rPr>
          <w:rFonts w:ascii="宋体" w:hAnsi="宋体" w:cs="宋体"/>
          <w:color w:val="auto"/>
          <w:sz w:val="24"/>
          <w:u w:val="single"/>
        </w:rPr>
        <w:t xml:space="preserve">        </w:t>
      </w:r>
    </w:p>
    <w:p>
      <w:pPr>
        <w:adjustRightInd w:val="0"/>
        <w:snapToGrid w:val="0"/>
        <w:spacing w:line="400" w:lineRule="exact"/>
        <w:rPr>
          <w:rFonts w:ascii="宋体" w:cs="宋体"/>
          <w:color w:val="auto"/>
          <w:sz w:val="24"/>
          <w:u w:val="single"/>
        </w:rPr>
      </w:pPr>
      <w:r>
        <w:rPr>
          <w:rFonts w:hint="eastAsia" w:ascii="宋体" w:hAnsi="宋体" w:cs="宋体"/>
          <w:color w:val="auto"/>
          <w:sz w:val="24"/>
        </w:rPr>
        <w:t>身份证号码：</w:t>
      </w:r>
      <w:r>
        <w:rPr>
          <w:rFonts w:ascii="宋体" w:hAnsi="宋体" w:cs="宋体"/>
          <w:color w:val="auto"/>
          <w:sz w:val="24"/>
          <w:u w:val="single"/>
        </w:rPr>
        <w:t xml:space="preserve">                    </w:t>
      </w:r>
      <w:r>
        <w:rPr>
          <w:rFonts w:hint="eastAsia" w:ascii="宋体" w:hAnsi="宋体" w:cs="宋体"/>
          <w:color w:val="auto"/>
          <w:sz w:val="24"/>
        </w:rPr>
        <w:t>职务：</w:t>
      </w:r>
      <w:r>
        <w:rPr>
          <w:rFonts w:ascii="宋体" w:hAnsi="宋体" w:cs="宋体"/>
          <w:color w:val="auto"/>
          <w:sz w:val="24"/>
          <w:u w:val="single"/>
        </w:rPr>
        <w:t xml:space="preserve">                    </w:t>
      </w:r>
    </w:p>
    <w:p>
      <w:pPr>
        <w:adjustRightInd w:val="0"/>
        <w:snapToGrid w:val="0"/>
        <w:spacing w:line="400" w:lineRule="exact"/>
        <w:rPr>
          <w:rFonts w:ascii="宋体" w:cs="宋体"/>
          <w:color w:val="auto"/>
          <w:sz w:val="24"/>
        </w:rPr>
      </w:pPr>
      <w:r>
        <w:rPr>
          <w:rFonts w:hint="eastAsia" w:ascii="宋体" w:hAnsi="宋体" w:cs="宋体"/>
          <w:color w:val="auto"/>
          <w:sz w:val="24"/>
        </w:rPr>
        <w:t>投</w:t>
      </w:r>
      <w:r>
        <w:rPr>
          <w:rFonts w:ascii="宋体" w:hAnsi="宋体" w:cs="宋体"/>
          <w:color w:val="auto"/>
          <w:sz w:val="24"/>
        </w:rPr>
        <w:t xml:space="preserve">  </w:t>
      </w:r>
      <w:r>
        <w:rPr>
          <w:rFonts w:hint="eastAsia" w:ascii="宋体" w:hAnsi="宋体" w:cs="宋体"/>
          <w:color w:val="auto"/>
          <w:sz w:val="24"/>
        </w:rPr>
        <w:t>标</w:t>
      </w:r>
      <w:r>
        <w:rPr>
          <w:rFonts w:ascii="宋体" w:hAnsi="宋体" w:cs="宋体"/>
          <w:color w:val="auto"/>
          <w:sz w:val="24"/>
        </w:rPr>
        <w:t xml:space="preserve">  </w:t>
      </w:r>
      <w:r>
        <w:rPr>
          <w:rFonts w:hint="eastAsia" w:ascii="宋体" w:hAnsi="宋体" w:cs="宋体"/>
          <w:color w:val="auto"/>
          <w:sz w:val="24"/>
        </w:rPr>
        <w:t>人：</w:t>
      </w:r>
      <w:r>
        <w:rPr>
          <w:rFonts w:ascii="宋体" w:hAnsi="宋体" w:cs="宋体"/>
          <w:color w:val="auto"/>
          <w:sz w:val="24"/>
          <w:u w:val="single"/>
        </w:rPr>
        <w:t xml:space="preserve">                                 </w:t>
      </w:r>
      <w:r>
        <w:rPr>
          <w:rFonts w:hint="eastAsia" w:ascii="宋体" w:hAnsi="宋体" w:cs="宋体"/>
          <w:color w:val="auto"/>
          <w:sz w:val="24"/>
          <w:u w:val="single"/>
        </w:rPr>
        <w:t>（盖章）</w:t>
      </w:r>
    </w:p>
    <w:p>
      <w:pPr>
        <w:adjustRightInd w:val="0"/>
        <w:snapToGrid w:val="0"/>
        <w:spacing w:line="400" w:lineRule="exact"/>
        <w:rPr>
          <w:rFonts w:ascii="宋体" w:cs="宋体"/>
          <w:color w:val="auto"/>
          <w:sz w:val="24"/>
        </w:rPr>
      </w:pPr>
      <w:r>
        <w:rPr>
          <w:rFonts w:hint="eastAsia" w:ascii="宋体" w:hAnsi="宋体" w:cs="宋体"/>
          <w:color w:val="auto"/>
          <w:sz w:val="24"/>
        </w:rPr>
        <w:t>法定代表人：</w:t>
      </w:r>
      <w:r>
        <w:rPr>
          <w:rFonts w:ascii="宋体" w:hAnsi="宋体" w:cs="宋体"/>
          <w:color w:val="auto"/>
          <w:sz w:val="24"/>
          <w:u w:val="single"/>
        </w:rPr>
        <w:t xml:space="preserve">                            </w:t>
      </w:r>
      <w:r>
        <w:rPr>
          <w:rFonts w:hint="eastAsia" w:ascii="宋体" w:hAnsi="宋体" w:cs="宋体"/>
          <w:color w:val="auto"/>
          <w:sz w:val="24"/>
          <w:u w:val="single"/>
        </w:rPr>
        <w:t>（盖章或签字）</w:t>
      </w:r>
    </w:p>
    <w:p>
      <w:pPr>
        <w:adjustRightInd w:val="0"/>
        <w:snapToGrid w:val="0"/>
        <w:spacing w:before="63" w:beforeLines="20" w:after="63" w:afterLines="20" w:line="440" w:lineRule="exact"/>
        <w:jc w:val="center"/>
        <w:rPr>
          <w:rFonts w:ascii="宋体" w:cs="宋体"/>
          <w:color w:val="auto"/>
          <w:sz w:val="24"/>
        </w:rPr>
      </w:pPr>
    </w:p>
    <w:p>
      <w:pPr>
        <w:adjustRightInd w:val="0"/>
        <w:snapToGrid w:val="0"/>
        <w:spacing w:before="63" w:beforeLines="20" w:after="63" w:afterLines="20" w:line="440" w:lineRule="exact"/>
        <w:jc w:val="center"/>
        <w:rPr>
          <w:rFonts w:ascii="宋体" w:cs="宋体"/>
          <w:color w:val="auto"/>
          <w:sz w:val="24"/>
        </w:rPr>
      </w:pPr>
      <w:r>
        <w:rPr>
          <w:rFonts w:hint="eastAsia" w:ascii="宋体" w:hAnsi="宋体" w:cs="宋体"/>
          <w:color w:val="auto"/>
          <w:sz w:val="24"/>
        </w:rPr>
        <w:t>法人身份证粘贴处：</w:t>
      </w:r>
    </w:p>
    <w:tbl>
      <w:tblPr>
        <w:tblStyle w:val="8"/>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cs="宋体"/>
                <w:color w:val="auto"/>
                <w:sz w:val="24"/>
              </w:rPr>
            </w:pPr>
          </w:p>
        </w:tc>
        <w:tc>
          <w:tcPr>
            <w:tcW w:w="3900" w:type="dxa"/>
          </w:tcPr>
          <w:p>
            <w:pPr>
              <w:adjustRightInd w:val="0"/>
              <w:snapToGrid w:val="0"/>
              <w:spacing w:before="63" w:beforeLines="20" w:after="63" w:afterLines="20" w:line="540" w:lineRule="exact"/>
              <w:rPr>
                <w:rFonts w:ascii="宋体" w:cs="宋体"/>
                <w:color w:val="auto"/>
                <w:sz w:val="24"/>
              </w:rPr>
            </w:pPr>
          </w:p>
        </w:tc>
      </w:tr>
    </w:tbl>
    <w:p>
      <w:pPr>
        <w:adjustRightInd w:val="0"/>
        <w:snapToGrid w:val="0"/>
        <w:spacing w:line="400" w:lineRule="exact"/>
        <w:jc w:val="center"/>
        <w:rPr>
          <w:rFonts w:ascii="宋体" w:cs="宋体"/>
          <w:b/>
          <w:color w:val="auto"/>
          <w:kern w:val="10"/>
          <w:sz w:val="28"/>
          <w:szCs w:val="28"/>
        </w:rPr>
      </w:pPr>
      <w:r>
        <w:rPr>
          <w:rFonts w:hint="eastAsia" w:ascii="宋体" w:hAnsi="宋体" w:cs="宋体"/>
          <w:color w:val="auto"/>
          <w:sz w:val="24"/>
        </w:rPr>
        <w:t>被授权人身份证粘贴处：</w:t>
      </w:r>
    </w:p>
    <w:tbl>
      <w:tblPr>
        <w:tblStyle w:val="8"/>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color w:val="auto"/>
                <w:sz w:val="24"/>
              </w:rPr>
            </w:pPr>
          </w:p>
        </w:tc>
        <w:tc>
          <w:tcPr>
            <w:tcW w:w="4032" w:type="dxa"/>
          </w:tcPr>
          <w:p>
            <w:pPr>
              <w:adjustRightInd w:val="0"/>
              <w:snapToGrid w:val="0"/>
              <w:spacing w:line="400" w:lineRule="exact"/>
              <w:rPr>
                <w:rFonts w:ascii="宋体" w:cs="宋体"/>
                <w:color w:val="auto"/>
                <w:sz w:val="24"/>
              </w:rPr>
            </w:pPr>
          </w:p>
        </w:tc>
      </w:tr>
    </w:tbl>
    <w:p>
      <w:pPr>
        <w:rPr>
          <w:color w:val="auto"/>
        </w:rPr>
      </w:pPr>
    </w:p>
    <w:p>
      <w:pPr>
        <w:bidi w:val="0"/>
        <w:ind w:firstLine="4800" w:firstLineChars="2000"/>
        <w:jc w:val="left"/>
        <w:rPr>
          <w:rFonts w:hint="default"/>
          <w:color w:val="auto"/>
          <w:lang w:val="en-US" w:eastAsia="zh-CN"/>
        </w:rPr>
      </w:pPr>
      <w:r>
        <w:rPr>
          <w:rFonts w:hint="eastAsia" w:ascii="宋体" w:hAnsi="宋体" w:cs="宋体"/>
          <w:color w:val="auto"/>
          <w:sz w:val="24"/>
          <w:lang w:val="en-US" w:eastAsia="zh-CN"/>
        </w:rPr>
        <w:t>授权日期：____年____月____日</w:t>
      </w:r>
    </w:p>
    <w:p>
      <w:pPr>
        <w:rPr>
          <w:rFonts w:hint="eastAsia" w:eastAsiaTheme="minorEastAsia"/>
          <w:color w:val="auto"/>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D5138"/>
    <w:multiLevelType w:val="singleLevel"/>
    <w:tmpl w:val="4F1D5138"/>
    <w:lvl w:ilvl="0" w:tentative="0">
      <w:start w:val="1"/>
      <w:numFmt w:val="chineseCounting"/>
      <w:suff w:val="nothing"/>
      <w:lvlText w:val="%1、"/>
      <w:lvlJc w:val="left"/>
      <w:rPr>
        <w:rFonts w:hint="eastAsia"/>
      </w:rPr>
    </w:lvl>
  </w:abstractNum>
  <w:abstractNum w:abstractNumId="1">
    <w:nsid w:val="5429C7CB"/>
    <w:multiLevelType w:val="singleLevel"/>
    <w:tmpl w:val="5429C7CB"/>
    <w:lvl w:ilvl="0" w:tentative="0">
      <w:start w:val="2"/>
      <w:numFmt w:val="chineseCounting"/>
      <w:suff w:val="nothing"/>
      <w:lvlText w:val="（%1）"/>
      <w:lvlJc w:val="left"/>
      <w:rPr>
        <w:rFonts w:hint="eastAsia"/>
      </w:rPr>
    </w:lvl>
  </w:abstractNum>
  <w:abstractNum w:abstractNumId="2">
    <w:nsid w:val="6217D410"/>
    <w:multiLevelType w:val="singleLevel"/>
    <w:tmpl w:val="6217D410"/>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1A817075"/>
    <w:rsid w:val="00441834"/>
    <w:rsid w:val="00E835BF"/>
    <w:rsid w:val="020E02AA"/>
    <w:rsid w:val="02217FDE"/>
    <w:rsid w:val="03F209E6"/>
    <w:rsid w:val="0438160E"/>
    <w:rsid w:val="05DE0356"/>
    <w:rsid w:val="06523C1B"/>
    <w:rsid w:val="0703665A"/>
    <w:rsid w:val="079F1AD6"/>
    <w:rsid w:val="08070A00"/>
    <w:rsid w:val="08BD2E41"/>
    <w:rsid w:val="091221F6"/>
    <w:rsid w:val="09CA2C9A"/>
    <w:rsid w:val="09FB7366"/>
    <w:rsid w:val="0A6930D3"/>
    <w:rsid w:val="0AD01ACC"/>
    <w:rsid w:val="0BD12E57"/>
    <w:rsid w:val="0C425936"/>
    <w:rsid w:val="0C6311F3"/>
    <w:rsid w:val="0CD20E38"/>
    <w:rsid w:val="0ED73F12"/>
    <w:rsid w:val="0F497EED"/>
    <w:rsid w:val="10345659"/>
    <w:rsid w:val="109814AD"/>
    <w:rsid w:val="110A7811"/>
    <w:rsid w:val="117B2BD1"/>
    <w:rsid w:val="12767ED2"/>
    <w:rsid w:val="12FD6B41"/>
    <w:rsid w:val="13EA1322"/>
    <w:rsid w:val="16542D15"/>
    <w:rsid w:val="176D6FAE"/>
    <w:rsid w:val="180A7CA2"/>
    <w:rsid w:val="18296CD0"/>
    <w:rsid w:val="19D04BEE"/>
    <w:rsid w:val="1A0B2B4B"/>
    <w:rsid w:val="1A360951"/>
    <w:rsid w:val="1A7E72D6"/>
    <w:rsid w:val="1A817075"/>
    <w:rsid w:val="1B8863B7"/>
    <w:rsid w:val="1C022003"/>
    <w:rsid w:val="1D2A3557"/>
    <w:rsid w:val="1D5C7CC4"/>
    <w:rsid w:val="1D7842FF"/>
    <w:rsid w:val="1DB47C8E"/>
    <w:rsid w:val="1DFC76A4"/>
    <w:rsid w:val="1E0A72B2"/>
    <w:rsid w:val="1E107DB8"/>
    <w:rsid w:val="1E4F0413"/>
    <w:rsid w:val="1E994ECE"/>
    <w:rsid w:val="20281B18"/>
    <w:rsid w:val="202F5CD0"/>
    <w:rsid w:val="20857D67"/>
    <w:rsid w:val="20F3093F"/>
    <w:rsid w:val="21B71C80"/>
    <w:rsid w:val="22971EA1"/>
    <w:rsid w:val="23F277B3"/>
    <w:rsid w:val="24D97340"/>
    <w:rsid w:val="24DB58A5"/>
    <w:rsid w:val="250D077C"/>
    <w:rsid w:val="25823BA3"/>
    <w:rsid w:val="26C54B2C"/>
    <w:rsid w:val="26D233BC"/>
    <w:rsid w:val="271A4C9D"/>
    <w:rsid w:val="27C7014E"/>
    <w:rsid w:val="28747C31"/>
    <w:rsid w:val="28DB2145"/>
    <w:rsid w:val="29715F6D"/>
    <w:rsid w:val="29900912"/>
    <w:rsid w:val="2A623E81"/>
    <w:rsid w:val="2AEF5B9F"/>
    <w:rsid w:val="2AF97660"/>
    <w:rsid w:val="2BAB75E6"/>
    <w:rsid w:val="2BB84FBD"/>
    <w:rsid w:val="2CC60554"/>
    <w:rsid w:val="2D1B5DDF"/>
    <w:rsid w:val="2E3E28F9"/>
    <w:rsid w:val="2E667D12"/>
    <w:rsid w:val="2F403F00"/>
    <w:rsid w:val="2FF010AF"/>
    <w:rsid w:val="305D35B2"/>
    <w:rsid w:val="30911322"/>
    <w:rsid w:val="30AB75D0"/>
    <w:rsid w:val="321867DC"/>
    <w:rsid w:val="351E2C7D"/>
    <w:rsid w:val="37953C35"/>
    <w:rsid w:val="3797360D"/>
    <w:rsid w:val="3891007F"/>
    <w:rsid w:val="39103D70"/>
    <w:rsid w:val="3A9A2CD8"/>
    <w:rsid w:val="3AAE1F18"/>
    <w:rsid w:val="3B220329"/>
    <w:rsid w:val="3BA5384D"/>
    <w:rsid w:val="3CE67CF2"/>
    <w:rsid w:val="3D2A213F"/>
    <w:rsid w:val="3D3A44DA"/>
    <w:rsid w:val="3D566573"/>
    <w:rsid w:val="3D852697"/>
    <w:rsid w:val="3EB277ED"/>
    <w:rsid w:val="3F204BFC"/>
    <w:rsid w:val="42222F9E"/>
    <w:rsid w:val="42FF0E7C"/>
    <w:rsid w:val="43DD66FA"/>
    <w:rsid w:val="44202F4A"/>
    <w:rsid w:val="44983A8D"/>
    <w:rsid w:val="45CD0EAF"/>
    <w:rsid w:val="463F4038"/>
    <w:rsid w:val="46457EFE"/>
    <w:rsid w:val="46657938"/>
    <w:rsid w:val="4703102D"/>
    <w:rsid w:val="4760262A"/>
    <w:rsid w:val="476B7A34"/>
    <w:rsid w:val="481B2DAE"/>
    <w:rsid w:val="48B24FFD"/>
    <w:rsid w:val="48BC230F"/>
    <w:rsid w:val="49E113CD"/>
    <w:rsid w:val="4AFA5257"/>
    <w:rsid w:val="4B5A2962"/>
    <w:rsid w:val="4B6D4DB9"/>
    <w:rsid w:val="4B760AE3"/>
    <w:rsid w:val="4BA754D9"/>
    <w:rsid w:val="4BF746D5"/>
    <w:rsid w:val="4C542C9B"/>
    <w:rsid w:val="4DDB79D1"/>
    <w:rsid w:val="4E02138F"/>
    <w:rsid w:val="4E4D1D5B"/>
    <w:rsid w:val="4E7916EA"/>
    <w:rsid w:val="4EF70F51"/>
    <w:rsid w:val="4F1E4F13"/>
    <w:rsid w:val="50491379"/>
    <w:rsid w:val="50940F47"/>
    <w:rsid w:val="50F55AF7"/>
    <w:rsid w:val="521014B6"/>
    <w:rsid w:val="52A25052"/>
    <w:rsid w:val="52FE69E8"/>
    <w:rsid w:val="5362536C"/>
    <w:rsid w:val="538C6C08"/>
    <w:rsid w:val="539F738C"/>
    <w:rsid w:val="53D133DB"/>
    <w:rsid w:val="56185D11"/>
    <w:rsid w:val="56C17557"/>
    <w:rsid w:val="57067081"/>
    <w:rsid w:val="577B4B3D"/>
    <w:rsid w:val="584A21AC"/>
    <w:rsid w:val="59E7284C"/>
    <w:rsid w:val="5B3221AA"/>
    <w:rsid w:val="5CA47A37"/>
    <w:rsid w:val="5CCF18B3"/>
    <w:rsid w:val="5CD5046F"/>
    <w:rsid w:val="5D103A08"/>
    <w:rsid w:val="5D6172C5"/>
    <w:rsid w:val="5D9E51B4"/>
    <w:rsid w:val="5E9300A5"/>
    <w:rsid w:val="5F6C3D19"/>
    <w:rsid w:val="5FE04D41"/>
    <w:rsid w:val="612442CF"/>
    <w:rsid w:val="61F03094"/>
    <w:rsid w:val="64E44FC5"/>
    <w:rsid w:val="665E7D52"/>
    <w:rsid w:val="66C572FD"/>
    <w:rsid w:val="66D87203"/>
    <w:rsid w:val="67985FF4"/>
    <w:rsid w:val="68104859"/>
    <w:rsid w:val="6B2A03F5"/>
    <w:rsid w:val="6B61454C"/>
    <w:rsid w:val="6B9F79E1"/>
    <w:rsid w:val="6C74586A"/>
    <w:rsid w:val="6CCB2BF4"/>
    <w:rsid w:val="6DCE0390"/>
    <w:rsid w:val="6E492F1A"/>
    <w:rsid w:val="6EBF174B"/>
    <w:rsid w:val="71205775"/>
    <w:rsid w:val="713A7432"/>
    <w:rsid w:val="71843404"/>
    <w:rsid w:val="71C81208"/>
    <w:rsid w:val="73905899"/>
    <w:rsid w:val="73DC03FC"/>
    <w:rsid w:val="74D54629"/>
    <w:rsid w:val="75AA03FA"/>
    <w:rsid w:val="75DC76B1"/>
    <w:rsid w:val="76156334"/>
    <w:rsid w:val="76AF69D0"/>
    <w:rsid w:val="76F46F53"/>
    <w:rsid w:val="773D3E27"/>
    <w:rsid w:val="77577AAC"/>
    <w:rsid w:val="77BF701D"/>
    <w:rsid w:val="78177BE5"/>
    <w:rsid w:val="785D5768"/>
    <w:rsid w:val="7A0135D6"/>
    <w:rsid w:val="7A1E49E7"/>
    <w:rsid w:val="7A660A84"/>
    <w:rsid w:val="7A7203B2"/>
    <w:rsid w:val="7AAC51DB"/>
    <w:rsid w:val="7AC56533"/>
    <w:rsid w:val="7BAE7754"/>
    <w:rsid w:val="7BE2675B"/>
    <w:rsid w:val="7C181F62"/>
    <w:rsid w:val="7C417926"/>
    <w:rsid w:val="7CBF4AFA"/>
    <w:rsid w:val="7D9A0B12"/>
    <w:rsid w:val="7DDC4D28"/>
    <w:rsid w:val="7EBF77CF"/>
    <w:rsid w:val="7EC535BB"/>
    <w:rsid w:val="7FBA6267"/>
    <w:rsid w:val="7FE7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left="630"/>
    </w:pPr>
    <w:rPr>
      <w:kern w:val="0"/>
      <w:sz w:val="20"/>
    </w:rPr>
  </w:style>
  <w:style w:type="paragraph" w:styleId="3">
    <w:name w:val="List Continue"/>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99"/>
    <w:pPr>
      <w:jc w:val="center"/>
    </w:pPr>
    <w:rPr>
      <w:rFonts w:ascii="Times New Roman" w:hAnsi="Times New Roman" w:cs="Times New Roman"/>
      <w:sz w:val="28"/>
      <w:szCs w:val="2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31"/>
    <w:basedOn w:val="10"/>
    <w:qFormat/>
    <w:uiPriority w:val="0"/>
    <w:rPr>
      <w:rFonts w:hint="eastAsia" w:ascii="宋体" w:hAnsi="宋体" w:eastAsia="宋体" w:cs="宋体"/>
      <w:color w:val="000000"/>
      <w:sz w:val="18"/>
      <w:szCs w:val="18"/>
      <w:u w:val="none"/>
    </w:rPr>
  </w:style>
  <w:style w:type="character" w:customStyle="1" w:styleId="13">
    <w:name w:val="font11"/>
    <w:basedOn w:val="10"/>
    <w:qFormat/>
    <w:uiPriority w:val="0"/>
    <w:rPr>
      <w:rFonts w:hint="default" w:ascii="Times New Roman" w:hAnsi="Times New Roman" w:cs="Times New Roman"/>
      <w:color w:val="000000"/>
      <w:sz w:val="18"/>
      <w:szCs w:val="18"/>
      <w:u w:val="none"/>
    </w:rPr>
  </w:style>
  <w:style w:type="paragraph" w:customStyle="1" w:styleId="14">
    <w:name w:val="dl"/>
    <w:qFormat/>
    <w:uiPriority w:val="0"/>
    <w:pPr>
      <w:widowControl w:val="0"/>
      <w:spacing w:before="100" w:beforeAutospacing="1" w:after="100" w:afterAutospacing="1" w:line="240" w:lineRule="auto"/>
      <w:jc w:val="both"/>
      <w:textAlignment w:val="auto"/>
    </w:pPr>
    <w:rPr>
      <w:rFonts w:ascii="Times New Roman" w:hAnsi="Times New Roman" w:eastAsia="宋体" w:cs="Times New Roman"/>
      <w:color w:val="auto"/>
      <w:kern w:val="2"/>
      <w:sz w:val="21"/>
      <w:szCs w:val="24"/>
      <w:u w:val="none" w:color="auto"/>
      <w:lang w:val="en-US" w:eastAsia="zh-CN" w:bidi="ar-SA"/>
    </w:rPr>
  </w:style>
  <w:style w:type="character" w:customStyle="1" w:styleId="15">
    <w:name w:val="font21"/>
    <w:basedOn w:val="10"/>
    <w:qFormat/>
    <w:uiPriority w:val="0"/>
    <w:rPr>
      <w:rFonts w:hint="eastAsia" w:ascii="宋体" w:hAnsi="宋体" w:eastAsia="宋体" w:cs="宋体"/>
      <w:color w:val="000000"/>
      <w:sz w:val="21"/>
      <w:szCs w:val="21"/>
      <w:u w:val="none"/>
    </w:rPr>
  </w:style>
  <w:style w:type="character" w:customStyle="1" w:styleId="16">
    <w:name w:val="font5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10734</Words>
  <Characters>10972</Characters>
  <Lines>0</Lines>
  <Paragraphs>0</Paragraphs>
  <TotalTime>4</TotalTime>
  <ScaleCrop>false</ScaleCrop>
  <LinksUpToDate>false</LinksUpToDate>
  <CharactersWithSpaces>12492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2021-04-30T01:59:00Z</dcterms:created>
  <dc:creator>影风</dc:creator>
  <cp:lastModifiedBy>尘土</cp:lastModifiedBy>
  <cp:lastPrinted>2022-04-29T08:59:37Z</cp:lastPrinted>
  <dcterms:modified xsi:type="dcterms:W3CDTF">2022-04-29T10:41:02Z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587554DA30F04C569EED9F1A9B291E3C</vt:lpwstr>
  </property>
</Properties>
</file>