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490" w:lineRule="exact"/>
        <w:jc w:val="center"/>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安徽相王医疗健康股份有限公司</w:t>
      </w:r>
      <w:r>
        <w:rPr>
          <w:rFonts w:hint="eastAsia" w:ascii="宋体" w:hAnsi="宋体"/>
          <w:b/>
          <w:color w:val="000000" w:themeColor="text1"/>
          <w:sz w:val="36"/>
          <w:szCs w:val="36"/>
          <w:lang w:val="en-US" w:eastAsia="zh-CN"/>
          <w14:textFill>
            <w14:solidFill>
              <w14:schemeClr w14:val="tx1"/>
            </w14:solidFill>
          </w14:textFill>
        </w:rPr>
        <w:t>CPU</w:t>
      </w:r>
      <w:r>
        <w:rPr>
          <w:rFonts w:hint="eastAsia" w:ascii="宋体" w:hAnsi="宋体"/>
          <w:b/>
          <w:color w:val="000000" w:themeColor="text1"/>
          <w:sz w:val="36"/>
          <w:szCs w:val="36"/>
          <w:lang w:eastAsia="zh-CN"/>
          <w14:textFill>
            <w14:solidFill>
              <w14:schemeClr w14:val="tx1"/>
            </w14:solidFill>
          </w14:textFill>
        </w:rPr>
        <w:t>采购项目询价函</w:t>
      </w:r>
    </w:p>
    <w:p>
      <w:pPr>
        <w:spacing w:before="240" w:beforeLines="100" w:after="240" w:afterLines="100" w:line="49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一、</w:t>
      </w:r>
      <w:r>
        <w:rPr>
          <w:rFonts w:hint="eastAsia" w:ascii="宋体" w:hAnsi="宋体"/>
          <w:b/>
          <w:color w:val="000000" w:themeColor="text1"/>
          <w:sz w:val="36"/>
          <w:szCs w:val="36"/>
          <w14:textFill>
            <w14:solidFill>
              <w14:schemeClr w14:val="tx1"/>
            </w14:solidFill>
          </w14:textFill>
        </w:rPr>
        <w:t>投标须知</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u w:val="none"/>
          <w14:textFill>
            <w14:solidFill>
              <w14:schemeClr w14:val="tx1"/>
            </w14:solidFill>
          </w14:textFill>
        </w:rPr>
      </w:pPr>
      <w:r>
        <w:rPr>
          <w:rFonts w:hint="eastAsia" w:ascii="Calibri" w:hAnsi="Calibri" w:eastAsia="宋体" w:cs="宋体"/>
          <w:b/>
          <w:bCs/>
          <w:color w:val="000000" w:themeColor="text1"/>
          <w:kern w:val="2"/>
          <w:sz w:val="28"/>
          <w:szCs w:val="28"/>
          <w:u w:val="none"/>
          <w14:textFill>
            <w14:solidFill>
              <w14:schemeClr w14:val="tx1"/>
            </w14:solidFill>
          </w14:textFill>
        </w:rPr>
        <w:t>一、</w:t>
      </w:r>
      <w:r>
        <w:rPr>
          <w:rFonts w:hint="eastAsia" w:ascii="Calibri" w:hAnsi="Calibri" w:cs="宋体"/>
          <w:b/>
          <w:bCs/>
          <w:color w:val="000000" w:themeColor="text1"/>
          <w:kern w:val="2"/>
          <w:sz w:val="28"/>
          <w:szCs w:val="28"/>
          <w:u w:val="none"/>
          <w:lang w:eastAsia="zh-CN"/>
          <w14:textFill>
            <w14:solidFill>
              <w14:schemeClr w14:val="tx1"/>
            </w14:solidFill>
          </w14:textFill>
        </w:rPr>
        <w:t>供应商</w:t>
      </w:r>
      <w:r>
        <w:rPr>
          <w:rFonts w:hint="eastAsia" w:ascii="Calibri" w:hAnsi="Calibri" w:eastAsia="宋体" w:cs="宋体"/>
          <w:b/>
          <w:bCs/>
          <w:color w:val="000000" w:themeColor="text1"/>
          <w:kern w:val="2"/>
          <w:sz w:val="28"/>
          <w:szCs w:val="28"/>
          <w:u w:val="none"/>
          <w14:textFill>
            <w14:solidFill>
              <w14:schemeClr w14:val="tx1"/>
            </w14:solidFill>
          </w14:textFill>
        </w:rPr>
        <w:t>须知前附表</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u w:val="none"/>
          <w14:textFill>
            <w14:solidFill>
              <w14:schemeClr w14:val="tx1"/>
            </w14:solidFill>
          </w14:textFill>
        </w:rPr>
      </w:pPr>
    </w:p>
    <w:tbl>
      <w:tblPr>
        <w:tblStyle w:val="1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序号</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条款名称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项目名称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安徽相王医疗健康股份有限公司CPU采购项目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采购</w:t>
            </w:r>
            <w:r>
              <w:rPr>
                <w:rFonts w:hint="eastAsia" w:ascii="Calibri" w:hAnsi="Calibri" w:eastAsia="宋体" w:cs="宋体"/>
                <w:color w:val="000000" w:themeColor="text1"/>
                <w:kern w:val="2"/>
                <w:sz w:val="28"/>
                <w:szCs w:val="28"/>
                <w:u w:val="none"/>
                <w14:textFill>
                  <w14:solidFill>
                    <w14:schemeClr w14:val="tx1"/>
                  </w14:solidFill>
                </w14:textFill>
              </w:rPr>
              <w:t>人</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招标</w:t>
            </w:r>
            <w:r>
              <w:rPr>
                <w:rFonts w:hint="eastAsia" w:ascii="Calibri" w:hAnsi="Calibri" w:eastAsia="宋体" w:cs="宋体"/>
                <w:color w:val="000000" w:themeColor="text1"/>
                <w:kern w:val="2"/>
                <w:sz w:val="28"/>
                <w:szCs w:val="28"/>
                <w:u w:val="none"/>
                <w14:textFill>
                  <w14:solidFill>
                    <w14:schemeClr w14:val="tx1"/>
                  </w14:solidFill>
                </w14:textFill>
              </w:rPr>
              <w:t>范围（内容）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CPU</w:t>
            </w:r>
            <w:r>
              <w:rPr>
                <w:rFonts w:hint="eastAsia" w:ascii="Calibri" w:hAnsi="Calibri" w:cs="宋体"/>
                <w:color w:val="000000" w:themeColor="text1"/>
                <w:kern w:val="2"/>
                <w:sz w:val="28"/>
                <w:szCs w:val="28"/>
                <w:u w:val="none"/>
                <w:lang w:eastAsia="zh-CN"/>
                <w14:textFill>
                  <w14:solidFill>
                    <w14:schemeClr w14:val="tx1"/>
                  </w14:solidFill>
                </w14:textFill>
              </w:rPr>
              <w:t>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4</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采购</w:t>
            </w:r>
            <w:r>
              <w:rPr>
                <w:rFonts w:hint="eastAsia" w:ascii="Calibri" w:hAnsi="Calibri" w:eastAsia="宋体" w:cs="宋体"/>
                <w:color w:val="000000" w:themeColor="text1"/>
                <w:kern w:val="2"/>
                <w:sz w:val="28"/>
                <w:szCs w:val="28"/>
                <w:u w:val="none"/>
                <w14:textFill>
                  <w14:solidFill>
                    <w14:schemeClr w14:val="tx1"/>
                  </w14:solidFill>
                </w14:textFill>
              </w:rPr>
              <w:t>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公开</w:t>
            </w:r>
            <w:r>
              <w:rPr>
                <w:rFonts w:hint="eastAsia" w:ascii="Calibri" w:hAnsi="Calibri" w:cs="宋体"/>
                <w:color w:val="000000" w:themeColor="text1"/>
                <w:kern w:val="2"/>
                <w:sz w:val="28"/>
                <w:szCs w:val="28"/>
                <w:u w:val="none"/>
                <w:lang w:eastAsia="zh-CN"/>
                <w14:textFill>
                  <w14:solidFill>
                    <w14:schemeClr w14:val="tx1"/>
                  </w14:solidFill>
                </w14:textFill>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5</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lang w:eastAsia="zh-CN"/>
                <w14:textFill>
                  <w14:solidFill>
                    <w14:schemeClr w14:val="tx1"/>
                  </w14:solidFill>
                </w14:textFill>
              </w:rPr>
              <w:t>项目</w:t>
            </w:r>
            <w:r>
              <w:rPr>
                <w:rFonts w:hint="eastAsia" w:ascii="Calibri" w:hAnsi="Calibri" w:eastAsia="宋体" w:cs="宋体"/>
                <w:color w:val="000000" w:themeColor="text1"/>
                <w:kern w:val="2"/>
                <w:sz w:val="28"/>
                <w:szCs w:val="28"/>
                <w:u w:val="none"/>
                <w14:textFill>
                  <w14:solidFill>
                    <w14:schemeClr w14:val="tx1"/>
                  </w14:solidFill>
                </w14:textFill>
              </w:rPr>
              <w:t>控制价</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人民币</w:t>
            </w:r>
            <w:r>
              <w:rPr>
                <w:rFonts w:hint="eastAsia" w:ascii="Calibri" w:hAnsi="Calibri" w:cs="宋体"/>
                <w:color w:val="000000" w:themeColor="text1"/>
                <w:kern w:val="2"/>
                <w:sz w:val="28"/>
                <w:szCs w:val="28"/>
                <w:u w:val="none"/>
                <w:lang w:val="en-US" w:eastAsia="zh-CN"/>
                <w14:textFill>
                  <w14:solidFill>
                    <w14:schemeClr w14:val="tx1"/>
                  </w14:solidFill>
                </w14:textFill>
              </w:rPr>
              <w:t>1.865</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万元（大写</w:t>
            </w:r>
            <w:r>
              <w:rPr>
                <w:rFonts w:hint="eastAsia" w:ascii="Calibri" w:hAnsi="Calibri" w:cs="宋体"/>
                <w:color w:val="000000" w:themeColor="text1"/>
                <w:kern w:val="2"/>
                <w:sz w:val="28"/>
                <w:szCs w:val="28"/>
                <w:u w:val="none"/>
                <w:lang w:val="en-US" w:eastAsia="zh-CN"/>
                <w14:textFill>
                  <w14:solidFill>
                    <w14:schemeClr w14:val="tx1"/>
                  </w14:solidFill>
                </w14:textFill>
              </w:rPr>
              <w:t>壹万捌仟陆佰伍拾元整</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6</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资金来源</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财政投资  </w:t>
            </w:r>
            <w:r>
              <w:rPr>
                <w:rFonts w:hint="eastAsia" w:ascii="Calibri" w:hAnsi="Calibri" w:eastAsia="宋体" w:cs="宋体"/>
                <w:color w:val="000000" w:themeColor="text1"/>
                <w:kern w:val="2"/>
                <w:sz w:val="28"/>
                <w:szCs w:val="28"/>
                <w:u w:val="none"/>
                <w14:textFill>
                  <w14:solidFill>
                    <w14:schemeClr w14:val="tx1"/>
                  </w14:solidFill>
                </w14:textFill>
              </w:rPr>
              <w:sym w:font="Wingdings" w:char="00FE"/>
            </w:r>
            <w:r>
              <w:rPr>
                <w:rFonts w:hint="eastAsia" w:ascii="Calibri" w:hAnsi="Calibri" w:eastAsia="宋体" w:cs="宋体"/>
                <w:color w:val="000000" w:themeColor="text1"/>
                <w:kern w:val="2"/>
                <w:sz w:val="28"/>
                <w:szCs w:val="28"/>
                <w:u w:val="none"/>
                <w:lang w:eastAsia="zh-CN"/>
                <w14:textFill>
                  <w14:solidFill>
                    <w14:schemeClr w14:val="tx1"/>
                  </w14:solidFill>
                </w14:textFill>
              </w:rPr>
              <w:t>招标人</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自筹  </w:t>
            </w:r>
            <w:r>
              <w:rPr>
                <w:rFonts w:hint="eastAsia" w:ascii="Calibri" w:hAnsi="Calibri" w:eastAsia="宋体" w:cs="宋体"/>
                <w:color w:val="000000" w:themeColor="text1"/>
                <w:kern w:val="2"/>
                <w:sz w:val="28"/>
                <w:szCs w:val="28"/>
                <w:u w:val="none"/>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7</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投标有效期</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30</w:t>
            </w:r>
            <w:r>
              <w:rPr>
                <w:rFonts w:hint="eastAsia" w:ascii="Calibri" w:hAnsi="Calibri" w:eastAsia="宋体" w:cs="宋体"/>
                <w:color w:val="000000" w:themeColor="text1"/>
                <w:kern w:val="2"/>
                <w:sz w:val="28"/>
                <w:szCs w:val="28"/>
                <w:u w:val="none"/>
                <w14:textFill>
                  <w14:solidFill>
                    <w14:schemeClr w14:val="tx1"/>
                  </w14:solidFill>
                </w14:textFill>
              </w:rPr>
              <w:t>日历天（从投标截止之日算起</w:t>
            </w:r>
            <w:r>
              <w:rPr>
                <w:rFonts w:hint="eastAsia" w:ascii="Calibri" w:hAnsi="Calibri" w:eastAsia="宋体" w:cs="宋体"/>
                <w:color w:val="000000" w:themeColor="text1"/>
                <w:kern w:val="2"/>
                <w:sz w:val="28"/>
                <w:szCs w:val="2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评标方法</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供应商</w:t>
            </w:r>
            <w:r>
              <w:rPr>
                <w:rFonts w:hint="eastAsia" w:ascii="Calibri" w:hAnsi="Calibri" w:eastAsia="宋体" w:cs="宋体"/>
                <w:color w:val="000000" w:themeColor="text1"/>
                <w:kern w:val="2"/>
                <w:sz w:val="28"/>
                <w:szCs w:val="28"/>
                <w:u w:val="none"/>
                <w14:textFill>
                  <w14:solidFill>
                    <w14:schemeClr w14:val="tx1"/>
                  </w14:solidFill>
                </w14:textFill>
              </w:rPr>
              <w:t>资格</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具有合法有效的《营业执照》；具有完成本项目能力。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资格审查方式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10</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现场踏勘</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招标答疑会</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投标保证金</w:t>
            </w:r>
          </w:p>
        </w:tc>
        <w:tc>
          <w:tcPr>
            <w:tcW w:w="67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cs="宋体"/>
                <w:color w:val="000000" w:themeColor="text1"/>
                <w:sz w:val="28"/>
                <w:szCs w:val="28"/>
                <w:highlight w:val="none"/>
                <w:lang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人民币</w:t>
            </w:r>
            <w:r>
              <w:rPr>
                <w:rFonts w:hint="eastAsia" w:ascii="Calibri" w:hAnsi="Calibri" w:cs="宋体"/>
                <w:color w:val="000000" w:themeColor="text1"/>
                <w:kern w:val="2"/>
                <w:sz w:val="28"/>
                <w:szCs w:val="28"/>
                <w:u w:val="none"/>
                <w:lang w:val="en-US" w:eastAsia="zh-CN"/>
                <w14:textFill>
                  <w14:solidFill>
                    <w14:schemeClr w14:val="tx1"/>
                  </w14:solidFill>
                </w14:textFill>
              </w:rPr>
              <w:t>1000</w:t>
            </w:r>
            <w:r>
              <w:rPr>
                <w:rFonts w:hint="eastAsia" w:ascii="Calibri" w:hAnsi="Calibri" w:eastAsia="宋体" w:cs="宋体"/>
                <w:color w:val="000000" w:themeColor="text1"/>
                <w:kern w:val="2"/>
                <w:sz w:val="28"/>
                <w:szCs w:val="28"/>
                <w:u w:val="none"/>
                <w14:textFill>
                  <w14:solidFill>
                    <w14:schemeClr w14:val="tx1"/>
                  </w14:solidFill>
                </w14:textFill>
              </w:rPr>
              <w:t>元，</w:t>
            </w:r>
            <w:r>
              <w:rPr>
                <w:rFonts w:hint="eastAsia" w:eastAsia="宋体" w:cs="宋体"/>
                <w:color w:val="000000" w:themeColor="text1"/>
                <w:sz w:val="28"/>
                <w:szCs w:val="28"/>
                <w:highlight w:val="none"/>
                <w14:textFill>
                  <w14:solidFill>
                    <w14:schemeClr w14:val="tx1"/>
                  </w14:solidFill>
                </w14:textFill>
              </w:rPr>
              <w:t>必须由</w:t>
            </w:r>
            <w:r>
              <w:rPr>
                <w:rFonts w:hint="eastAsia" w:cs="宋体"/>
                <w:color w:val="000000" w:themeColor="text1"/>
                <w:sz w:val="28"/>
                <w:szCs w:val="28"/>
                <w:highlight w:val="none"/>
                <w:lang w:eastAsia="zh-CN"/>
                <w14:textFill>
                  <w14:solidFill>
                    <w14:schemeClr w14:val="tx1"/>
                  </w14:solidFill>
                </w14:textFill>
              </w:rPr>
              <w:t>供应商</w:t>
            </w:r>
            <w:r>
              <w:rPr>
                <w:rFonts w:hint="eastAsia" w:eastAsia="宋体" w:cs="宋体"/>
                <w:color w:val="000000" w:themeColor="text1"/>
                <w:sz w:val="28"/>
                <w:szCs w:val="28"/>
                <w:highlight w:val="none"/>
                <w:lang w:eastAsia="zh-CN"/>
                <w14:textFill>
                  <w14:solidFill>
                    <w14:schemeClr w14:val="tx1"/>
                  </w14:solidFill>
                </w14:textFill>
              </w:rPr>
              <w:t>基本</w:t>
            </w:r>
            <w:r>
              <w:rPr>
                <w:rFonts w:hint="eastAsia" w:eastAsia="宋体" w:cs="宋体"/>
                <w:color w:val="000000" w:themeColor="text1"/>
                <w:sz w:val="28"/>
                <w:szCs w:val="28"/>
                <w:highlight w:val="none"/>
                <w14:textFill>
                  <w14:solidFill>
                    <w14:schemeClr w14:val="tx1"/>
                  </w14:solidFill>
                </w14:textFill>
              </w:rPr>
              <w:t>账户汇出。投标保证金必须在投标截止时间前足额到达招标</w:t>
            </w:r>
            <w:r>
              <w:rPr>
                <w:rFonts w:hint="eastAsia" w:cs="宋体"/>
                <w:color w:val="000000" w:themeColor="text1"/>
                <w:sz w:val="28"/>
                <w:szCs w:val="28"/>
                <w:highlight w:val="none"/>
                <w:lang w:eastAsia="zh-CN"/>
                <w14:textFill>
                  <w14:solidFill>
                    <w14:schemeClr w14:val="tx1"/>
                  </w14:solidFill>
                </w14:textFill>
              </w:rPr>
              <w:t>文件</w:t>
            </w:r>
            <w:r>
              <w:rPr>
                <w:rFonts w:hint="eastAsia" w:eastAsia="宋体" w:cs="宋体"/>
                <w:color w:val="000000" w:themeColor="text1"/>
                <w:sz w:val="28"/>
                <w:szCs w:val="28"/>
                <w:highlight w:val="none"/>
                <w14:textFill>
                  <w14:solidFill>
                    <w14:schemeClr w14:val="tx1"/>
                  </w14:solidFill>
                </w14:textFill>
              </w:rPr>
              <w:t>指定账号</w:t>
            </w:r>
            <w:r>
              <w:rPr>
                <w:rFonts w:hint="eastAsia" w:cs="宋体"/>
                <w:color w:val="000000" w:themeColor="text1"/>
                <w:sz w:val="28"/>
                <w:szCs w:val="28"/>
                <w:highlight w:val="none"/>
                <w:lang w:eastAsia="zh-CN"/>
                <w14:textFill>
                  <w14:solidFill>
                    <w14:schemeClr w14:val="tx1"/>
                  </w14:solidFill>
                </w14:textFill>
              </w:rPr>
              <w:t>。相关转账凭证置于投标文件袋中，转账时请做好备注。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Times New Roman" w:hAnsi="Times New Roman" w:eastAsia="宋体" w:cs="宋体"/>
                <w:color w:val="000000" w:themeColor="text1"/>
                <w:sz w:val="28"/>
                <w:szCs w:val="28"/>
                <w:highlight w:val="none"/>
                <w:u w:val="none" w:color="000000"/>
                <w:lang w:val="en-US" w:eastAsia="zh-CN" w:bidi="ar-SA"/>
                <w14:textFill>
                  <w14:solidFill>
                    <w14:schemeClr w14:val="tx1"/>
                  </w14:solidFill>
                </w14:textFill>
              </w:rPr>
              <w:t>名</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称：安徽相王医疗健康股份有限公司</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开户行：中国工商银行股份有限公司淮北人民东路支行</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 xml:space="preserve">账号：9558851305000004078  </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评标结束后，拟中标单位投标保证金由招标人留置，非拟中标单位的投标保证金当场退还。定标后中标人投标保证金在设备</w:t>
            </w: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验</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收后一周内无息退还。</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供应商</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在投标有效期内撤回投标文件、及</w:t>
            </w: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供应商</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联合体投标</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允许  </w:t>
            </w:r>
            <w:r>
              <w:rPr>
                <w:rFonts w:hint="eastAsia" w:ascii="Calibri" w:hAnsi="Calibri" w:eastAsia="宋体" w:cs="宋体"/>
                <w:color w:val="000000" w:themeColor="text1"/>
                <w:kern w:val="2"/>
                <w:sz w:val="28"/>
                <w:szCs w:val="28"/>
                <w:u w:val="none"/>
                <w14:textFill>
                  <w14:solidFill>
                    <w14:schemeClr w14:val="tx1"/>
                  </w14:solidFill>
                </w14:textFill>
              </w:rPr>
              <w:sym w:font="Wingdings" w:char="F0FE"/>
            </w:r>
            <w:r>
              <w:rPr>
                <w:rFonts w:hint="eastAsia" w:ascii="Calibri" w:hAnsi="Calibri" w:eastAsia="宋体" w:cs="宋体"/>
                <w:color w:val="000000" w:themeColor="text1"/>
                <w:kern w:val="2"/>
                <w:sz w:val="28"/>
                <w:szCs w:val="28"/>
                <w:u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4</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投标文件</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纸质投标文件正本一份，副本</w:t>
            </w:r>
            <w:r>
              <w:rPr>
                <w:rFonts w:hint="eastAsia" w:ascii="Calibri" w:hAnsi="Calibri" w:cs="宋体"/>
                <w:color w:val="000000" w:themeColor="text1"/>
                <w:kern w:val="2"/>
                <w:sz w:val="28"/>
                <w:szCs w:val="28"/>
                <w:u w:val="none"/>
                <w:lang w:eastAsia="zh-CN"/>
                <w14:textFill>
                  <w14:solidFill>
                    <w14:schemeClr w14:val="tx1"/>
                  </w14:solidFill>
                </w14:textFill>
              </w:rPr>
              <w:t>两</w:t>
            </w:r>
            <w:r>
              <w:rPr>
                <w:rFonts w:hint="eastAsia" w:ascii="Calibri" w:hAnsi="Calibri" w:eastAsia="宋体" w:cs="宋体"/>
                <w:color w:val="000000" w:themeColor="text1"/>
                <w:kern w:val="2"/>
                <w:sz w:val="28"/>
                <w:szCs w:val="28"/>
                <w:u w:val="none"/>
                <w14:textFill>
                  <w14:solidFill>
                    <w14:schemeClr w14:val="tx1"/>
                  </w14:solidFill>
                </w14:textFill>
              </w:rPr>
              <w:t>份</w:t>
            </w:r>
            <w:r>
              <w:rPr>
                <w:rFonts w:hint="eastAsia" w:ascii="Calibri" w:hAnsi="Calibri" w:eastAsia="宋体" w:cs="宋体"/>
                <w:color w:val="000000" w:themeColor="text1"/>
                <w:kern w:val="2"/>
                <w:sz w:val="28"/>
                <w:szCs w:val="28"/>
                <w:u w:val="none"/>
                <w:lang w:eastAsia="zh-CN"/>
                <w14:textFill>
                  <w14:solidFill>
                    <w14:schemeClr w14:val="tx1"/>
                  </w14:solidFill>
                </w14:textFill>
              </w:rPr>
              <w:t>，电子版投标文件1份（光盘U盘均可），电子版投标文件内容须与纸质投标文件完全相同。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5</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投标文件递交方式及</w:t>
            </w:r>
            <w:r>
              <w:rPr>
                <w:rFonts w:hint="eastAsia" w:ascii="Calibri" w:hAnsi="Calibri" w:eastAsia="宋体" w:cs="宋体"/>
                <w:color w:val="000000" w:themeColor="text1"/>
                <w:kern w:val="2"/>
                <w:sz w:val="28"/>
                <w:szCs w:val="28"/>
                <w:u w:val="none"/>
                <w:lang w:eastAsia="zh-CN"/>
                <w14:textFill>
                  <w14:solidFill>
                    <w14:schemeClr w14:val="tx1"/>
                  </w14:solidFill>
                </w14:textFill>
              </w:rPr>
              <w:t>投标</w:t>
            </w:r>
            <w:r>
              <w:rPr>
                <w:rFonts w:hint="eastAsia" w:ascii="Calibri" w:hAnsi="Calibri" w:eastAsia="宋体" w:cs="宋体"/>
                <w:color w:val="000000" w:themeColor="text1"/>
                <w:kern w:val="2"/>
                <w:sz w:val="28"/>
                <w:szCs w:val="28"/>
                <w:u w:val="none"/>
                <w14:textFill>
                  <w14:solidFill>
                    <w14:schemeClr w14:val="tx1"/>
                  </w14:solidFill>
                </w14:textFill>
              </w:rPr>
              <w:t>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见招标公告</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投标截止时间：202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下</w:t>
            </w:r>
            <w:r>
              <w:rPr>
                <w:rFonts w:hint="eastAsia" w:ascii="Calibri" w:hAnsi="Calibri" w:eastAsia="宋体" w:cs="宋体"/>
                <w:color w:val="000000" w:themeColor="text1"/>
                <w:kern w:val="2"/>
                <w:sz w:val="28"/>
                <w:szCs w:val="28"/>
                <w:u w:val="none"/>
                <w14:textFill>
                  <w14:solidFill>
                    <w14:schemeClr w14:val="tx1"/>
                  </w14:solidFill>
                </w14:textFill>
              </w:rPr>
              <w:t>午</w:t>
            </w:r>
            <w:r>
              <w:rPr>
                <w:rFonts w:hint="eastAsia" w:ascii="Calibri" w:hAnsi="Calibri" w:cs="宋体"/>
                <w:color w:val="000000" w:themeColor="text1"/>
                <w:kern w:val="2"/>
                <w:sz w:val="28"/>
                <w:szCs w:val="28"/>
                <w:u w:val="none"/>
                <w:lang w:val="en-US" w:eastAsia="zh-CN"/>
                <w14:textFill>
                  <w14:solidFill>
                    <w14:schemeClr w14:val="tx1"/>
                  </w14:solidFill>
                </w14:textFill>
              </w:rPr>
              <w:t>15:30</w:t>
            </w:r>
            <w:r>
              <w:rPr>
                <w:rFonts w:hint="eastAsia" w:ascii="Calibri" w:hAnsi="Calibri" w:eastAsia="宋体" w:cs="宋体"/>
                <w:color w:val="000000" w:themeColor="text1"/>
                <w:kern w:val="2"/>
                <w:sz w:val="28"/>
                <w:szCs w:val="28"/>
                <w:u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16</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开标时间和地点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开标</w:t>
            </w:r>
            <w:r>
              <w:rPr>
                <w:rFonts w:hint="eastAsia" w:ascii="Calibri" w:hAnsi="Calibri" w:eastAsia="宋体" w:cs="宋体"/>
                <w:color w:val="000000" w:themeColor="text1"/>
                <w:kern w:val="2"/>
                <w:sz w:val="28"/>
                <w:szCs w:val="28"/>
                <w:u w:val="none"/>
                <w14:textFill>
                  <w14:solidFill>
                    <w14:schemeClr w14:val="tx1"/>
                  </w14:solidFill>
                </w14:textFill>
              </w:rPr>
              <w:t>时间：202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下</w:t>
            </w:r>
            <w:r>
              <w:rPr>
                <w:rFonts w:hint="eastAsia" w:ascii="Calibri" w:hAnsi="Calibri" w:eastAsia="宋体" w:cs="宋体"/>
                <w:color w:val="000000" w:themeColor="text1"/>
                <w:kern w:val="2"/>
                <w:sz w:val="28"/>
                <w:szCs w:val="28"/>
                <w:u w:val="none"/>
                <w14:textFill>
                  <w14:solidFill>
                    <w14:schemeClr w14:val="tx1"/>
                  </w14:solidFill>
                </w14:textFill>
              </w:rPr>
              <w:t>午</w:t>
            </w:r>
            <w:r>
              <w:rPr>
                <w:rFonts w:hint="eastAsia" w:ascii="Calibri" w:hAnsi="Calibri" w:cs="宋体"/>
                <w:color w:val="000000" w:themeColor="text1"/>
                <w:kern w:val="2"/>
                <w:sz w:val="28"/>
                <w:szCs w:val="28"/>
                <w:u w:val="none"/>
                <w:lang w:val="en-US" w:eastAsia="zh-CN"/>
                <w14:textFill>
                  <w14:solidFill>
                    <w14:schemeClr w14:val="tx1"/>
                  </w14:solidFill>
                </w14:textFill>
              </w:rPr>
              <w:t>15:30</w:t>
            </w:r>
            <w:r>
              <w:rPr>
                <w:rFonts w:hint="eastAsia" w:ascii="Calibri" w:hAnsi="Calibri" w:eastAsia="宋体" w:cs="宋体"/>
                <w:color w:val="000000" w:themeColor="text1"/>
                <w:kern w:val="2"/>
                <w:sz w:val="28"/>
                <w:szCs w:val="28"/>
                <w:u w:val="none"/>
                <w14:textFill>
                  <w14:solidFill>
                    <w14:schemeClr w14:val="tx1"/>
                  </w14:solidFill>
                </w14:textFill>
              </w:rPr>
              <w:t xml:space="preserve"> (北京时间)</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17</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是否授权评标委员会确定中标人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000000" w:themeColor="text1"/>
                <w:sz w:val="28"/>
                <w:szCs w:val="28"/>
                <w:u w:val="none" w:color="000000"/>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8</w:t>
            </w:r>
          </w:p>
        </w:tc>
        <w:tc>
          <w:tcPr>
            <w:tcW w:w="2047" w:type="dxa"/>
            <w:noWrap w:val="0"/>
            <w:vAlign w:val="center"/>
          </w:tcPr>
          <w:p>
            <w:pPr>
              <w:snapToGrid w:val="0"/>
              <w:spacing w:line="360" w:lineRule="auto"/>
              <w:jc w:val="left"/>
              <w:rPr>
                <w:rFonts w:hint="eastAsia" w:eastAsia="宋体" w:cs="宋体"/>
                <w:color w:val="000000" w:themeColor="text1"/>
                <w:sz w:val="28"/>
                <w:szCs w:val="28"/>
                <w:u w:val="none" w:color="000000"/>
                <w:lang w:val="en-US" w:eastAsia="zh-CN" w:bidi="ar-SA"/>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合同签订时间与质量保证金</w:t>
            </w:r>
          </w:p>
        </w:tc>
        <w:tc>
          <w:tcPr>
            <w:tcW w:w="6741" w:type="dxa"/>
            <w:noWrap w:val="0"/>
            <w:vAlign w:val="center"/>
          </w:tcPr>
          <w:p>
            <w:pPr>
              <w:adjustRightInd w:val="0"/>
              <w:snapToGrid w:val="0"/>
              <w:spacing w:line="400" w:lineRule="exact"/>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中标单位应于接到中标通知书后10日内</w:t>
            </w:r>
            <w:r>
              <w:rPr>
                <w:rFonts w:hint="eastAsia" w:asciiTheme="minorEastAsia" w:hAnsiTheme="minorEastAsia" w:cstheme="minorEastAsia"/>
                <w:color w:val="000000" w:themeColor="text1"/>
                <w:sz w:val="28"/>
                <w:szCs w:val="28"/>
                <w:lang w:eastAsia="zh-CN"/>
                <w14:textFill>
                  <w14:solidFill>
                    <w14:schemeClr w14:val="tx1"/>
                  </w14:solidFill>
                </w14:textFill>
              </w:rPr>
              <w:t>与招标单位</w:t>
            </w:r>
            <w:r>
              <w:rPr>
                <w:rFonts w:hint="eastAsia" w:asciiTheme="minorEastAsia" w:hAnsiTheme="minorEastAsia" w:cstheme="minorEastAsia"/>
                <w:color w:val="000000" w:themeColor="text1"/>
                <w:sz w:val="28"/>
                <w:szCs w:val="28"/>
                <w14:textFill>
                  <w14:solidFill>
                    <w14:schemeClr w14:val="tx1"/>
                  </w14:solidFill>
                </w14:textFill>
              </w:rPr>
              <w:t>签订合同</w:t>
            </w:r>
            <w:r>
              <w:rPr>
                <w:rFonts w:hint="eastAsia" w:asciiTheme="minorEastAsia" w:hAnsiTheme="minorEastAsia" w:cstheme="minorEastAsia"/>
                <w:color w:val="000000" w:themeColor="text1"/>
                <w:sz w:val="28"/>
                <w:szCs w:val="28"/>
                <w:lang w:eastAsia="zh-CN"/>
                <w14:textFill>
                  <w14:solidFill>
                    <w14:schemeClr w14:val="tx1"/>
                  </w14:solidFill>
                </w14:textFill>
              </w:rPr>
              <w:t>并签订对应廉政合同，若</w:t>
            </w:r>
            <w:r>
              <w:rPr>
                <w:rFonts w:hint="eastAsia" w:asciiTheme="minorEastAsia" w:hAnsiTheme="minorEastAsia" w:cstheme="minorEastAsia"/>
                <w:color w:val="000000" w:themeColor="text1"/>
                <w:sz w:val="28"/>
                <w:szCs w:val="28"/>
                <w14:textFill>
                  <w14:solidFill>
                    <w14:schemeClr w14:val="tx1"/>
                  </w14:solidFill>
                </w14:textFill>
              </w:rPr>
              <w:t>无正当理由的视为自动放弃中标资格。</w:t>
            </w:r>
          </w:p>
          <w:p>
            <w:pPr>
              <w:adjustRightInd w:val="0"/>
              <w:snapToGrid w:val="0"/>
              <w:spacing w:line="400" w:lineRule="exact"/>
              <w:jc w:val="left"/>
              <w:rPr>
                <w:rFonts w:hint="eastAsia" w:ascii="宋体"/>
                <w:color w:val="000000" w:themeColor="text1"/>
                <w:sz w:val="24"/>
                <w:u w:val="none" w:color="000000"/>
                <w:lang w:val="en-US" w:eastAsia="zh-CN" w:bidi="ar-SA"/>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质量保证金为合同价款的</w:t>
            </w:r>
            <w:r>
              <w:rPr>
                <w:rFonts w:hint="eastAsia" w:cs="宋体"/>
                <w:color w:val="000000" w:themeColor="text1"/>
                <w:sz w:val="28"/>
                <w:szCs w:val="28"/>
                <w:lang w:val="en-US" w:eastAsia="zh-CN"/>
                <w14:textFill>
                  <w14:solidFill>
                    <w14:schemeClr w14:val="tx1"/>
                  </w14:solidFill>
                </w14:textFill>
              </w:rPr>
              <w:t>10%，在合同价款中预先扣留，质量保证金支付详见合同主要条款。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评标结果公示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评标结果在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themeColor="text1"/>
                <w:kern w:val="2"/>
                <w:sz w:val="28"/>
                <w:szCs w:val="28"/>
                <w:u w:val="none"/>
                <w14:textFill>
                  <w14:solidFill>
                    <w14:schemeClr w14:val="tx1"/>
                  </w14:solidFill>
                </w14:textFill>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2</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0</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中标服务费</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21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报名方式</w:t>
            </w:r>
            <w:r>
              <w:rPr>
                <w:rFonts w:hint="eastAsia" w:ascii="Calibri" w:hAnsi="Calibri" w:eastAsia="宋体" w:cs="宋体"/>
                <w:color w:val="000000" w:themeColor="text1"/>
                <w:kern w:val="2"/>
                <w:sz w:val="28"/>
                <w:szCs w:val="28"/>
                <w:u w:val="none"/>
                <w:lang w:eastAsia="zh-CN"/>
                <w14:textFill>
                  <w14:solidFill>
                    <w14:schemeClr w14:val="tx1"/>
                  </w14:solidFill>
                </w14:textFill>
              </w:rPr>
              <w:t>与报名截止时间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采取网上报名，</w:t>
            </w:r>
            <w:r>
              <w:rPr>
                <w:rFonts w:hint="eastAsia" w:ascii="Calibri" w:hAnsi="Calibri" w:eastAsia="宋体" w:cs="宋体"/>
                <w:color w:val="000000" w:themeColor="text1"/>
                <w:kern w:val="2"/>
                <w:sz w:val="28"/>
                <w:szCs w:val="28"/>
                <w:u w:val="none"/>
                <w:lang w:eastAsia="zh-CN"/>
                <w14:textFill>
                  <w14:solidFill>
                    <w14:schemeClr w14:val="tx1"/>
                  </w14:solidFill>
                </w14:textFill>
              </w:rPr>
              <w:t>于</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6</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日下午17：00前，</w:t>
            </w:r>
            <w:r>
              <w:rPr>
                <w:rFonts w:hint="eastAsia" w:ascii="Calibri" w:hAnsi="Calibri" w:eastAsia="宋体" w:cs="宋体"/>
                <w:color w:val="000000" w:themeColor="text1"/>
                <w:kern w:val="2"/>
                <w:sz w:val="28"/>
                <w:szCs w:val="28"/>
                <w:u w:val="none"/>
                <w14:textFill>
                  <w14:solidFill>
                    <w14:schemeClr w14:val="tx1"/>
                  </w14:solidFill>
                </w14:textFill>
              </w:rPr>
              <w:t>将投标单位的营业执照影印件、单位联系方式通过电子邮件形式发送至</w:t>
            </w:r>
            <w:r>
              <w:rPr>
                <w:rFonts w:hint="eastAsia" w:ascii="Calibri" w:hAnsi="Calibri" w:cs="宋体"/>
                <w:color w:val="000000" w:themeColor="text1"/>
                <w:kern w:val="2"/>
                <w:sz w:val="28"/>
                <w:szCs w:val="28"/>
                <w:u w:val="none" w:color="auto"/>
                <w:lang w:val="en-US" w:eastAsia="zh-CN"/>
                <w14:textFill>
                  <w14:solidFill>
                    <w14:schemeClr w14:val="tx1"/>
                  </w14:solidFill>
                </w14:textFill>
              </w:rPr>
              <w:t>2295829959@qq.com</w:t>
            </w:r>
            <w:r>
              <w:rPr>
                <w:rFonts w:hint="eastAsia" w:ascii="Calibri" w:hAnsi="Calibri" w:eastAsia="宋体" w:cs="宋体"/>
                <w:color w:val="000000" w:themeColor="text1"/>
                <w:kern w:val="2"/>
                <w:sz w:val="28"/>
                <w:szCs w:val="2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22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供应商</w:t>
            </w:r>
            <w:r>
              <w:rPr>
                <w:rFonts w:hint="eastAsia" w:ascii="Calibri" w:hAnsi="Calibri" w:eastAsia="宋体" w:cs="宋体"/>
                <w:color w:val="000000" w:themeColor="text1"/>
                <w:kern w:val="2"/>
                <w:sz w:val="28"/>
                <w:szCs w:val="28"/>
                <w:u w:val="none"/>
                <w14:textFill>
                  <w14:solidFill>
                    <w14:schemeClr w14:val="tx1"/>
                  </w14:solidFill>
                </w14:textFill>
              </w:rPr>
              <w:t>提出疑问及答疑澄清的截止时间及方式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供应商</w:t>
            </w:r>
            <w:r>
              <w:rPr>
                <w:rFonts w:hint="eastAsia" w:ascii="Calibri" w:hAnsi="Calibri" w:eastAsia="宋体" w:cs="宋体"/>
                <w:color w:val="000000" w:themeColor="text1"/>
                <w:kern w:val="2"/>
                <w:sz w:val="28"/>
                <w:szCs w:val="28"/>
                <w:u w:val="none"/>
                <w14:textFill>
                  <w14:solidFill>
                    <w14:schemeClr w14:val="tx1"/>
                  </w14:solidFill>
                </w14:textFill>
              </w:rPr>
              <w:t>如对招标文件提出质疑，请在202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5</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29</w:t>
            </w:r>
            <w:r>
              <w:rPr>
                <w:rFonts w:hint="eastAsia" w:ascii="Calibri" w:hAnsi="Calibri" w:eastAsia="宋体" w:cs="宋体"/>
                <w:color w:val="000000" w:themeColor="text1"/>
                <w:kern w:val="2"/>
                <w:sz w:val="28"/>
                <w:szCs w:val="28"/>
                <w:u w:val="none"/>
                <w14:textFill>
                  <w14:solidFill>
                    <w14:schemeClr w14:val="tx1"/>
                  </w14:solidFill>
                </w14:textFill>
              </w:rPr>
              <w:t>日上午1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w:t>
            </w:r>
            <w:r>
              <w:rPr>
                <w:rFonts w:hint="eastAsia" w:ascii="Calibri" w:hAnsi="Calibri" w:eastAsia="宋体" w:cs="宋体"/>
                <w:color w:val="000000" w:themeColor="text1"/>
                <w:kern w:val="2"/>
                <w:sz w:val="28"/>
                <w:szCs w:val="28"/>
                <w:u w:val="none"/>
                <w14:textFill>
                  <w14:solidFill>
                    <w14:schemeClr w14:val="tx1"/>
                  </w14:solidFill>
                </w14:textFill>
              </w:rPr>
              <w:t xml:space="preserve"> </w:t>
            </w:r>
            <w:r>
              <w:rPr>
                <w:rFonts w:hint="eastAsia" w:ascii="Calibri" w:hAnsi="Calibri" w:eastAsia="宋体" w:cs="宋体"/>
                <w:color w:val="000000" w:themeColor="text1"/>
                <w:kern w:val="2"/>
                <w:sz w:val="28"/>
                <w:szCs w:val="28"/>
                <w:u w:val="none"/>
                <w14:textFill>
                  <w14:solidFill>
                    <w14:schemeClr w14:val="tx1"/>
                  </w14:solidFill>
                </w14:textFill>
              </w:rPr>
              <w:fldChar w:fldCharType="begin"/>
            </w:r>
            <w:r>
              <w:rPr>
                <w:rFonts w:hint="eastAsia" w:ascii="Calibri" w:hAnsi="Calibri" w:eastAsia="宋体" w:cs="宋体"/>
                <w:color w:val="000000" w:themeColor="text1"/>
                <w:kern w:val="2"/>
                <w:sz w:val="28"/>
                <w:szCs w:val="28"/>
                <w:u w:val="none"/>
                <w14:textFill>
                  <w14:solidFill>
                    <w14:schemeClr w14:val="tx1"/>
                  </w14:solidFill>
                </w14:textFill>
              </w:rPr>
              <w:instrText xml:space="preserve"> HYPERLINK "mailto:时前以不署名的电子邮件形式发送至2295829959@qq.com，招标人于2022年" </w:instrText>
            </w:r>
            <w:r>
              <w:rPr>
                <w:rFonts w:hint="eastAsia" w:ascii="Calibri" w:hAnsi="Calibri" w:eastAsia="宋体" w:cs="宋体"/>
                <w:color w:val="000000" w:themeColor="text1"/>
                <w:kern w:val="2"/>
                <w:sz w:val="28"/>
                <w:szCs w:val="28"/>
                <w:u w:val="none"/>
                <w14:textFill>
                  <w14:solidFill>
                    <w14:schemeClr w14:val="tx1"/>
                  </w14:solidFill>
                </w14:textFill>
              </w:rPr>
              <w:fldChar w:fldCharType="separate"/>
            </w:r>
            <w:r>
              <w:rPr>
                <w:rStyle w:val="18"/>
                <w:rFonts w:hint="eastAsia" w:ascii="Calibri" w:hAnsi="Calibri" w:eastAsia="宋体" w:cs="宋体"/>
                <w:color w:val="000000" w:themeColor="text1"/>
                <w:kern w:val="2"/>
                <w:sz w:val="28"/>
                <w:szCs w:val="28"/>
                <w14:textFill>
                  <w14:solidFill>
                    <w14:schemeClr w14:val="tx1"/>
                  </w14:solidFill>
                </w14:textFill>
              </w:rPr>
              <w:t>时前以不署名的电子邮件形式发送至</w:t>
            </w:r>
            <w:r>
              <w:rPr>
                <w:rStyle w:val="18"/>
                <w:rFonts w:hint="eastAsia" w:ascii="Calibri" w:hAnsi="Calibri" w:cs="宋体"/>
                <w:color w:val="000000" w:themeColor="text1"/>
                <w:kern w:val="2"/>
                <w:sz w:val="28"/>
                <w:szCs w:val="28"/>
                <w:lang w:val="en-US" w:eastAsia="zh-CN"/>
                <w14:textFill>
                  <w14:solidFill>
                    <w14:schemeClr w14:val="tx1"/>
                  </w14:solidFill>
                </w14:textFill>
              </w:rPr>
              <w:t>2295829959@qq.com</w:t>
            </w:r>
            <w:r>
              <w:rPr>
                <w:rStyle w:val="18"/>
                <w:rFonts w:hint="eastAsia" w:ascii="Calibri" w:hAnsi="Calibri" w:eastAsia="宋体" w:cs="宋体"/>
                <w:color w:val="000000" w:themeColor="text1"/>
                <w:kern w:val="2"/>
                <w:sz w:val="28"/>
                <w:szCs w:val="28"/>
                <w14:textFill>
                  <w14:solidFill>
                    <w14:schemeClr w14:val="tx1"/>
                  </w14:solidFill>
                </w14:textFill>
              </w:rPr>
              <w:t>，招标人于202</w:t>
            </w:r>
            <w:r>
              <w:rPr>
                <w:rStyle w:val="18"/>
                <w:rFonts w:hint="eastAsia" w:ascii="Calibri" w:hAnsi="Calibri" w:cs="宋体"/>
                <w:color w:val="000000" w:themeColor="text1"/>
                <w:kern w:val="2"/>
                <w:sz w:val="28"/>
                <w:szCs w:val="28"/>
                <w:lang w:val="en-US" w:eastAsia="zh-CN"/>
                <w14:textFill>
                  <w14:solidFill>
                    <w14:schemeClr w14:val="tx1"/>
                  </w14:solidFill>
                </w14:textFill>
              </w:rPr>
              <w:t>2</w:t>
            </w:r>
            <w:r>
              <w:rPr>
                <w:rStyle w:val="18"/>
                <w:rFonts w:hint="eastAsia" w:ascii="Calibri" w:hAnsi="Calibri" w:eastAsia="宋体" w:cs="宋体"/>
                <w:color w:val="000000" w:themeColor="text1"/>
                <w:kern w:val="2"/>
                <w:sz w:val="28"/>
                <w:szCs w:val="28"/>
                <w14:textFill>
                  <w14:solidFill>
                    <w14:schemeClr w14:val="tx1"/>
                  </w14:solidFill>
                </w14:textFill>
              </w:rPr>
              <w:t>年</w:t>
            </w:r>
            <w:r>
              <w:rPr>
                <w:rFonts w:hint="eastAsia" w:ascii="Calibri" w:hAnsi="Calibri" w:eastAsia="宋体" w:cs="宋体"/>
                <w:color w:val="000000" w:themeColor="text1"/>
                <w:kern w:val="2"/>
                <w:sz w:val="28"/>
                <w:szCs w:val="28"/>
                <w:u w:val="none"/>
                <w14:textFill>
                  <w14:solidFill>
                    <w14:schemeClr w14:val="tx1"/>
                  </w14:solidFill>
                </w14:textFill>
              </w:rPr>
              <w:fldChar w:fldCharType="end"/>
            </w:r>
            <w:r>
              <w:rPr>
                <w:rFonts w:hint="eastAsia" w:ascii="Calibri" w:hAnsi="Calibri" w:cs="宋体"/>
                <w:color w:val="000000" w:themeColor="text1"/>
                <w:kern w:val="2"/>
                <w:sz w:val="28"/>
                <w:szCs w:val="28"/>
                <w:u w:val="none"/>
                <w:lang w:val="en-US" w:eastAsia="zh-CN"/>
                <w14:textFill>
                  <w14:solidFill>
                    <w14:schemeClr w14:val="tx1"/>
                  </w14:solidFill>
                </w14:textFill>
              </w:rPr>
              <w:t>5</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30</w:t>
            </w:r>
            <w:r>
              <w:rPr>
                <w:rFonts w:hint="eastAsia" w:ascii="Calibri" w:hAnsi="Calibri" w:eastAsia="宋体" w:cs="宋体"/>
                <w:color w:val="000000" w:themeColor="text1"/>
                <w:kern w:val="2"/>
                <w:sz w:val="28"/>
                <w:szCs w:val="28"/>
                <w:u w:val="none"/>
                <w14:textFill>
                  <w14:solidFill>
                    <w14:schemeClr w14:val="tx1"/>
                  </w14:solidFill>
                </w14:textFill>
              </w:rPr>
              <w:t>日上午</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11</w:t>
            </w:r>
            <w:r>
              <w:rPr>
                <w:rFonts w:hint="eastAsia" w:ascii="Calibri" w:hAnsi="Calibri" w:eastAsia="宋体" w:cs="宋体"/>
                <w:color w:val="000000" w:themeColor="text1"/>
                <w:kern w:val="2"/>
                <w:sz w:val="28"/>
                <w:szCs w:val="28"/>
                <w:u w:val="none"/>
                <w14:textFill>
                  <w14:solidFill>
                    <w14:schemeClr w14:val="tx1"/>
                  </w14:solidFill>
                </w14:textFill>
              </w:rPr>
              <w:t xml:space="preserve"> 时前在</w:t>
            </w:r>
            <w:r>
              <w:rPr>
                <w:rFonts w:hint="eastAsia" w:ascii="Calibri" w:hAnsi="Calibri" w:eastAsia="宋体" w:cs="宋体"/>
                <w:color w:val="000000" w:themeColor="text1"/>
                <w:kern w:val="2"/>
                <w:sz w:val="28"/>
                <w:szCs w:val="28"/>
                <w:u w:val="none" w:color="auto"/>
                <w:lang w:val="en-US" w:eastAsia="zh-CN"/>
                <w14:textFill>
                  <w14:solidFill>
                    <w14:schemeClr w14:val="tx1"/>
                  </w14:solidFill>
                </w14:textFill>
              </w:rPr>
              <w:t>安徽皖北康复医院官网</w:t>
            </w:r>
            <w:r>
              <w:rPr>
                <w:rFonts w:hint="eastAsia" w:ascii="Calibri" w:hAnsi="Calibri" w:eastAsia="宋体" w:cs="宋体"/>
                <w:color w:val="000000" w:themeColor="text1"/>
                <w:kern w:val="2"/>
                <w:sz w:val="28"/>
                <w:szCs w:val="28"/>
                <w:u w:val="none"/>
                <w14:textFill>
                  <w14:solidFill>
                    <w14:schemeClr w14:val="tx1"/>
                  </w14:solidFill>
                </w14:textFill>
              </w:rPr>
              <w:t>予以公告答疑，逾期的质疑要求，概不受理，开标后不得对招标文件的内容或条款提出质疑。</w:t>
            </w:r>
          </w:p>
        </w:tc>
      </w:tr>
    </w:tbl>
    <w:p>
      <w:pPr>
        <w:widowControl w:val="0"/>
        <w:snapToGrid w:val="0"/>
        <w:spacing w:before="240" w:beforeLines="100" w:after="240" w:afterLines="100" w:line="490" w:lineRule="exact"/>
        <w:jc w:val="both"/>
        <w:outlineLvl w:val="0"/>
        <w:rPr>
          <w:rFonts w:hint="eastAsia" w:ascii="宋体" w:hAnsi="宋体"/>
          <w:b/>
          <w:color w:val="000000" w:themeColor="text1"/>
          <w:szCs w:val="21"/>
          <w14:textFill>
            <w14:solidFill>
              <w14:schemeClr w14:val="tx1"/>
            </w14:solidFill>
          </w14:textFill>
        </w:rPr>
      </w:pPr>
    </w:p>
    <w:p>
      <w:pPr>
        <w:numPr>
          <w:ilvl w:val="0"/>
          <w:numId w:val="1"/>
        </w:numPr>
        <w:spacing w:before="240" w:beforeLines="100" w:after="240" w:afterLines="100" w:line="360" w:lineRule="auto"/>
        <w:jc w:val="center"/>
        <w:outlineLvl w:val="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供应商</w:t>
      </w:r>
      <w:r>
        <w:rPr>
          <w:rFonts w:hint="eastAsia" w:ascii="宋体" w:hAnsi="宋体"/>
          <w:b/>
          <w:color w:val="000000" w:themeColor="text1"/>
          <w:sz w:val="36"/>
          <w:szCs w:val="36"/>
          <w14:textFill>
            <w14:solidFill>
              <w14:schemeClr w14:val="tx1"/>
            </w14:solidFill>
          </w14:textFill>
        </w:rPr>
        <w:t>须知</w:t>
      </w:r>
    </w:p>
    <w:p>
      <w:pPr>
        <w:spacing w:before="240" w:beforeLines="100" w:after="240" w:afterLines="100" w:line="360" w:lineRule="auto"/>
        <w:jc w:val="center"/>
        <w:outlineLvl w:val="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pPr>
        <w:snapToGrid w:val="0"/>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1.项目概况</w:t>
      </w:r>
    </w:p>
    <w:p>
      <w:pPr>
        <w:snapToGrid w:val="0"/>
        <w:spacing w:line="460" w:lineRule="exact"/>
        <w:ind w:firstLine="560" w:firstLineChars="200"/>
        <w:rPr>
          <w:rFonts w:hint="eastAsia" w:ascii="宋体" w:hAnsi="宋体" w:eastAsia="宋体" w:cs="宋体"/>
          <w:b w:val="0"/>
          <w:bCs/>
          <w:color w:val="000000" w:themeColor="text1"/>
          <w:sz w:val="28"/>
          <w:szCs w:val="28"/>
          <w:lang w:eastAsia="zh-CN"/>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安徽相王医疗健康股份有限公司</w:t>
      </w:r>
      <w:r>
        <w:rPr>
          <w:rFonts w:hint="eastAsia" w:ascii="宋体" w:hAnsi="宋体" w:cs="宋体"/>
          <w:b w:val="0"/>
          <w:bCs/>
          <w:color w:val="000000" w:themeColor="text1"/>
          <w:sz w:val="28"/>
          <w:szCs w:val="28"/>
          <w:lang w:eastAsia="zh-CN"/>
          <w14:textFill>
            <w14:solidFill>
              <w14:schemeClr w14:val="tx1"/>
            </w14:solidFill>
          </w14:textFill>
        </w:rPr>
        <w:t>现需</w:t>
      </w:r>
      <w:r>
        <w:rPr>
          <w:rFonts w:hint="eastAsia" w:ascii="宋体" w:hAnsi="宋体" w:cs="宋体"/>
          <w:b w:val="0"/>
          <w:bCs/>
          <w:color w:val="000000" w:themeColor="text1"/>
          <w:sz w:val="28"/>
          <w:szCs w:val="28"/>
          <w:lang w:val="en-US" w:eastAsia="zh-CN"/>
          <w14:textFill>
            <w14:solidFill>
              <w14:schemeClr w14:val="tx1"/>
            </w14:solidFill>
          </w14:textFill>
        </w:rPr>
        <w:t>CPU一个</w:t>
      </w:r>
      <w:r>
        <w:rPr>
          <w:rFonts w:hint="eastAsia" w:ascii="宋体" w:hAnsi="宋体" w:cs="宋体"/>
          <w:b w:val="0"/>
          <w:bCs/>
          <w:color w:val="000000" w:themeColor="text1"/>
          <w:sz w:val="28"/>
          <w:szCs w:val="28"/>
          <w:lang w:eastAsia="zh-CN"/>
          <w14:textFill>
            <w14:solidFill>
              <w14:schemeClr w14:val="tx1"/>
            </w14:solidFill>
          </w14:textFill>
        </w:rPr>
        <w:t>用于日常使用</w:t>
      </w:r>
      <w:r>
        <w:rPr>
          <w:rFonts w:hint="eastAsia" w:ascii="宋体" w:hAnsi="宋体" w:eastAsia="宋体" w:cs="宋体"/>
          <w:b w:val="0"/>
          <w:bCs/>
          <w:color w:val="000000" w:themeColor="text1"/>
          <w:sz w:val="28"/>
          <w:szCs w:val="28"/>
          <w:lang w:eastAsia="zh-CN"/>
          <w14:textFill>
            <w14:solidFill>
              <w14:schemeClr w14:val="tx1"/>
            </w14:solidFill>
          </w14:textFill>
        </w:rPr>
        <w:t>。</w:t>
      </w:r>
    </w:p>
    <w:p>
      <w:pPr>
        <w:snapToGrid w:val="0"/>
        <w:spacing w:line="460" w:lineRule="exact"/>
        <w:ind w:firstLine="562" w:firstLineChars="200"/>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w:t>
      </w:r>
      <w:r>
        <w:rPr>
          <w:rFonts w:hint="eastAsia" w:ascii="宋体" w:hAnsi="宋体" w:eastAsia="宋体" w:cs="宋体"/>
          <w:b/>
          <w:color w:val="000000" w:themeColor="text1"/>
          <w:sz w:val="28"/>
          <w:szCs w:val="28"/>
          <w:lang w:eastAsia="zh-CN"/>
          <w14:textFill>
            <w14:solidFill>
              <w14:schemeClr w14:val="tx1"/>
            </w14:solidFill>
          </w14:textFill>
        </w:rPr>
        <w:t>设备要求</w:t>
      </w:r>
    </w:p>
    <w:p>
      <w:pPr>
        <w:pStyle w:val="2"/>
        <w:rPr>
          <w:rFonts w:hint="eastAsia"/>
          <w:color w:val="000000" w:themeColor="text1"/>
          <w14:textFill>
            <w14:solidFill>
              <w14:schemeClr w14:val="tx1"/>
            </w14:solidFill>
          </w14:textFill>
        </w:rPr>
      </w:pPr>
    </w:p>
    <w:tbl>
      <w:tblPr>
        <w:tblStyle w:val="15"/>
        <w:tblW w:w="0" w:type="auto"/>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4897"/>
        <w:gridCol w:w="1009"/>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序号</w:t>
            </w:r>
          </w:p>
        </w:tc>
        <w:tc>
          <w:tcPr>
            <w:tcW w:w="4897" w:type="dxa"/>
          </w:tcPr>
          <w:p>
            <w:pPr>
              <w:widowControl w:val="0"/>
              <w:jc w:val="center"/>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技术性能和参数</w:t>
            </w:r>
          </w:p>
        </w:tc>
        <w:tc>
          <w:tcPr>
            <w:tcW w:w="1009" w:type="dxa"/>
          </w:tcPr>
          <w:p>
            <w:pPr>
              <w:widowControl w:val="0"/>
              <w:jc w:val="center"/>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投标参 数</w:t>
            </w:r>
          </w:p>
        </w:tc>
        <w:tc>
          <w:tcPr>
            <w:tcW w:w="1037" w:type="dxa"/>
          </w:tcPr>
          <w:p>
            <w:pPr>
              <w:widowControl w:val="0"/>
              <w:jc w:val="center"/>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1</w:t>
            </w:r>
          </w:p>
        </w:tc>
        <w:tc>
          <w:tcPr>
            <w:tcW w:w="489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XEON GOLD 5120（含散热片）</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w:t>
            </w:r>
          </w:p>
        </w:tc>
        <w:tc>
          <w:tcPr>
            <w:tcW w:w="489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至</w:t>
            </w:r>
            <w:r>
              <w:rPr>
                <w:rFonts w:hint="eastAsia" w:ascii="宋体" w:hAnsi="宋体" w:eastAsia="宋体" w:cs="宋体"/>
                <w:color w:val="000000" w:themeColor="text1"/>
                <w:sz w:val="28"/>
                <w:szCs w:val="28"/>
                <w:lang w:val="en-US" w:eastAsia="zh-CN"/>
                <w14:textFill>
                  <w14:solidFill>
                    <w14:schemeClr w14:val="tx1"/>
                  </w14:solidFill>
                </w14:textFill>
              </w:rPr>
              <w:t>强处理器5000系列</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p>
        </w:tc>
        <w:tc>
          <w:tcPr>
            <w:tcW w:w="489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核心数量</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十四核心</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4</w:t>
            </w:r>
          </w:p>
        </w:tc>
        <w:tc>
          <w:tcPr>
            <w:tcW w:w="489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线程数量</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二十八线程</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5</w:t>
            </w:r>
          </w:p>
        </w:tc>
        <w:tc>
          <w:tcPr>
            <w:tcW w:w="489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CPU主频</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2.20GHz</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6</w:t>
            </w:r>
          </w:p>
        </w:tc>
        <w:tc>
          <w:tcPr>
            <w:tcW w:w="489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最大Turbo频率</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3.20 GHz</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7</w:t>
            </w:r>
          </w:p>
        </w:tc>
        <w:tc>
          <w:tcPr>
            <w:tcW w:w="489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64位处理器</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8</w:t>
            </w:r>
          </w:p>
        </w:tc>
        <w:tc>
          <w:tcPr>
            <w:tcW w:w="4897" w:type="dxa"/>
          </w:tcPr>
          <w:p>
            <w:pPr>
              <w:widowControl w:val="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支持虚拟化技术</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9</w:t>
            </w:r>
          </w:p>
        </w:tc>
        <w:tc>
          <w:tcPr>
            <w:tcW w:w="4897" w:type="dxa"/>
          </w:tcPr>
          <w:p>
            <w:pPr>
              <w:widowControl w:val="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支持超线程技术</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idowControl w:val="0"/>
              <w:jc w:val="center"/>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10</w:t>
            </w:r>
          </w:p>
        </w:tc>
        <w:tc>
          <w:tcPr>
            <w:tcW w:w="4897" w:type="dxa"/>
          </w:tcPr>
          <w:p>
            <w:pPr>
              <w:widowControl w:val="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指令集支持：SSE4.2,AVX2.0,AVX,AVX-512XEON</w:t>
            </w:r>
          </w:p>
        </w:tc>
        <w:tc>
          <w:tcPr>
            <w:tcW w:w="1009"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037" w:type="dxa"/>
          </w:tcPr>
          <w:p>
            <w:pPr>
              <w:widowControl w:val="0"/>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bl>
    <w:p>
      <w:pPr>
        <w:snapToGrid w:val="0"/>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p>
    <w:p>
      <w:pPr>
        <w:snapToGrid w:val="0"/>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报价要求</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报价采用固定价格方式，所有项目的报价均包含了</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为完成该项内容的全部投入（包含税、费）和收益，即招标人应该支付的购买价格。</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3.2投标报价依据招标要求。</w:t>
      </w:r>
    </w:p>
    <w:p>
      <w:pPr>
        <w:snapToGrid w:val="0"/>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投标费用</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在投标中产生的一切费用自理。</w:t>
      </w:r>
    </w:p>
    <w:p>
      <w:pPr>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w:t>
      </w:r>
      <w:bookmarkStart w:id="0" w:name="_Toc144974507"/>
      <w:bookmarkStart w:id="1" w:name="_Toc152045539"/>
      <w:bookmarkStart w:id="2" w:name="_Toc247513962"/>
      <w:bookmarkStart w:id="3" w:name="_Toc152042315"/>
      <w:bookmarkStart w:id="4" w:name="_Toc247527563"/>
      <w:bookmarkStart w:id="5" w:name="_Toc296602429"/>
      <w:bookmarkStart w:id="6" w:name="_Toc247592876"/>
      <w:r>
        <w:rPr>
          <w:rFonts w:hint="eastAsia" w:ascii="宋体" w:hAnsi="宋体" w:eastAsia="宋体" w:cs="宋体"/>
          <w:b/>
          <w:color w:val="000000" w:themeColor="text1"/>
          <w:sz w:val="28"/>
          <w:szCs w:val="28"/>
          <w14:textFill>
            <w14:solidFill>
              <w14:schemeClr w14:val="tx1"/>
            </w14:solidFill>
          </w14:textFill>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踏勘现场发生的费用自理。</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 xml:space="preserve"> 除招标人的原因外，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自行负责在踏勘现场中所发生的人员伤亡和财产损失。</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招标人在踏勘现场中介绍的场地和相关的周边环境情况，供</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在编制投标文件时参考，招标人不对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据此作出的判断和决策负责。</w:t>
      </w:r>
      <w:bookmarkStart w:id="7" w:name="_Toc152042316"/>
      <w:bookmarkStart w:id="8" w:name="_Toc296602430"/>
      <w:bookmarkStart w:id="9" w:name="_Toc247513963"/>
      <w:bookmarkStart w:id="10" w:name="_Toc144974508"/>
      <w:bookmarkStart w:id="11" w:name="_Toc152045540"/>
      <w:bookmarkStart w:id="12" w:name="_Toc247527564"/>
      <w:bookmarkStart w:id="13" w:name="_Toc247592877"/>
    </w:p>
    <w:bookmarkEnd w:id="7"/>
    <w:bookmarkEnd w:id="8"/>
    <w:bookmarkEnd w:id="9"/>
    <w:bookmarkEnd w:id="10"/>
    <w:bookmarkEnd w:id="11"/>
    <w:bookmarkEnd w:id="12"/>
    <w:bookmarkEnd w:id="13"/>
    <w:p>
      <w:pPr>
        <w:spacing w:line="460" w:lineRule="exact"/>
        <w:ind w:firstLine="548" w:firstLineChars="195"/>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14:textFill>
            <w14:solidFill>
              <w14:schemeClr w14:val="tx1"/>
            </w14:solidFill>
          </w14:textFill>
        </w:rPr>
        <w:t>下列情况之一者为废标</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6.1没有按照招标文件要求提交投标保证金的。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6.2</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lang w:val="en-US" w:eastAsia="zh-CN"/>
          <w14:textFill>
            <w14:solidFill>
              <w14:schemeClr w14:val="tx1"/>
            </w14:solidFill>
          </w14:textFill>
        </w:rPr>
        <w:t>不符合国家或者招标文件规定的资格条件的。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6.3</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lang w:val="en-US" w:eastAsia="zh-CN"/>
          <w14:textFill>
            <w14:solidFill>
              <w14:schemeClr w14:val="tx1"/>
            </w14:solidFill>
          </w14:textFill>
        </w:rPr>
        <w:t>的投标报价多于一个，且未指定以哪个为准。</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6.4投标文件未盖公章及法定代表人或委托代理人印章（或签名）。</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6.5投标文件未按招标文件规定的格式和要求编制。</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6.6没有对招标文件提出的要求和条件作出实质性响应的。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6.7串通投标、以行贿手段谋取中标、以他人名义或者其他弄虚作假方式投标的。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6.8带有</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标的参数出现负偏离的。</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6.9评委会一致确认应属于废标的其它严重情况。</w:t>
      </w:r>
    </w:p>
    <w:p>
      <w:pPr>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7</w:t>
      </w: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注意事项</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一旦报名且领取了本招标文件并参加投标，即被认为接受了本招标文件中的所有条件和规定。</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必须严格按招标文件的要求编制投标文件，投标文件应编制页码和目录，以便评委审核。投标文件应装订整齐，封装在投标函袋内，否则，由此产生的一切后果由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承担。</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对采购内容中规定的技术参数、规格、数量和要求等必须完全响应。</w:t>
      </w:r>
    </w:p>
    <w:p>
      <w:pPr>
        <w:spacing w:line="460" w:lineRule="exact"/>
        <w:ind w:firstLine="548" w:firstLineChars="196"/>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.4所有</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的投标保证金都应在投标文件规定的投标保证金缴纳截止时间前缴纳</w:t>
      </w:r>
      <w:r>
        <w:rPr>
          <w:rFonts w:hint="eastAsia" w:ascii="宋体" w:hAnsi="宋体" w:eastAsia="宋体" w:cs="宋体"/>
          <w:color w:val="000000" w:themeColor="text1"/>
          <w:sz w:val="28"/>
          <w:szCs w:val="28"/>
          <w:lang w:eastAsia="zh-CN"/>
          <w14:textFill>
            <w14:solidFill>
              <w14:schemeClr w14:val="tx1"/>
            </w14:solidFill>
          </w14:textFill>
        </w:rPr>
        <w:t>。</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（2）安徽省及淮北市等有关管理部门的相关规定；</w:t>
      </w:r>
    </w:p>
    <w:p>
      <w:pPr>
        <w:spacing w:line="460" w:lineRule="exact"/>
        <w:ind w:firstLine="408" w:firstLineChars="15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招标人的相关场地情况、基础建设、电力供应情况及相关设计标准。</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本招标文件不再对上述情况进行描述。</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8.</w:t>
      </w:r>
      <w:r>
        <w:rPr>
          <w:rFonts w:hint="eastAsia" w:ascii="宋体" w:hAnsi="宋体" w:eastAsia="宋体" w:cs="宋体"/>
          <w:b/>
          <w:bCs/>
          <w:color w:val="000000" w:themeColor="text1"/>
          <w:sz w:val="28"/>
          <w:szCs w:val="28"/>
          <w14:textFill>
            <w14:solidFill>
              <w14:schemeClr w14:val="tx1"/>
            </w14:solidFill>
          </w14:textFill>
        </w:rPr>
        <w:t>友情提醒</w:t>
      </w:r>
      <w:r>
        <w:rPr>
          <w:rFonts w:hint="eastAsia" w:ascii="宋体" w:hAnsi="宋体" w:eastAsia="宋体" w:cs="宋体"/>
          <w:b/>
          <w:bCs/>
          <w:color w:val="000000" w:themeColor="text1"/>
          <w:sz w:val="28"/>
          <w:szCs w:val="28"/>
          <w14:textFill>
            <w14:solidFill>
              <w14:schemeClr w14:val="tx1"/>
            </w14:solidFill>
          </w14:textFill>
        </w:rPr>
        <w:tab/>
      </w:r>
    </w:p>
    <w:p>
      <w:pPr>
        <w:spacing w:line="46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请戴口罩，扫安康码进入招标人单位和开标场所</w:t>
      </w:r>
      <w:r>
        <w:rPr>
          <w:rFonts w:hint="eastAsia" w:ascii="宋体" w:hAnsi="宋体" w:eastAsia="宋体" w:cs="宋体"/>
          <w:color w:val="000000" w:themeColor="text1"/>
          <w:sz w:val="28"/>
          <w:szCs w:val="28"/>
          <w:lang w:eastAsia="zh-CN"/>
          <w14:textFill>
            <w14:solidFill>
              <w14:schemeClr w14:val="tx1"/>
            </w14:solidFill>
          </w14:textFill>
        </w:rPr>
        <w:t>。</w:t>
      </w:r>
    </w:p>
    <w:p>
      <w:pPr>
        <w:spacing w:line="460" w:lineRule="exact"/>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spacing w:line="460" w:lineRule="exact"/>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spacing w:line="460" w:lineRule="exact"/>
        <w:ind w:firstLine="643" w:firstLineChars="200"/>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numPr>
          <w:ilvl w:val="0"/>
          <w:numId w:val="2"/>
        </w:numPr>
        <w:spacing w:line="460" w:lineRule="exact"/>
        <w:ind w:left="0" w:leftChars="0" w:firstLine="643" w:firstLineChars="20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投标文件</w:t>
      </w:r>
    </w:p>
    <w:p>
      <w:pPr>
        <w:numPr>
          <w:ilvl w:val="0"/>
          <w:numId w:val="0"/>
        </w:numPr>
        <w:spacing w:line="460" w:lineRule="exact"/>
        <w:ind w:leftChars="200"/>
        <w:jc w:val="both"/>
        <w:rPr>
          <w:rFonts w:hint="eastAsia" w:ascii="宋体" w:hAnsi="宋体" w:eastAsia="宋体" w:cs="宋体"/>
          <w:b/>
          <w:bCs/>
          <w:color w:val="000000" w:themeColor="text1"/>
          <w:sz w:val="32"/>
          <w:szCs w:val="32"/>
          <w:lang w:val="en-US" w:eastAsia="zh-CN"/>
          <w14:textFill>
            <w14:solidFill>
              <w14:schemeClr w14:val="tx1"/>
            </w14:solidFill>
          </w14:textFill>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000000" w:themeColor="text1"/>
          <w:sz w:val="28"/>
          <w:szCs w:val="28"/>
          <w:lang w:val="en-US" w:eastAsia="zh-CN"/>
          <w14:textFill>
            <w14:solidFill>
              <w14:schemeClr w14:val="tx1"/>
            </w14:solidFill>
          </w14:textFill>
        </w:rPr>
      </w:pPr>
      <w:r>
        <w:rPr>
          <w:rFonts w:hint="eastAsia" w:ascii="华文仿宋" w:hAnsi="华文仿宋" w:cs="宋体"/>
          <w:b/>
          <w:bCs/>
          <w:color w:val="000000" w:themeColor="text1"/>
          <w:sz w:val="28"/>
          <w:szCs w:val="28"/>
          <w:lang w:val="en-US" w:eastAsia="zh-CN"/>
          <w14:textFill>
            <w14:solidFill>
              <w14:schemeClr w14:val="tx1"/>
            </w14:solidFill>
          </w14:textFill>
        </w:rPr>
        <w:t>1.</w:t>
      </w:r>
      <w:r>
        <w:rPr>
          <w:rFonts w:hint="eastAsia" w:ascii="华文仿宋" w:hAnsi="华文仿宋" w:cs="宋体"/>
          <w:b/>
          <w:bCs/>
          <w:color w:val="000000" w:themeColor="text1"/>
          <w:sz w:val="28"/>
          <w:szCs w:val="28"/>
          <w14:textFill>
            <w14:solidFill>
              <w14:schemeClr w14:val="tx1"/>
            </w14:solidFill>
          </w14:textFill>
        </w:rPr>
        <w:t>投标文件的</w:t>
      </w:r>
      <w:r>
        <w:rPr>
          <w:rFonts w:hint="eastAsia" w:ascii="华文仿宋" w:hAnsi="华文仿宋" w:cs="宋体"/>
          <w:b/>
          <w:bCs/>
          <w:color w:val="000000" w:themeColor="text1"/>
          <w:sz w:val="28"/>
          <w:szCs w:val="28"/>
          <w:lang w:eastAsia="zh-CN"/>
          <w14:textFill>
            <w14:solidFill>
              <w14:schemeClr w14:val="tx1"/>
            </w14:solidFill>
          </w14:textFill>
        </w:rPr>
        <w:t>组成</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1.1投标报价函；</w:t>
      </w:r>
      <w:r>
        <w:rPr>
          <w:rFonts w:hint="eastAsia" w:ascii="宋体" w:hAnsi="宋体" w:cs="宋体"/>
          <w:color w:val="000000" w:themeColor="text1"/>
          <w:sz w:val="28"/>
          <w:szCs w:val="28"/>
          <w:lang w:val="en-US" w:eastAsia="zh-CN"/>
          <w14:textFill>
            <w14:solidFill>
              <w14:schemeClr w14:val="tx1"/>
            </w14:solidFill>
          </w14:textFill>
        </w:rPr>
        <w:t>（附件一）</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投标报价汇总表；</w:t>
      </w:r>
      <w:r>
        <w:rPr>
          <w:rFonts w:hint="eastAsia" w:ascii="宋体" w:hAnsi="宋体" w:cs="宋体"/>
          <w:color w:val="000000" w:themeColor="text1"/>
          <w:sz w:val="28"/>
          <w:szCs w:val="28"/>
          <w:lang w:val="en-US" w:eastAsia="zh-CN"/>
          <w14:textFill>
            <w14:solidFill>
              <w14:schemeClr w14:val="tx1"/>
            </w14:solidFill>
          </w14:textFill>
        </w:rPr>
        <w:t>（附件二）</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法定代表人</w:t>
      </w:r>
      <w:r>
        <w:rPr>
          <w:rFonts w:hint="eastAsia" w:ascii="宋体" w:hAnsi="宋体" w:cs="宋体"/>
          <w:color w:val="000000" w:themeColor="text1"/>
          <w:sz w:val="28"/>
          <w:szCs w:val="28"/>
          <w:lang w:val="en-US" w:eastAsia="zh-CN"/>
          <w14:textFill>
            <w14:solidFill>
              <w14:schemeClr w14:val="tx1"/>
            </w14:solidFill>
          </w14:textFill>
        </w:rPr>
        <w:t>身份</w:t>
      </w:r>
      <w:r>
        <w:rPr>
          <w:rFonts w:hint="eastAsia" w:ascii="宋体" w:hAnsi="宋体" w:eastAsia="宋体" w:cs="宋体"/>
          <w:color w:val="000000" w:themeColor="text1"/>
          <w:sz w:val="28"/>
          <w:szCs w:val="28"/>
          <w:lang w:val="en-US" w:eastAsia="zh-CN"/>
          <w14:textFill>
            <w14:solidFill>
              <w14:schemeClr w14:val="tx1"/>
            </w14:solidFill>
          </w14:textFill>
        </w:rPr>
        <w:t>证明</w:t>
      </w:r>
      <w:r>
        <w:rPr>
          <w:rFonts w:hint="eastAsia" w:ascii="宋体" w:hAnsi="宋体" w:cs="宋体"/>
          <w:color w:val="000000" w:themeColor="text1"/>
          <w:sz w:val="28"/>
          <w:szCs w:val="28"/>
          <w:lang w:val="en-US" w:eastAsia="zh-CN"/>
          <w14:textFill>
            <w14:solidFill>
              <w14:schemeClr w14:val="tx1"/>
            </w14:solidFill>
          </w14:textFill>
        </w:rPr>
        <w:t>；（附件三）</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1.4</w:t>
      </w:r>
      <w:r>
        <w:rPr>
          <w:rFonts w:hint="eastAsia" w:ascii="宋体" w:hAnsi="宋体" w:eastAsia="宋体" w:cs="宋体"/>
          <w:color w:val="000000" w:themeColor="text1"/>
          <w:sz w:val="28"/>
          <w:szCs w:val="28"/>
          <w:lang w:val="en-US" w:eastAsia="zh-CN"/>
          <w14:textFill>
            <w14:solidFill>
              <w14:schemeClr w14:val="tx1"/>
            </w14:solidFill>
          </w14:textFill>
        </w:rPr>
        <w:t>法定代表人授权委托书；</w:t>
      </w:r>
      <w:r>
        <w:rPr>
          <w:rFonts w:hint="eastAsia" w:ascii="宋体" w:hAnsi="宋体" w:cs="宋体"/>
          <w:color w:val="000000" w:themeColor="text1"/>
          <w:sz w:val="28"/>
          <w:szCs w:val="28"/>
          <w:lang w:val="en-US" w:eastAsia="zh-CN"/>
          <w14:textFill>
            <w14:solidFill>
              <w14:schemeClr w14:val="tx1"/>
            </w14:solidFill>
          </w14:textFill>
        </w:rPr>
        <w:t>（附件四）</w:t>
      </w:r>
    </w:p>
    <w:p>
      <w:pPr>
        <w:spacing w:line="460" w:lineRule="exac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1.5承诺函；（附件五）</w:t>
      </w:r>
    </w:p>
    <w:p>
      <w:pPr>
        <w:spacing w:line="460" w:lineRule="exact"/>
        <w:ind w:firstLine="560" w:firstLineChars="200"/>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1.6</w:t>
      </w:r>
      <w:r>
        <w:rPr>
          <w:rFonts w:hint="default" w:ascii="华文仿宋" w:hAnsi="华文仿宋" w:cs="宋体"/>
          <w:color w:val="000000" w:themeColor="text1"/>
          <w:sz w:val="28"/>
          <w:szCs w:val="28"/>
          <w:lang w:val="en-US" w:eastAsia="zh-CN"/>
          <w14:textFill>
            <w14:solidFill>
              <w14:schemeClr w14:val="tx1"/>
            </w14:solidFill>
          </w14:textFill>
        </w:rPr>
        <w:t>供货安装（调试）方案</w:t>
      </w:r>
      <w:r>
        <w:rPr>
          <w:rFonts w:hint="eastAsia" w:ascii="华文仿宋" w:hAnsi="华文仿宋" w:cs="宋体"/>
          <w:color w:val="000000" w:themeColor="text1"/>
          <w:sz w:val="28"/>
          <w:szCs w:val="28"/>
          <w:lang w:val="en-US" w:eastAsia="zh-CN"/>
          <w14:textFill>
            <w14:solidFill>
              <w14:schemeClr w14:val="tx1"/>
            </w14:solidFill>
          </w14:textFill>
        </w:rPr>
        <w:t>；</w:t>
      </w:r>
    </w:p>
    <w:p>
      <w:pPr>
        <w:spacing w:line="460" w:lineRule="exact"/>
        <w:ind w:firstLine="560" w:firstLineChars="200"/>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1.7</w:t>
      </w:r>
      <w:r>
        <w:rPr>
          <w:rFonts w:hint="default" w:ascii="华文仿宋" w:hAnsi="华文仿宋" w:cs="宋体"/>
          <w:color w:val="000000" w:themeColor="text1"/>
          <w:sz w:val="28"/>
          <w:szCs w:val="28"/>
          <w:lang w:val="en-US" w:eastAsia="zh-CN"/>
          <w14:textFill>
            <w14:solidFill>
              <w14:schemeClr w14:val="tx1"/>
            </w14:solidFill>
          </w14:textFill>
        </w:rPr>
        <w:t>售后服务与维保方案</w:t>
      </w:r>
      <w:r>
        <w:rPr>
          <w:rFonts w:hint="eastAsia" w:ascii="华文仿宋" w:hAnsi="华文仿宋" w:cs="宋体"/>
          <w:color w:val="000000" w:themeColor="text1"/>
          <w:sz w:val="28"/>
          <w:szCs w:val="28"/>
          <w:lang w:val="en-US" w:eastAsia="zh-CN"/>
          <w14:textFill>
            <w14:solidFill>
              <w14:schemeClr w14:val="tx1"/>
            </w14:solidFill>
          </w14:textFill>
        </w:rPr>
        <w:t>；</w:t>
      </w:r>
    </w:p>
    <w:p>
      <w:pPr>
        <w:spacing w:line="460" w:lineRule="exact"/>
        <w:ind w:firstLine="560" w:firstLineChars="200"/>
        <w:rPr>
          <w:rFonts w:hint="default"/>
          <w:color w:val="000000" w:themeColor="text1"/>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1.8 供应商2019年1月1日以来出售同类型CPU</w:t>
      </w:r>
      <w:r>
        <w:rPr>
          <w:rFonts w:hint="eastAsia" w:ascii="华文仿宋" w:hAnsi="华文仿宋" w:cs="宋体"/>
          <w:color w:val="000000" w:themeColor="text1"/>
          <w:sz w:val="28"/>
          <w:szCs w:val="28"/>
          <w:lang w:val="en-US" w:eastAsia="zh-CN"/>
          <w14:textFill>
            <w14:solidFill>
              <w14:schemeClr w14:val="tx1"/>
            </w14:solidFill>
          </w14:textFill>
        </w:rPr>
        <w:t>或整机（CPU为同类型）销售</w:t>
      </w:r>
      <w:r>
        <w:rPr>
          <w:rFonts w:hint="eastAsia" w:ascii="华文仿宋" w:hAnsi="华文仿宋" w:cs="宋体"/>
          <w:color w:val="000000" w:themeColor="text1"/>
          <w:sz w:val="28"/>
          <w:szCs w:val="28"/>
          <w:lang w:val="en-US" w:eastAsia="zh-CN"/>
          <w14:textFill>
            <w14:solidFill>
              <w14:schemeClr w14:val="tx1"/>
            </w14:solidFill>
          </w14:textFill>
        </w:rPr>
        <w:t>业绩（不接受关联公司业绩），提供合同影印件或成交通知书，以合同签订时间为准。</w:t>
      </w:r>
    </w:p>
    <w:p>
      <w:pPr>
        <w:spacing w:line="460" w:lineRule="exact"/>
        <w:ind w:firstLine="560" w:firstLineChars="200"/>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1.9营业执</w:t>
      </w:r>
      <w:r>
        <w:rPr>
          <w:rFonts w:hint="eastAsia" w:cs="宋体"/>
          <w:color w:val="000000" w:themeColor="text1"/>
          <w:sz w:val="28"/>
          <w:szCs w:val="28"/>
          <w14:textFill>
            <w14:solidFill>
              <w14:schemeClr w14:val="tx1"/>
            </w14:solidFill>
          </w14:textFill>
        </w:rPr>
        <w:t>照、组织机构代码证、税务登记证或三证合一证件</w:t>
      </w:r>
      <w:r>
        <w:rPr>
          <w:rFonts w:hint="eastAsia" w:ascii="华文仿宋" w:hAnsi="华文仿宋" w:cs="宋体"/>
          <w:color w:val="000000" w:themeColor="text1"/>
          <w:sz w:val="28"/>
          <w:szCs w:val="28"/>
          <w14:textFill>
            <w14:solidFill>
              <w14:schemeClr w14:val="tx1"/>
            </w14:solidFill>
          </w14:textFill>
        </w:rPr>
        <w:t>复印件加盖公章及投标方认为与本次招标有关的其他内容。</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.投标文件的份数和签署</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投标文件中的授权书、投标函及投标一览表等应当在格式文本要求的相应位置签字和盖章。</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全套投标文件应无修改和行间插字。如有修改，须在修改处加盖投标单位法定代表人或其委托代理人的印鉴。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投标文件的装订、密封和标记</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.1投标文件的装订</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投标文件应按A4纸大小进行装订，对于较大图、表，可采用A3纸，但需要按A4纸大小进行折叠、装订。投标文件的正本与副本应分别装订成册,具体装订要求见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须知前附表规定。</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.2投标文件的密封和标记</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投标文件应进行包装、加贴封条，并在封套的封口处加盖投标单位公章。</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4</w:t>
      </w:r>
      <w:r>
        <w:rPr>
          <w:rFonts w:hint="eastAsia" w:ascii="宋体" w:hAnsi="宋体" w:eastAsia="宋体" w:cs="宋体"/>
          <w:b/>
          <w:bCs/>
          <w:color w:val="000000" w:themeColor="text1"/>
          <w:sz w:val="28"/>
          <w:szCs w:val="28"/>
          <w14:textFill>
            <w14:solidFill>
              <w14:schemeClr w14:val="tx1"/>
            </w14:solidFill>
          </w14:textFill>
        </w:rPr>
        <w:t>.投标文件的提交</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须知前附表规定的投标截止时间前递交投标文件。</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递交投标文件的地点：见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.3 除</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须知前附表另有规定外，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所递交的投标文件不予退还。</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 逾期送达的或者未送达指定地点的投标文件，招标人不予受理。</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5.</w:t>
      </w:r>
      <w:r>
        <w:rPr>
          <w:rFonts w:hint="eastAsia" w:ascii="宋体" w:hAnsi="宋体" w:eastAsia="宋体" w:cs="宋体"/>
          <w:b/>
          <w:bCs/>
          <w:color w:val="000000" w:themeColor="text1"/>
          <w:sz w:val="28"/>
          <w:szCs w:val="28"/>
          <w14:textFill>
            <w14:solidFill>
              <w14:schemeClr w14:val="tx1"/>
            </w14:solidFill>
          </w14:textFill>
        </w:rPr>
        <w:t>投标文件的补充、修改与撤回</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在提交投标文件以后，在规定的投标截止时间之前，可以书面形式补充、修改或撤回已提交的投标文件，并以书面形式通知招标人。补充、修改的内容为投标文件的组成。</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对投标文件的补充、修改，应按本须知第17条、第18条和第19条有关规定密封、标记和提交，并在投标文件密封袋上清楚标明“补充”、“修改”字样。</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.3在投标截止时间之后，</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不得补充、修改投标文件。</w:t>
      </w:r>
    </w:p>
    <w:p>
      <w:pPr>
        <w:spacing w:line="460" w:lineRule="exact"/>
        <w:jc w:val="center"/>
        <w:rPr>
          <w:rFonts w:hint="eastAsia" w:ascii="宋体" w:hAnsi="宋体" w:eastAsia="宋体" w:cs="宋体"/>
          <w:b/>
          <w:bCs/>
          <w:color w:val="000000" w:themeColor="text1"/>
          <w:sz w:val="32"/>
          <w:szCs w:val="32"/>
          <w14:textFill>
            <w14:solidFill>
              <w14:schemeClr w14:val="tx1"/>
            </w14:solidFill>
          </w14:textFill>
        </w:rPr>
      </w:pPr>
    </w:p>
    <w:p>
      <w:pPr>
        <w:numPr>
          <w:ilvl w:val="0"/>
          <w:numId w:val="0"/>
        </w:numPr>
        <w:spacing w:line="460" w:lineRule="exact"/>
        <w:ind w:left="630" w:leftChars="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cs="宋体"/>
          <w:b/>
          <w:bCs/>
          <w:color w:val="000000" w:themeColor="text1"/>
          <w:sz w:val="32"/>
          <w:szCs w:val="32"/>
          <w:lang w:eastAsia="zh-CN"/>
          <w14:textFill>
            <w14:solidFill>
              <w14:schemeClr w14:val="tx1"/>
            </w14:solidFill>
          </w14:textFill>
        </w:rPr>
        <w:t>三</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开标、评标和定标</w:t>
      </w:r>
    </w:p>
    <w:p>
      <w:pPr>
        <w:numPr>
          <w:ilvl w:val="0"/>
          <w:numId w:val="0"/>
        </w:numPr>
        <w:spacing w:line="460" w:lineRule="exact"/>
        <w:ind w:left="630" w:leftChars="0"/>
        <w:jc w:val="both"/>
        <w:rPr>
          <w:rFonts w:hint="eastAsia" w:ascii="宋体" w:hAnsi="宋体" w:eastAsia="宋体" w:cs="宋体"/>
          <w:b/>
          <w:bCs/>
          <w:color w:val="000000" w:themeColor="text1"/>
          <w:sz w:val="32"/>
          <w:szCs w:val="32"/>
          <w14:textFill>
            <w14:solidFill>
              <w14:schemeClr w14:val="tx1"/>
            </w14:solidFill>
          </w14:textFill>
        </w:rPr>
      </w:pPr>
    </w:p>
    <w:p>
      <w:pPr>
        <w:spacing w:line="460" w:lineRule="exact"/>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1.开标</w:t>
      </w:r>
    </w:p>
    <w:p>
      <w:pPr>
        <w:spacing w:line="460" w:lineRule="exact"/>
        <w:ind w:firstLine="560"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1.1招标人按规定的时间和地点公开开标，并邀请所有</w:t>
      </w:r>
      <w:r>
        <w:rPr>
          <w:rFonts w:hint="eastAsia" w:ascii="宋体" w:hAnsi="宋体" w:cs="宋体"/>
          <w:b w:val="0"/>
          <w:bCs w:val="0"/>
          <w:color w:val="000000" w:themeColor="text1"/>
          <w:sz w:val="28"/>
          <w:szCs w:val="28"/>
          <w:lang w:val="en-US" w:eastAsia="zh-CN"/>
          <w14:textFill>
            <w14:solidFill>
              <w14:schemeClr w14:val="tx1"/>
            </w14:solidFill>
          </w14:textFill>
        </w:rPr>
        <w:t>供应商</w:t>
      </w:r>
      <w:r>
        <w:rPr>
          <w:rFonts w:hint="eastAsia" w:ascii="宋体" w:hAnsi="宋体" w:eastAsia="宋体" w:cs="宋体"/>
          <w:b w:val="0"/>
          <w:bCs w:val="0"/>
          <w:color w:val="000000" w:themeColor="text1"/>
          <w:sz w:val="28"/>
          <w:szCs w:val="28"/>
          <w:lang w:val="en-US" w:eastAsia="zh-CN"/>
          <w14:textFill>
            <w14:solidFill>
              <w14:schemeClr w14:val="tx1"/>
            </w14:solidFill>
          </w14:textFill>
        </w:rPr>
        <w:t>代表参加。</w:t>
      </w:r>
      <w:r>
        <w:rPr>
          <w:rFonts w:hint="eastAsia" w:ascii="宋体" w:hAnsi="宋体" w:cs="宋体"/>
          <w:b w:val="0"/>
          <w:bCs w:val="0"/>
          <w:color w:val="000000" w:themeColor="text1"/>
          <w:sz w:val="28"/>
          <w:szCs w:val="28"/>
          <w:lang w:val="en-US" w:eastAsia="zh-CN"/>
          <w14:textFill>
            <w14:solidFill>
              <w14:schemeClr w14:val="tx1"/>
            </w14:solidFill>
          </w14:textFill>
        </w:rPr>
        <w:t>供应商</w:t>
      </w:r>
      <w:r>
        <w:rPr>
          <w:rFonts w:hint="eastAsia" w:ascii="宋体" w:hAnsi="宋体" w:eastAsia="宋体" w:cs="宋体"/>
          <w:b w:val="0"/>
          <w:bCs w:val="0"/>
          <w:color w:val="000000" w:themeColor="text1"/>
          <w:sz w:val="28"/>
          <w:szCs w:val="28"/>
          <w:lang w:val="en-US" w:eastAsia="zh-CN"/>
          <w14:textFill>
            <w14:solidFill>
              <w14:schemeClr w14:val="tx1"/>
            </w14:solidFill>
          </w14:textFill>
        </w:rPr>
        <w:t>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1.2投标单位参加开标的法定代表人或授权代理人，必须在规定的投标文件递交截止时间前到达现场签到,否则将拒收投标文件。</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1.3投标企业提供的以上材料须真实可靠，如有弄虚作假，一经发现查实，将不予退还投标保证金，取消投（中）标资格，并在发布招标文件的网站上公示。</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1.4开标由招标方项目负责人主持，并按规定的程序进行：</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1.5下列情况之一者招标方拒收投标文件：</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（1）投标文件未按招标文件要求密封；</w:t>
      </w:r>
    </w:p>
    <w:p>
      <w:pPr>
        <w:spacing w:line="460" w:lineRule="exact"/>
        <w:ind w:firstLine="560" w:firstLineChars="200"/>
        <w:rPr>
          <w:rFonts w:hint="eastAsia" w:ascii="宋体" w:hAnsi="宋体" w:eastAsia="宋体" w:cs="宋体"/>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（2）投标文件送交时间已超过招标文件规定的投标截止时间；</w:t>
      </w:r>
    </w:p>
    <w:p>
      <w:pPr>
        <w:spacing w:line="460" w:lineRule="exact"/>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2.评标</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2.1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2.2评标委员会首先审查</w:t>
      </w:r>
      <w:r>
        <w:rPr>
          <w:rFonts w:hint="eastAsia" w:ascii="宋体" w:hAnsi="宋体" w:cs="宋体"/>
          <w:b w:val="0"/>
          <w:bCs w:val="0"/>
          <w:color w:val="000000" w:themeColor="text1"/>
          <w:sz w:val="28"/>
          <w:szCs w:val="28"/>
          <w:lang w:val="en-US" w:eastAsia="zh-CN"/>
          <w14:textFill>
            <w14:solidFill>
              <w14:schemeClr w14:val="tx1"/>
            </w14:solidFill>
          </w14:textFill>
        </w:rPr>
        <w:t>供应商</w:t>
      </w:r>
      <w:r>
        <w:rPr>
          <w:rFonts w:hint="eastAsia" w:ascii="宋体" w:hAnsi="宋体" w:eastAsia="宋体" w:cs="宋体"/>
          <w:b w:val="0"/>
          <w:bCs w:val="0"/>
          <w:color w:val="000000" w:themeColor="text1"/>
          <w:sz w:val="28"/>
          <w:szCs w:val="28"/>
          <w:lang w:val="en-US" w:eastAsia="zh-CN"/>
          <w14:textFill>
            <w14:solidFill>
              <w14:schemeClr w14:val="tx1"/>
            </w14:solidFill>
          </w14:textFill>
        </w:rPr>
        <w:t>资格文件，资格审查合格后，对具备实质上响应的投标文件进行评估和比较。</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2.3</w:t>
      </w:r>
      <w:r>
        <w:rPr>
          <w:rFonts w:hint="eastAsia" w:ascii="宋体" w:hAnsi="宋体" w:cs="宋体"/>
          <w:b w:val="0"/>
          <w:bCs w:val="0"/>
          <w:color w:val="000000" w:themeColor="text1"/>
          <w:sz w:val="28"/>
          <w:szCs w:val="28"/>
          <w:lang w:val="en-US" w:eastAsia="zh-CN"/>
          <w14:textFill>
            <w14:solidFill>
              <w14:schemeClr w14:val="tx1"/>
            </w14:solidFill>
          </w14:textFill>
        </w:rPr>
        <w:t>供应商</w:t>
      </w:r>
      <w:r>
        <w:rPr>
          <w:rFonts w:hint="eastAsia" w:ascii="宋体" w:hAnsi="宋体" w:eastAsia="宋体" w:cs="宋体"/>
          <w:b w:val="0"/>
          <w:bCs w:val="0"/>
          <w:color w:val="000000" w:themeColor="text1"/>
          <w:sz w:val="28"/>
          <w:szCs w:val="28"/>
          <w:lang w:val="en-US" w:eastAsia="zh-CN"/>
          <w14:textFill>
            <w14:solidFill>
              <w14:schemeClr w14:val="tx1"/>
            </w14:solidFill>
          </w14:textFill>
        </w:rPr>
        <w:t>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2.4评标的依据是招标文件和投标文件，评标委员会判断投标文件的响应性仅基于投标文件本身而不靠外部证据。对于投标文件中描述不清楚的部分，评委可请</w:t>
      </w:r>
      <w:r>
        <w:rPr>
          <w:rFonts w:hint="eastAsia" w:ascii="宋体" w:hAnsi="宋体" w:cs="宋体"/>
          <w:b w:val="0"/>
          <w:bCs w:val="0"/>
          <w:color w:val="000000" w:themeColor="text1"/>
          <w:sz w:val="28"/>
          <w:szCs w:val="28"/>
          <w:lang w:val="en-US" w:eastAsia="zh-CN"/>
          <w14:textFill>
            <w14:solidFill>
              <w14:schemeClr w14:val="tx1"/>
            </w14:solidFill>
          </w14:textFill>
        </w:rPr>
        <w:t>供应商</w:t>
      </w:r>
      <w:r>
        <w:rPr>
          <w:rFonts w:hint="eastAsia" w:ascii="宋体" w:hAnsi="宋体" w:eastAsia="宋体" w:cs="宋体"/>
          <w:b w:val="0"/>
          <w:bCs w:val="0"/>
          <w:color w:val="000000" w:themeColor="text1"/>
          <w:sz w:val="28"/>
          <w:szCs w:val="28"/>
          <w:lang w:val="en-US" w:eastAsia="zh-CN"/>
          <w14:textFill>
            <w14:solidFill>
              <w14:schemeClr w14:val="tx1"/>
            </w14:solidFill>
          </w14:textFill>
        </w:rPr>
        <w:t>口头或以书面文字的方式澄清，但澄清不得改变投标文件的实质性内容。</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2.5评标委员会将拒绝被确定为非实质性响应的投标，</w:t>
      </w:r>
      <w:r>
        <w:rPr>
          <w:rFonts w:hint="eastAsia" w:ascii="宋体" w:hAnsi="宋体" w:cs="宋体"/>
          <w:b w:val="0"/>
          <w:bCs w:val="0"/>
          <w:color w:val="000000" w:themeColor="text1"/>
          <w:sz w:val="28"/>
          <w:szCs w:val="28"/>
          <w:lang w:val="en-US" w:eastAsia="zh-CN"/>
          <w14:textFill>
            <w14:solidFill>
              <w14:schemeClr w14:val="tx1"/>
            </w14:solidFill>
          </w14:textFill>
        </w:rPr>
        <w:t>供应商</w:t>
      </w:r>
      <w:r>
        <w:rPr>
          <w:rFonts w:hint="eastAsia" w:ascii="宋体" w:hAnsi="宋体" w:eastAsia="宋体" w:cs="宋体"/>
          <w:b w:val="0"/>
          <w:bCs w:val="0"/>
          <w:color w:val="000000" w:themeColor="text1"/>
          <w:sz w:val="28"/>
          <w:szCs w:val="28"/>
          <w:lang w:val="en-US" w:eastAsia="zh-CN"/>
          <w14:textFill>
            <w14:solidFill>
              <w14:schemeClr w14:val="tx1"/>
            </w14:solidFill>
          </w14:textFill>
        </w:rPr>
        <w:t>不能通过修正或撤销不符之处而使其投标成为实质性响应的投标。</w:t>
      </w:r>
    </w:p>
    <w:p>
      <w:pPr>
        <w:spacing w:line="460" w:lineRule="exact"/>
        <w:ind w:firstLine="560" w:firstLineChars="200"/>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2.6评标采用保密方式进行。</w:t>
      </w:r>
    </w:p>
    <w:p>
      <w:pPr>
        <w:spacing w:line="460" w:lineRule="exact"/>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3.定标</w:t>
      </w:r>
    </w:p>
    <w:p>
      <w:pPr>
        <w:spacing w:line="460" w:lineRule="exact"/>
        <w:ind w:firstLine="560" w:firstLineChars="200"/>
        <w:rPr>
          <w:rFonts w:hint="eastAsia" w:ascii="华文仿宋" w:hAnsi="华文仿宋" w:cs="宋体"/>
          <w:b/>
          <w:bCs/>
          <w:color w:val="000000" w:themeColor="text1"/>
          <w:kern w:val="2"/>
          <w:sz w:val="28"/>
          <w:szCs w:val="28"/>
          <w:u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3.1评标委员会根据评标标准综合评出各</w:t>
      </w:r>
      <w:r>
        <w:rPr>
          <w:rFonts w:hint="eastAsia" w:ascii="宋体" w:hAnsi="宋体" w:cs="宋体"/>
          <w:b w:val="0"/>
          <w:bCs w:val="0"/>
          <w:color w:val="000000" w:themeColor="text1"/>
          <w:sz w:val="28"/>
          <w:szCs w:val="28"/>
          <w:lang w:val="en-US" w:eastAsia="zh-CN"/>
          <w14:textFill>
            <w14:solidFill>
              <w14:schemeClr w14:val="tx1"/>
            </w14:solidFill>
          </w14:textFill>
        </w:rPr>
        <w:t>供应商</w:t>
      </w:r>
      <w:r>
        <w:rPr>
          <w:rFonts w:hint="eastAsia" w:ascii="宋体" w:hAnsi="宋体" w:eastAsia="宋体" w:cs="宋体"/>
          <w:b w:val="0"/>
          <w:bCs w:val="0"/>
          <w:color w:val="000000" w:themeColor="text1"/>
          <w:sz w:val="28"/>
          <w:szCs w:val="28"/>
          <w:lang w:val="en-US" w:eastAsia="zh-CN"/>
          <w14:textFill>
            <w14:solidFill>
              <w14:schemeClr w14:val="tx1"/>
            </w14:solidFill>
          </w14:textFill>
        </w:rPr>
        <w:t>的具体得分名次，推荐前2名为中标候选人招标人报请院领导集体确定，从评标委员会推荐的中标候选人中确定预中标人，进行不少于3个工作日的公示。</w:t>
      </w:r>
    </w:p>
    <w:p>
      <w:pPr>
        <w:widowControl w:val="0"/>
        <w:numPr>
          <w:ilvl w:val="0"/>
          <w:numId w:val="0"/>
        </w:numPr>
        <w:snapToGrid w:val="0"/>
        <w:spacing w:line="360" w:lineRule="auto"/>
        <w:ind w:leftChars="-695"/>
        <w:jc w:val="left"/>
        <w:textAlignment w:val="auto"/>
        <w:rPr>
          <w:rFonts w:hint="default" w:ascii="华文仿宋" w:hAnsi="华文仿宋" w:cs="宋体"/>
          <w:b/>
          <w:bCs/>
          <w:color w:val="000000" w:themeColor="text1"/>
          <w:kern w:val="2"/>
          <w:sz w:val="28"/>
          <w:szCs w:val="28"/>
          <w:u w:val="none"/>
          <w:lang w:val="en-US" w:eastAsia="zh-CN"/>
          <w14:textFill>
            <w14:solidFill>
              <w14:schemeClr w14:val="tx1"/>
            </w14:solidFill>
          </w14:textFill>
        </w:rPr>
      </w:pPr>
    </w:p>
    <w:p>
      <w:pPr>
        <w:widowControl w:val="0"/>
        <w:spacing w:line="360" w:lineRule="auto"/>
        <w:ind w:firstLine="1968" w:firstLineChars="700"/>
        <w:textAlignment w:val="auto"/>
        <w:outlineLvl w:val="0"/>
        <w:rPr>
          <w:rFonts w:hint="eastAsia" w:ascii="宋体" w:hAnsi="宋体"/>
          <w:b/>
          <w:color w:val="000000" w:themeColor="text1"/>
          <w:sz w:val="28"/>
          <w:szCs w:val="28"/>
          <w14:textFill>
            <w14:solidFill>
              <w14:schemeClr w14:val="tx1"/>
            </w14:solidFill>
          </w14:textFill>
        </w:rPr>
      </w:pPr>
      <w:bookmarkStart w:id="14" w:name="_Toc192585800"/>
      <w:bookmarkStart w:id="15" w:name="_Toc419280536"/>
      <w:bookmarkStart w:id="16" w:name="_Toc208906016"/>
      <w:bookmarkStart w:id="17" w:name="_Toc208905556"/>
      <w:bookmarkStart w:id="18" w:name="_Toc208905859"/>
      <w:bookmarkStart w:id="19" w:name="_Toc209328433"/>
      <w:bookmarkStart w:id="20" w:name="_Toc206908062"/>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bookmarkEnd w:id="14"/>
    <w:bookmarkEnd w:id="15"/>
    <w:bookmarkEnd w:id="16"/>
    <w:bookmarkEnd w:id="17"/>
    <w:bookmarkEnd w:id="18"/>
    <w:bookmarkEnd w:id="19"/>
    <w:bookmarkEnd w:id="20"/>
    <w:p>
      <w:pPr>
        <w:spacing w:before="240" w:beforeLines="100" w:after="240" w:afterLines="100" w:line="490" w:lineRule="exact"/>
        <w:jc w:val="center"/>
        <w:rPr>
          <w:rFonts w:hint="eastAsia" w:ascii="宋体" w:hAnsi="宋体" w:eastAsia="宋体" w:cs="Times New Roman"/>
          <w:b/>
          <w:color w:val="000000" w:themeColor="text1"/>
          <w:sz w:val="36"/>
          <w:szCs w:val="36"/>
          <w:lang w:eastAsia="zh-CN"/>
          <w14:textFill>
            <w14:solidFill>
              <w14:schemeClr w14:val="tx1"/>
            </w14:solidFill>
          </w14:textFill>
        </w:rPr>
      </w:pPr>
      <w:r>
        <w:rPr>
          <w:rFonts w:hint="eastAsia" w:ascii="宋体" w:hAnsi="宋体" w:eastAsia="宋体" w:cs="Times New Roman"/>
          <w:b/>
          <w:color w:val="000000" w:themeColor="text1"/>
          <w:sz w:val="36"/>
          <w:szCs w:val="36"/>
          <w:lang w:eastAsia="zh-CN"/>
          <w14:textFill>
            <w14:solidFill>
              <w14:schemeClr w14:val="tx1"/>
            </w14:solidFill>
          </w14:textFill>
        </w:rPr>
        <w:t xml:space="preserve"> 三、合同主要条款</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一、设备价格：</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（一）设备价格执行乙方投标价格。</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（二）价格包括</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1、设备生产成本、搬运、安装、调试、验收等所有投入和收益。</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2、质保期内维护和损毁件的更换费用。</w:t>
      </w:r>
    </w:p>
    <w:p>
      <w:pPr>
        <w:pStyle w:val="19"/>
        <w:numPr>
          <w:ilvl w:val="0"/>
          <w:numId w:val="0"/>
        </w:num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3、税费</w:t>
      </w:r>
      <w:r>
        <w:rPr>
          <w:rFonts w:hint="eastAsia" w:ascii="华文仿宋" w:hAnsi="华文仿宋" w:cs="宋体"/>
          <w:color w:val="000000" w:themeColor="text1"/>
          <w:sz w:val="28"/>
          <w:szCs w:val="28"/>
          <w:lang w:eastAsia="zh-CN"/>
          <w14:textFill>
            <w14:solidFill>
              <w14:schemeClr w14:val="tx1"/>
            </w14:solidFill>
          </w14:textFill>
        </w:rPr>
        <w:t>及满足服务要求的相关</w:t>
      </w:r>
      <w:r>
        <w:rPr>
          <w:rFonts w:hint="eastAsia" w:ascii="华文仿宋" w:hAnsi="华文仿宋" w:cs="宋体"/>
          <w:color w:val="000000" w:themeColor="text1"/>
          <w:sz w:val="28"/>
          <w:szCs w:val="28"/>
          <w14:textFill>
            <w14:solidFill>
              <w14:schemeClr w14:val="tx1"/>
            </w14:solidFill>
          </w14:textFill>
        </w:rPr>
        <w:t>费用。</w:t>
      </w:r>
    </w:p>
    <w:p>
      <w:pPr>
        <w:pStyle w:val="19"/>
        <w:snapToGrid w:val="0"/>
        <w:spacing w:line="360" w:lineRule="auto"/>
        <w:ind w:left="0" w:leftChars="0"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二、设备的验收、风险承担、安装以及调试。</w:t>
      </w:r>
    </w:p>
    <w:p>
      <w:pPr>
        <w:pStyle w:val="19"/>
        <w:snapToGrid w:val="0"/>
        <w:spacing w:line="360" w:lineRule="auto"/>
        <w:ind w:left="0" w:leftChars="0"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（一）验收</w:t>
      </w:r>
    </w:p>
    <w:p>
      <w:pPr>
        <w:pStyle w:val="19"/>
        <w:snapToGrid w:val="0"/>
        <w:spacing w:line="360" w:lineRule="auto"/>
        <w:ind w:left="0" w:leftChars="0"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设备在合同签订后</w:t>
      </w:r>
      <w:r>
        <w:rPr>
          <w:rFonts w:hint="eastAsia" w:ascii="华文仿宋" w:hAnsi="华文仿宋" w:cs="宋体"/>
          <w:color w:val="000000" w:themeColor="text1"/>
          <w:sz w:val="28"/>
          <w:szCs w:val="28"/>
          <w:lang w:val="en-US" w:eastAsia="zh-CN"/>
          <w14:textFill>
            <w14:solidFill>
              <w14:schemeClr w14:val="tx1"/>
            </w14:solidFill>
          </w14:textFill>
        </w:rPr>
        <w:t>10</w:t>
      </w:r>
      <w:r>
        <w:rPr>
          <w:rFonts w:hint="eastAsia" w:ascii="华文仿宋" w:hAnsi="华文仿宋" w:cs="宋体"/>
          <w:color w:val="000000" w:themeColor="text1"/>
          <w:sz w:val="28"/>
          <w:szCs w:val="28"/>
          <w14:textFill>
            <w14:solidFill>
              <w14:schemeClr w14:val="tx1"/>
            </w14:solidFill>
          </w14:textFill>
        </w:rPr>
        <w:t>天日内</w:t>
      </w:r>
      <w:r>
        <w:rPr>
          <w:rFonts w:hint="eastAsia" w:ascii="华文仿宋" w:hAnsi="华文仿宋" w:cs="宋体"/>
          <w:color w:val="000000" w:themeColor="text1"/>
          <w:sz w:val="28"/>
          <w:szCs w:val="28"/>
          <w:lang w:eastAsia="zh-CN"/>
          <w14:textFill>
            <w14:solidFill>
              <w14:schemeClr w14:val="tx1"/>
            </w14:solidFill>
          </w14:textFill>
        </w:rPr>
        <w:t>送</w:t>
      </w:r>
      <w:r>
        <w:rPr>
          <w:rFonts w:hint="eastAsia" w:ascii="华文仿宋" w:hAnsi="华文仿宋" w:cs="宋体"/>
          <w:color w:val="000000" w:themeColor="text1"/>
          <w:sz w:val="28"/>
          <w:szCs w:val="28"/>
          <w14:textFill>
            <w14:solidFill>
              <w14:schemeClr w14:val="tx1"/>
            </w14:solidFill>
          </w14:textFill>
        </w:rPr>
        <w:t>达交货地点后，在乙方负责人员和甲方采购主办部门</w:t>
      </w:r>
      <w:r>
        <w:rPr>
          <w:rFonts w:hint="eastAsia" w:ascii="华文仿宋" w:hAnsi="华文仿宋" w:cs="宋体"/>
          <w:color w:val="000000" w:themeColor="text1"/>
          <w:sz w:val="28"/>
          <w:szCs w:val="28"/>
          <w:lang w:eastAsia="zh-CN"/>
          <w14:textFill>
            <w14:solidFill>
              <w14:schemeClr w14:val="tx1"/>
            </w14:solidFill>
          </w14:textFill>
        </w:rPr>
        <w:t>、使用部门</w:t>
      </w:r>
      <w:r>
        <w:rPr>
          <w:rFonts w:hint="eastAsia" w:ascii="华文仿宋" w:hAnsi="华文仿宋" w:cs="宋体"/>
          <w:color w:val="000000" w:themeColor="text1"/>
          <w:sz w:val="28"/>
          <w:szCs w:val="28"/>
          <w14:textFill>
            <w14:solidFill>
              <w14:schemeClr w14:val="tx1"/>
            </w14:solidFill>
          </w14:textFill>
        </w:rPr>
        <w:t>、财务人员在场的情况下开箱确认设备的型号以及清点备品备件，确认合格的甲方采购主办部门</w:t>
      </w:r>
      <w:r>
        <w:rPr>
          <w:rFonts w:hint="eastAsia" w:ascii="华文仿宋" w:hAnsi="华文仿宋" w:cs="宋体"/>
          <w:color w:val="000000" w:themeColor="text1"/>
          <w:sz w:val="28"/>
          <w:szCs w:val="28"/>
          <w:lang w:eastAsia="zh-CN"/>
          <w14:textFill>
            <w14:solidFill>
              <w14:schemeClr w14:val="tx1"/>
            </w14:solidFill>
          </w14:textFill>
        </w:rPr>
        <w:t>、使用部门、</w:t>
      </w:r>
      <w:r>
        <w:rPr>
          <w:rFonts w:hint="eastAsia" w:ascii="华文仿宋" w:hAnsi="华文仿宋" w:cs="宋体"/>
          <w:color w:val="000000" w:themeColor="text1"/>
          <w:sz w:val="28"/>
          <w:szCs w:val="28"/>
          <w14:textFill>
            <w14:solidFill>
              <w14:schemeClr w14:val="tx1"/>
            </w14:solidFill>
          </w14:textFill>
        </w:rPr>
        <w:t>财务人员应在验收单据上分别签字。</w:t>
      </w:r>
    </w:p>
    <w:p>
      <w:pPr>
        <w:pStyle w:val="19"/>
        <w:snapToGrid w:val="0"/>
        <w:spacing w:line="360" w:lineRule="auto"/>
        <w:ind w:left="0" w:leftChars="0"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设备安装后，设备的各项性能指标均能达到招标文件的要求，双方即签署验收文件，设备被视为验收通过。</w:t>
      </w:r>
    </w:p>
    <w:p>
      <w:pPr>
        <w:pStyle w:val="19"/>
        <w:numPr>
          <w:ilvl w:val="0"/>
          <w:numId w:val="3"/>
        </w:numPr>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风险承担</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设备</w:t>
      </w:r>
      <w:r>
        <w:rPr>
          <w:rFonts w:hint="eastAsia" w:ascii="华文仿宋" w:hAnsi="华文仿宋" w:cs="宋体"/>
          <w:color w:val="000000" w:themeColor="text1"/>
          <w:sz w:val="28"/>
          <w:szCs w:val="28"/>
          <w:lang w:eastAsia="zh-CN"/>
          <w14:textFill>
            <w14:solidFill>
              <w14:schemeClr w14:val="tx1"/>
            </w14:solidFill>
          </w14:textFill>
        </w:rPr>
        <w:t>安装调试</w:t>
      </w:r>
      <w:r>
        <w:rPr>
          <w:rFonts w:hint="eastAsia" w:ascii="华文仿宋" w:hAnsi="华文仿宋" w:cs="宋体"/>
          <w:color w:val="000000" w:themeColor="text1"/>
          <w:sz w:val="28"/>
          <w:szCs w:val="28"/>
          <w14:textFill>
            <w14:solidFill>
              <w14:schemeClr w14:val="tx1"/>
            </w14:solidFill>
          </w14:textFill>
        </w:rPr>
        <w:t>验收</w:t>
      </w:r>
      <w:r>
        <w:rPr>
          <w:rFonts w:hint="eastAsia" w:ascii="华文仿宋" w:hAnsi="华文仿宋" w:cs="宋体"/>
          <w:color w:val="000000" w:themeColor="text1"/>
          <w:sz w:val="28"/>
          <w:szCs w:val="28"/>
          <w:lang w:eastAsia="zh-CN"/>
          <w14:textFill>
            <w14:solidFill>
              <w14:schemeClr w14:val="tx1"/>
            </w14:solidFill>
          </w14:textFill>
        </w:rPr>
        <w:t>合格</w:t>
      </w:r>
      <w:r>
        <w:rPr>
          <w:rFonts w:hint="eastAsia" w:ascii="华文仿宋" w:hAnsi="华文仿宋" w:cs="宋体"/>
          <w:color w:val="000000" w:themeColor="text1"/>
          <w:sz w:val="28"/>
          <w:szCs w:val="28"/>
          <w14:textFill>
            <w14:solidFill>
              <w14:schemeClr w14:val="tx1"/>
            </w14:solidFill>
          </w14:textFill>
        </w:rPr>
        <w:t>前所有风险由乙方承担。</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（三）安装、调试</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1、设备到达甲方</w:t>
      </w:r>
      <w:r>
        <w:rPr>
          <w:rFonts w:hint="eastAsia" w:ascii="华文仿宋" w:hAnsi="华文仿宋" w:cs="宋体"/>
          <w:color w:val="000000" w:themeColor="text1"/>
          <w:sz w:val="28"/>
          <w:szCs w:val="28"/>
          <w:lang w:eastAsia="zh-CN"/>
          <w14:textFill>
            <w14:solidFill>
              <w14:schemeClr w14:val="tx1"/>
            </w14:solidFill>
          </w14:textFill>
        </w:rPr>
        <w:t>指定</w:t>
      </w:r>
      <w:r>
        <w:rPr>
          <w:rFonts w:hint="eastAsia" w:ascii="华文仿宋" w:hAnsi="华文仿宋" w:cs="宋体"/>
          <w:color w:val="000000" w:themeColor="text1"/>
          <w:sz w:val="28"/>
          <w:szCs w:val="28"/>
          <w14:textFill>
            <w14:solidFill>
              <w14:schemeClr w14:val="tx1"/>
            </w14:solidFill>
          </w14:textFill>
        </w:rPr>
        <w:t>地点，乙方应在</w:t>
      </w:r>
      <w:r>
        <w:rPr>
          <w:rFonts w:hint="eastAsia" w:ascii="华文仿宋" w:hAnsi="华文仿宋" w:cs="宋体"/>
          <w:color w:val="000000" w:themeColor="text1"/>
          <w:sz w:val="28"/>
          <w:szCs w:val="28"/>
          <w:lang w:val="en-US" w:eastAsia="zh-CN"/>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天内派取得安装资质的专业工程师到达现场进行安装和调试。</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2、安装调试工作须有甲方技术人员在场的情况下进行。</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三、设备款的支付</w:t>
      </w:r>
    </w:p>
    <w:p>
      <w:pPr>
        <w:pStyle w:val="19"/>
        <w:snapToGrid w:val="0"/>
        <w:spacing w:line="360" w:lineRule="auto"/>
        <w:ind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一</w:t>
      </w:r>
      <w:r>
        <w:rPr>
          <w:rFonts w:hint="eastAsia" w:ascii="华文仿宋" w:hAnsi="华文仿宋" w:cs="宋体"/>
          <w:color w:val="000000" w:themeColor="text1"/>
          <w:sz w:val="28"/>
          <w:szCs w:val="28"/>
          <w14:textFill>
            <w14:solidFill>
              <w14:schemeClr w14:val="tx1"/>
            </w14:solidFill>
          </w14:textFill>
        </w:rPr>
        <w:t>）设备运抵现场验收合格后支付合同价款的</w:t>
      </w:r>
      <w:r>
        <w:rPr>
          <w:rFonts w:hint="eastAsia" w:ascii="华文仿宋" w:hAnsi="华文仿宋" w:cs="宋体"/>
          <w:color w:val="000000" w:themeColor="text1"/>
          <w:sz w:val="28"/>
          <w:szCs w:val="28"/>
          <w:u w:val="none" w:color="auto"/>
          <w:lang w:val="en-US" w:eastAsia="zh-CN"/>
          <w14:textFill>
            <w14:solidFill>
              <w14:schemeClr w14:val="tx1"/>
            </w14:solidFill>
          </w14:textFill>
        </w:rPr>
        <w:t>40</w:t>
      </w:r>
      <w:r>
        <w:rPr>
          <w:rFonts w:hint="eastAsia" w:ascii="华文仿宋" w:hAnsi="华文仿宋" w:cs="宋体"/>
          <w:color w:val="000000" w:themeColor="text1"/>
          <w:sz w:val="28"/>
          <w:szCs w:val="28"/>
          <w:u w:val="none" w:color="auto"/>
          <w14:textFill>
            <w14:solidFill>
              <w14:schemeClr w14:val="tx1"/>
            </w14:solidFill>
          </w14:textFill>
        </w:rPr>
        <w:t xml:space="preserve"> </w:t>
      </w:r>
      <w:r>
        <w:rPr>
          <w:rFonts w:hint="eastAsia" w:ascii="华文仿宋" w:hAnsi="华文仿宋" w:cs="宋体"/>
          <w:color w:val="000000" w:themeColor="text1"/>
          <w:sz w:val="28"/>
          <w:szCs w:val="28"/>
          <w14:textFill>
            <w14:solidFill>
              <w14:schemeClr w14:val="tx1"/>
            </w14:solidFill>
          </w14:textFill>
        </w:rPr>
        <w:t>%，设备安装竣工试运行、验收合格后支付至合同价款的</w:t>
      </w:r>
      <w:r>
        <w:rPr>
          <w:rFonts w:hint="eastAsia" w:ascii="华文仿宋" w:hAnsi="华文仿宋" w:cs="宋体"/>
          <w:color w:val="000000" w:themeColor="text1"/>
          <w:sz w:val="28"/>
          <w:szCs w:val="28"/>
          <w:lang w:val="en-US" w:eastAsia="zh-CN"/>
          <w14:textFill>
            <w14:solidFill>
              <w14:schemeClr w14:val="tx1"/>
            </w14:solidFill>
          </w14:textFill>
        </w:rPr>
        <w:t>9</w:t>
      </w:r>
      <w:r>
        <w:rPr>
          <w:rFonts w:hint="eastAsia" w:ascii="华文仿宋" w:hAnsi="华文仿宋" w:cs="宋体"/>
          <w:color w:val="000000" w:themeColor="text1"/>
          <w:sz w:val="28"/>
          <w:szCs w:val="28"/>
          <w14:textFill>
            <w14:solidFill>
              <w14:schemeClr w14:val="tx1"/>
            </w14:solidFill>
          </w14:textFill>
        </w:rPr>
        <w:t>0%</w:t>
      </w:r>
      <w:r>
        <w:rPr>
          <w:rFonts w:hint="eastAsia" w:ascii="华文仿宋" w:hAnsi="华文仿宋" w:cs="宋体"/>
          <w:color w:val="000000" w:themeColor="text1"/>
          <w:sz w:val="28"/>
          <w:szCs w:val="28"/>
          <w:lang w:eastAsia="zh-CN"/>
          <w14:textFill>
            <w14:solidFill>
              <w14:schemeClr w14:val="tx1"/>
            </w14:solidFill>
          </w14:textFill>
        </w:rPr>
        <w:t>，余款作为质量保证金。</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（三）乙方提供增值税发票。</w:t>
      </w:r>
    </w:p>
    <w:p>
      <w:pPr>
        <w:pStyle w:val="19"/>
        <w:snapToGrid w:val="0"/>
        <w:spacing w:line="360" w:lineRule="auto"/>
        <w:ind w:firstLine="0" w:firstLineChars="0"/>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四、</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保证金的</w:t>
      </w:r>
      <w:r>
        <w:rPr>
          <w:rFonts w:hint="eastAsia" w:ascii="华文仿宋" w:hAnsi="华文仿宋" w:cs="宋体"/>
          <w:color w:val="000000" w:themeColor="text1"/>
          <w:sz w:val="28"/>
          <w:szCs w:val="28"/>
          <w:lang w:eastAsia="zh-CN"/>
          <w14:textFill>
            <w14:solidFill>
              <w14:schemeClr w14:val="tx1"/>
            </w14:solidFill>
          </w14:textFill>
        </w:rPr>
        <w:t>支付</w:t>
      </w:r>
    </w:p>
    <w:p>
      <w:pPr>
        <w:snapToGrid w:val="0"/>
        <w:spacing w:line="360" w:lineRule="auto"/>
        <w:jc w:val="left"/>
        <w:rPr>
          <w:rFonts w:hint="eastAsia" w:eastAsia="宋体"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w:t>
      </w:r>
      <w:r>
        <w:rPr>
          <w:rFonts w:hint="eastAsia" w:cs="宋体"/>
          <w:color w:val="000000" w:themeColor="text1"/>
          <w:sz w:val="28"/>
          <w:szCs w:val="28"/>
          <w14:textFill>
            <w14:solidFill>
              <w14:schemeClr w14:val="tx1"/>
            </w14:solidFill>
          </w14:textFill>
        </w:rPr>
        <w:t>在</w:t>
      </w:r>
      <w:r>
        <w:rPr>
          <w:rFonts w:hint="eastAsia" w:cs="宋体"/>
          <w:color w:val="000000" w:themeColor="text1"/>
          <w:sz w:val="28"/>
          <w:szCs w:val="28"/>
          <w:lang w:eastAsia="zh-CN"/>
          <w14:textFill>
            <w14:solidFill>
              <w14:schemeClr w14:val="tx1"/>
            </w14:solidFill>
          </w14:textFill>
        </w:rPr>
        <w:t>设备</w:t>
      </w:r>
      <w:r>
        <w:rPr>
          <w:rFonts w:hint="eastAsia" w:cs="宋体"/>
          <w:color w:val="000000" w:themeColor="text1"/>
          <w:sz w:val="28"/>
          <w:szCs w:val="28"/>
          <w14:textFill>
            <w14:solidFill>
              <w14:schemeClr w14:val="tx1"/>
            </w14:solidFill>
          </w14:textFill>
        </w:rPr>
        <w:t>质</w:t>
      </w:r>
      <w:r>
        <w:rPr>
          <w:rFonts w:hint="eastAsia" w:cs="宋体"/>
          <w:color w:val="000000" w:themeColor="text1"/>
          <w:sz w:val="28"/>
          <w:szCs w:val="28"/>
          <w:lang w:eastAsia="zh-CN"/>
          <w14:textFill>
            <w14:solidFill>
              <w14:schemeClr w14:val="tx1"/>
            </w14:solidFill>
          </w14:textFill>
        </w:rPr>
        <w:t>保</w:t>
      </w:r>
      <w:r>
        <w:rPr>
          <w:rFonts w:hint="eastAsia" w:cs="宋体"/>
          <w:color w:val="000000" w:themeColor="text1"/>
          <w:sz w:val="28"/>
          <w:szCs w:val="28"/>
          <w14:textFill>
            <w14:solidFill>
              <w14:schemeClr w14:val="tx1"/>
            </w14:solidFill>
          </w14:textFill>
        </w:rPr>
        <w:t>期满后无遗留问题时</w:t>
      </w:r>
      <w:r>
        <w:rPr>
          <w:rFonts w:hint="eastAsia" w:cs="宋体"/>
          <w:color w:val="000000" w:themeColor="text1"/>
          <w:sz w:val="28"/>
          <w:szCs w:val="28"/>
          <w:lang w:eastAsia="zh-CN"/>
          <w14:textFill>
            <w14:solidFill>
              <w14:schemeClr w14:val="tx1"/>
            </w14:solidFill>
          </w14:textFill>
        </w:rPr>
        <w:t>一个月内</w:t>
      </w:r>
      <w:r>
        <w:rPr>
          <w:rFonts w:hint="eastAsia" w:cs="宋体"/>
          <w:color w:val="000000" w:themeColor="text1"/>
          <w:sz w:val="28"/>
          <w:szCs w:val="28"/>
          <w14:textFill>
            <w14:solidFill>
              <w14:schemeClr w14:val="tx1"/>
            </w14:solidFill>
          </w14:textFill>
        </w:rPr>
        <w:t>无息退还</w:t>
      </w:r>
      <w:r>
        <w:rPr>
          <w:rFonts w:hint="eastAsia" w:cs="宋体"/>
          <w:color w:val="000000" w:themeColor="text1"/>
          <w:sz w:val="28"/>
          <w:szCs w:val="28"/>
          <w:lang w:eastAsia="zh-CN"/>
          <w14:textFill>
            <w14:solidFill>
              <w14:schemeClr w14:val="tx1"/>
            </w14:solidFill>
          </w14:textFill>
        </w:rPr>
        <w:t>。</w:t>
      </w:r>
    </w:p>
    <w:p>
      <w:pPr>
        <w:pStyle w:val="19"/>
        <w:snapToGrid w:val="0"/>
        <w:spacing w:line="360" w:lineRule="auto"/>
        <w:ind w:firstLine="0" w:firstLineChars="0"/>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五、质保期</w:t>
      </w:r>
      <w:r>
        <w:rPr>
          <w:rFonts w:hint="eastAsia" w:ascii="华文仿宋" w:hAnsi="华文仿宋" w:cs="宋体"/>
          <w:color w:val="000000" w:themeColor="text1"/>
          <w:sz w:val="28"/>
          <w:szCs w:val="28"/>
          <w:lang w:eastAsia="zh-CN"/>
          <w14:textFill>
            <w14:solidFill>
              <w14:schemeClr w14:val="tx1"/>
            </w14:solidFill>
          </w14:textFill>
        </w:rPr>
        <w:t>与售后服务</w:t>
      </w:r>
    </w:p>
    <w:p>
      <w:pPr>
        <w:pStyle w:val="19"/>
        <w:snapToGrid w:val="0"/>
        <w:spacing w:line="360" w:lineRule="auto"/>
        <w:ind w:firstLine="0" w:firstLineChars="0"/>
        <w:jc w:val="left"/>
        <w:rPr>
          <w:rFonts w:hint="default" w:ascii="华文仿宋" w:hAnsi="华文仿宋" w:eastAsia="宋体" w:cs="宋体"/>
          <w:color w:val="000000" w:themeColor="text1"/>
          <w:sz w:val="28"/>
          <w:szCs w:val="28"/>
          <w:lang w:val="en-US" w:eastAsia="zh-CN"/>
          <w14:textFill>
            <w14:solidFill>
              <w14:schemeClr w14:val="tx1"/>
            </w14:solidFill>
          </w14:textFill>
        </w:rPr>
      </w:pPr>
      <w:r>
        <w:rPr>
          <w:rFonts w:hint="eastAsia" w:ascii="华文仿宋" w:hAnsi="华文仿宋" w:eastAsia="宋体" w:cs="宋体"/>
          <w:color w:val="000000" w:themeColor="text1"/>
          <w:sz w:val="28"/>
          <w:szCs w:val="28"/>
          <w14:textFill>
            <w14:solidFill>
              <w14:schemeClr w14:val="tx1"/>
            </w14:solidFill>
          </w14:textFill>
        </w:rPr>
        <w:t>（一）设备质保期</w:t>
      </w:r>
      <w:r>
        <w:rPr>
          <w:rFonts w:hint="eastAsia" w:ascii="华文仿宋" w:hAnsi="华文仿宋" w:cs="宋体"/>
          <w:color w:val="000000" w:themeColor="text1"/>
          <w:sz w:val="28"/>
          <w:szCs w:val="28"/>
          <w:lang w:eastAsia="zh-CN"/>
          <w14:textFill>
            <w14:solidFill>
              <w14:schemeClr w14:val="tx1"/>
            </w14:solidFill>
          </w14:textFill>
        </w:rPr>
        <w:t>执行投标人承诺。</w:t>
      </w:r>
      <w:r>
        <w:rPr>
          <w:rFonts w:hint="eastAsia" w:ascii="华文仿宋" w:hAnsi="华文仿宋" w:eastAsia="宋体" w:cs="宋体"/>
          <w:color w:val="000000" w:themeColor="text1"/>
          <w:sz w:val="28"/>
          <w:szCs w:val="28"/>
          <w14:textFill>
            <w14:solidFill>
              <w14:schemeClr w14:val="tx1"/>
            </w14:solidFill>
          </w14:textFill>
        </w:rPr>
        <w:t>质保期内出现非人为原因的设备故障或者配件损坏，由乙方免费更换、修理</w:t>
      </w:r>
      <w:r>
        <w:rPr>
          <w:rFonts w:hint="eastAsia" w:ascii="华文仿宋" w:hAnsi="华文仿宋" w:cs="宋体"/>
          <w:color w:val="000000" w:themeColor="text1"/>
          <w:sz w:val="28"/>
          <w:szCs w:val="28"/>
          <w:lang w:eastAsia="zh-CN"/>
          <w14:textFill>
            <w14:solidFill>
              <w14:schemeClr w14:val="tx1"/>
            </w14:solidFill>
          </w14:textFill>
        </w:rPr>
        <w:t>。质保期内中标单位被注销或者其他原因不存在，中标单位的法人或实际出资人承担连带责任。</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 xml:space="preserve">（二）质保期内出现任何质量问题，在收到招标人要求后在 </w:t>
      </w:r>
      <w:r>
        <w:rPr>
          <w:rFonts w:hint="eastAsia" w:cs="宋体"/>
          <w:color w:val="000000" w:themeColor="text1"/>
          <w:sz w:val="28"/>
          <w:szCs w:val="28"/>
          <w:lang w:val="en-US" w:eastAsia="zh-CN"/>
          <w14:textFill>
            <w14:solidFill>
              <w14:schemeClr w14:val="tx1"/>
            </w14:solidFill>
          </w14:textFill>
        </w:rPr>
        <w:t>72</w:t>
      </w:r>
      <w:r>
        <w:rPr>
          <w:rFonts w:hint="eastAsia" w:cs="宋体"/>
          <w:color w:val="000000" w:themeColor="text1"/>
          <w:sz w:val="28"/>
          <w:szCs w:val="28"/>
          <w:lang w:eastAsia="zh-CN"/>
          <w14:textFill>
            <w14:solidFill>
              <w14:schemeClr w14:val="tx1"/>
            </w14:solidFill>
          </w14:textFill>
        </w:rPr>
        <w:t xml:space="preserve"> 小时内到达现场进行维修。</w:t>
      </w:r>
    </w:p>
    <w:p>
      <w:pPr>
        <w:pStyle w:val="19"/>
        <w:numPr>
          <w:ilvl w:val="0"/>
          <w:numId w:val="4"/>
        </w:numPr>
        <w:snapToGrid w:val="0"/>
        <w:spacing w:line="360" w:lineRule="auto"/>
        <w:ind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质量要求</w:t>
      </w:r>
    </w:p>
    <w:p>
      <w:pPr>
        <w:pStyle w:val="19"/>
        <w:numPr>
          <w:ilvl w:val="0"/>
          <w:numId w:val="0"/>
        </w:numPr>
        <w:snapToGrid w:val="0"/>
        <w:spacing w:line="360" w:lineRule="auto"/>
        <w:jc w:val="left"/>
        <w:rPr>
          <w:rFonts w:hint="eastAsia" w:ascii="华文仿宋" w:hAnsi="华文仿宋" w:cs="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乙方</w:t>
      </w:r>
      <w:r>
        <w:rPr>
          <w:rFonts w:hint="eastAsia" w:ascii="宋体" w:hAnsi="宋体"/>
          <w:b w:val="0"/>
          <w:bCs w:val="0"/>
          <w:color w:val="000000" w:themeColor="text1"/>
          <w:sz w:val="28"/>
          <w:szCs w:val="28"/>
          <w14:textFill>
            <w14:solidFill>
              <w14:schemeClr w14:val="tx1"/>
            </w14:solidFill>
          </w14:textFill>
        </w:rPr>
        <w:t>提供的产品必须符合国家、部、省质量技术标准；遇有行政执法机关的检查，</w:t>
      </w:r>
      <w:r>
        <w:rPr>
          <w:rFonts w:hint="eastAsia" w:ascii="宋体" w:hAnsi="宋体"/>
          <w:b w:val="0"/>
          <w:bCs w:val="0"/>
          <w:color w:val="000000" w:themeColor="text1"/>
          <w:sz w:val="28"/>
          <w:szCs w:val="28"/>
          <w:lang w:eastAsia="zh-CN"/>
          <w14:textFill>
            <w14:solidFill>
              <w14:schemeClr w14:val="tx1"/>
            </w14:solidFill>
          </w14:textFill>
        </w:rPr>
        <w:t>乙方</w:t>
      </w:r>
      <w:r>
        <w:rPr>
          <w:rFonts w:hint="eastAsia" w:ascii="宋体" w:hAnsi="宋体"/>
          <w:b w:val="0"/>
          <w:bCs w:val="0"/>
          <w:color w:val="000000" w:themeColor="text1"/>
          <w:sz w:val="28"/>
          <w:szCs w:val="28"/>
          <w14:textFill>
            <w14:solidFill>
              <w14:schemeClr w14:val="tx1"/>
            </w14:solidFill>
          </w14:textFill>
        </w:rPr>
        <w:t>必须</w:t>
      </w:r>
      <w:r>
        <w:rPr>
          <w:rFonts w:hint="eastAsia" w:ascii="宋体" w:hAnsi="宋体"/>
          <w:b w:val="0"/>
          <w:bCs w:val="0"/>
          <w:color w:val="000000" w:themeColor="text1"/>
          <w:sz w:val="28"/>
          <w:szCs w:val="28"/>
          <w:lang w:eastAsia="zh-CN"/>
          <w14:textFill>
            <w14:solidFill>
              <w14:schemeClr w14:val="tx1"/>
            </w14:solidFill>
          </w14:textFill>
        </w:rPr>
        <w:t>免费</w:t>
      </w:r>
      <w:r>
        <w:rPr>
          <w:rFonts w:hint="eastAsia" w:ascii="宋体" w:hAnsi="宋体"/>
          <w:b w:val="0"/>
          <w:bCs w:val="0"/>
          <w:color w:val="000000" w:themeColor="text1"/>
          <w:sz w:val="28"/>
          <w:szCs w:val="28"/>
          <w14:textFill>
            <w14:solidFill>
              <w14:schemeClr w14:val="tx1"/>
            </w14:solidFill>
          </w14:textFill>
        </w:rPr>
        <w:t>提供该批次产品的相关质量技术检验检测报告</w:t>
      </w:r>
      <w:r>
        <w:rPr>
          <w:rFonts w:hint="eastAsia" w:ascii="宋体" w:hAnsi="宋体"/>
          <w:b w:val="0"/>
          <w:bCs w:val="0"/>
          <w:color w:val="000000" w:themeColor="text1"/>
          <w:sz w:val="28"/>
          <w:szCs w:val="28"/>
          <w:lang w:eastAsia="zh-CN"/>
          <w14:textFill>
            <w14:solidFill>
              <w14:schemeClr w14:val="tx1"/>
            </w14:solidFill>
          </w14:textFill>
        </w:rPr>
        <w:t>；</w:t>
      </w:r>
      <w:r>
        <w:rPr>
          <w:rFonts w:hint="eastAsia" w:ascii="宋体" w:hAnsi="宋体"/>
          <w:b w:val="0"/>
          <w:bCs w:val="0"/>
          <w:color w:val="000000" w:themeColor="text1"/>
          <w:sz w:val="28"/>
          <w:szCs w:val="28"/>
          <w14:textFill>
            <w14:solidFill>
              <w14:schemeClr w14:val="tx1"/>
            </w14:solidFill>
          </w14:textFill>
        </w:rPr>
        <w:t>如存在质量问题，责任由乙方承担。</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七</w:t>
      </w:r>
      <w:r>
        <w:rPr>
          <w:rFonts w:hint="eastAsia" w:ascii="华文仿宋" w:hAnsi="华文仿宋" w:cs="宋体"/>
          <w:color w:val="000000" w:themeColor="text1"/>
          <w:sz w:val="28"/>
          <w:szCs w:val="28"/>
          <w14:textFill>
            <w14:solidFill>
              <w14:schemeClr w14:val="tx1"/>
            </w14:solidFill>
          </w14:textFill>
        </w:rPr>
        <w:t>、违约责任</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（一）乙方须按期交货。每拖延一天，按</w:t>
      </w:r>
      <w:r>
        <w:rPr>
          <w:rFonts w:hint="eastAsia" w:ascii="华文仿宋" w:hAnsi="华文仿宋" w:cs="宋体"/>
          <w:color w:val="000000" w:themeColor="text1"/>
          <w:sz w:val="28"/>
          <w:szCs w:val="28"/>
          <w:lang w:eastAsia="zh-CN"/>
          <w14:textFill>
            <w14:solidFill>
              <w14:schemeClr w14:val="tx1"/>
            </w14:solidFill>
          </w14:textFill>
        </w:rPr>
        <w:t>合同金额日千分之五</w:t>
      </w:r>
      <w:r>
        <w:rPr>
          <w:rFonts w:hint="eastAsia" w:ascii="华文仿宋" w:hAnsi="华文仿宋" w:cs="宋体"/>
          <w:color w:val="000000" w:themeColor="text1"/>
          <w:sz w:val="28"/>
          <w:szCs w:val="28"/>
          <w14:textFill>
            <w14:solidFill>
              <w14:schemeClr w14:val="tx1"/>
            </w14:solidFill>
          </w14:textFill>
        </w:rPr>
        <w:t>交纳违约金，从</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保证金中扣除。当违约金达到合同价款的10％时，甲方有权终止合同，另选供货单位。</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二</w:t>
      </w:r>
      <w:r>
        <w:rPr>
          <w:rFonts w:hint="eastAsia" w:ascii="华文仿宋" w:hAnsi="华文仿宋" w:cs="宋体"/>
          <w:color w:val="000000" w:themeColor="text1"/>
          <w:sz w:val="28"/>
          <w:szCs w:val="28"/>
          <w14:textFill>
            <w14:solidFill>
              <w14:schemeClr w14:val="tx1"/>
            </w14:solidFill>
          </w14:textFill>
        </w:rPr>
        <w:t>）乙方不能及时提供服务的，每逾期一次，</w:t>
      </w:r>
      <w:r>
        <w:rPr>
          <w:rFonts w:hint="eastAsia" w:ascii="华文仿宋" w:hAnsi="华文仿宋" w:cs="宋体"/>
          <w:color w:val="000000" w:themeColor="text1"/>
          <w:sz w:val="28"/>
          <w:szCs w:val="28"/>
          <w:lang w:eastAsia="zh-CN"/>
          <w14:textFill>
            <w14:solidFill>
              <w14:schemeClr w14:val="tx1"/>
            </w14:solidFill>
          </w14:textFill>
        </w:rPr>
        <w:t>质保</w:t>
      </w:r>
      <w:r>
        <w:rPr>
          <w:rFonts w:hint="eastAsia" w:ascii="华文仿宋" w:hAnsi="华文仿宋" w:cs="宋体"/>
          <w:color w:val="000000" w:themeColor="text1"/>
          <w:sz w:val="28"/>
          <w:szCs w:val="28"/>
          <w14:textFill>
            <w14:solidFill>
              <w14:schemeClr w14:val="tx1"/>
            </w14:solidFill>
          </w14:textFill>
        </w:rPr>
        <w:t>期限延长30天。因乙方不能及时提供服务，甲方有权安排第三方进行处理，费用从</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保证金中扣除，大于</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保证金的甲方有权向乙方追偿。</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）乙方提供设备为</w:t>
      </w:r>
      <w:r>
        <w:rPr>
          <w:rFonts w:hint="eastAsia" w:ascii="华文仿宋" w:hAnsi="华文仿宋" w:cs="宋体"/>
          <w:color w:val="000000" w:themeColor="text1"/>
          <w:sz w:val="28"/>
          <w:szCs w:val="28"/>
          <w:lang w:eastAsia="zh-CN"/>
          <w14:textFill>
            <w14:solidFill>
              <w14:schemeClr w14:val="tx1"/>
            </w14:solidFill>
          </w14:textFill>
        </w:rPr>
        <w:t>非全新设备或者</w:t>
      </w:r>
      <w:r>
        <w:rPr>
          <w:rFonts w:hint="eastAsia" w:ascii="华文仿宋" w:hAnsi="华文仿宋" w:cs="宋体"/>
          <w:color w:val="000000" w:themeColor="text1"/>
          <w:sz w:val="28"/>
          <w:szCs w:val="28"/>
          <w14:textFill>
            <w14:solidFill>
              <w14:schemeClr w14:val="tx1"/>
            </w14:solidFill>
          </w14:textFill>
        </w:rPr>
        <w:t>与中标文件不符</w:t>
      </w:r>
      <w:r>
        <w:rPr>
          <w:rFonts w:hint="eastAsia" w:ascii="华文仿宋" w:hAnsi="华文仿宋" w:cs="宋体"/>
          <w:color w:val="000000" w:themeColor="text1"/>
          <w:sz w:val="28"/>
          <w:szCs w:val="28"/>
          <w:lang w:eastAsia="zh-CN"/>
          <w14:textFill>
            <w14:solidFill>
              <w14:schemeClr w14:val="tx1"/>
            </w14:solidFill>
          </w14:textFill>
        </w:rPr>
        <w:t>的</w:t>
      </w:r>
      <w:r>
        <w:rPr>
          <w:rFonts w:hint="eastAsia" w:ascii="华文仿宋" w:hAnsi="华文仿宋" w:cs="宋体"/>
          <w:color w:val="000000" w:themeColor="text1"/>
          <w:sz w:val="28"/>
          <w:szCs w:val="28"/>
          <w14:textFill>
            <w14:solidFill>
              <w14:schemeClr w14:val="tx1"/>
            </w14:solidFill>
          </w14:textFill>
        </w:rPr>
        <w:t>，甲方拒付所有款项，履约保证金不予退还。因非全新设备或者与中标文件不符给甲方造成损失由乙方承担</w:t>
      </w:r>
      <w:r>
        <w:rPr>
          <w:rFonts w:hint="eastAsia" w:ascii="华文仿宋" w:hAnsi="华文仿宋" w:cs="宋体"/>
          <w:color w:val="000000" w:themeColor="text1"/>
          <w:sz w:val="28"/>
          <w:szCs w:val="28"/>
          <w:lang w:eastAsia="zh-CN"/>
          <w14:textFill>
            <w14:solidFill>
              <w14:schemeClr w14:val="tx1"/>
            </w14:solidFill>
          </w14:textFill>
        </w:rPr>
        <w:t>，乙方</w:t>
      </w:r>
      <w:r>
        <w:rPr>
          <w:rFonts w:hint="eastAsia" w:ascii="华文仿宋" w:hAnsi="华文仿宋" w:cs="宋体"/>
          <w:color w:val="000000" w:themeColor="text1"/>
          <w:sz w:val="28"/>
          <w:szCs w:val="28"/>
          <w14:textFill>
            <w14:solidFill>
              <w14:schemeClr w14:val="tx1"/>
            </w14:solidFill>
          </w14:textFill>
        </w:rPr>
        <w:t>还应赔偿包括但不限于诉讼费、律师费、差旅费等</w:t>
      </w:r>
      <w:r>
        <w:rPr>
          <w:rFonts w:hint="eastAsia" w:ascii="华文仿宋" w:hAnsi="华文仿宋" w:cs="宋体"/>
          <w:color w:val="000000" w:themeColor="text1"/>
          <w:sz w:val="28"/>
          <w:szCs w:val="28"/>
          <w:lang w:eastAsia="zh-CN"/>
          <w14:textFill>
            <w14:solidFill>
              <w14:schemeClr w14:val="tx1"/>
            </w14:solidFill>
          </w14:textFill>
        </w:rPr>
        <w:t>费用</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eastAsia="华文仿宋" w:cs="宋体"/>
          <w:color w:val="000000" w:themeColor="text1"/>
          <w:sz w:val="30"/>
          <w:szCs w:val="30"/>
          <w14:textFill>
            <w14:solidFill>
              <w14:schemeClr w14:val="tx1"/>
            </w14:solidFill>
          </w14:textFill>
        </w:rPr>
      </w:pPr>
      <w:r>
        <w:rPr>
          <w:rFonts w:hint="eastAsia" w:ascii="华文仿宋" w:hAnsi="华文仿宋" w:cs="宋体"/>
          <w:color w:val="000000" w:themeColor="text1"/>
          <w:sz w:val="30"/>
          <w:szCs w:val="30"/>
          <w:lang w:eastAsia="zh-CN"/>
          <w14:textFill>
            <w14:solidFill>
              <w14:schemeClr w14:val="tx1"/>
            </w14:solidFill>
          </w14:textFill>
        </w:rPr>
        <w:t>八</w:t>
      </w:r>
      <w:r>
        <w:rPr>
          <w:rFonts w:hint="eastAsia" w:ascii="华文仿宋" w:hAnsi="华文仿宋" w:cs="宋体"/>
          <w:color w:val="000000" w:themeColor="text1"/>
          <w:sz w:val="30"/>
          <w:szCs w:val="30"/>
          <w14:textFill>
            <w14:solidFill>
              <w14:schemeClr w14:val="tx1"/>
            </w14:solidFill>
          </w14:textFill>
        </w:rPr>
        <w:t>、解决纠纷方式</w:t>
      </w:r>
    </w:p>
    <w:p>
      <w:pPr>
        <w:spacing w:line="460" w:lineRule="exact"/>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spacing w:line="460" w:lineRule="exact"/>
        <w:jc w:val="both"/>
        <w:rPr>
          <w:rFonts w:hint="eastAsia" w:ascii="黑体" w:hAnsi="宋体" w:eastAsia="黑体"/>
          <w:color w:val="000000" w:themeColor="text1"/>
          <w:sz w:val="30"/>
          <w:szCs w:val="30"/>
          <w14:textFill>
            <w14:solidFill>
              <w14:schemeClr w14:val="tx1"/>
            </w14:solidFill>
          </w14:textFill>
        </w:rPr>
      </w:pPr>
    </w:p>
    <w:p>
      <w:pPr>
        <w:spacing w:line="460" w:lineRule="exact"/>
        <w:jc w:val="center"/>
        <w:rPr>
          <w:rFonts w:hint="eastAsia" w:ascii="宋体" w:hAnsi="宋体" w:eastAsia="宋体" w:cs="宋体"/>
          <w:b/>
          <w:bCs/>
          <w:color w:val="000000" w:themeColor="text1"/>
          <w:sz w:val="36"/>
          <w:szCs w:val="36"/>
          <w:lang w:eastAsia="zh-CN"/>
          <w14:textFill>
            <w14:solidFill>
              <w14:schemeClr w14:val="tx1"/>
            </w14:solidFill>
          </w14:textFill>
        </w:rPr>
      </w:pPr>
    </w:p>
    <w:p>
      <w:pPr>
        <w:spacing w:line="460" w:lineRule="exact"/>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四、</w:t>
      </w:r>
      <w:r>
        <w:rPr>
          <w:rFonts w:hint="eastAsia" w:ascii="宋体" w:hAnsi="宋体" w:eastAsia="宋体" w:cs="宋体"/>
          <w:b/>
          <w:bCs/>
          <w:color w:val="000000" w:themeColor="text1"/>
          <w:sz w:val="36"/>
          <w:szCs w:val="36"/>
          <w14:textFill>
            <w14:solidFill>
              <w14:schemeClr w14:val="tx1"/>
            </w14:solidFill>
          </w14:textFill>
        </w:rPr>
        <w:t>评标办法</w:t>
      </w:r>
    </w:p>
    <w:p>
      <w:pPr>
        <w:spacing w:before="303" w:beforeLines="100" w:after="303" w:afterLines="100" w:line="460" w:lineRule="exact"/>
        <w:jc w:val="center"/>
        <w:outlineLvl w:val="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（一）</w:t>
      </w:r>
      <w:r>
        <w:rPr>
          <w:rFonts w:hint="eastAsia" w:ascii="宋体" w:hAnsi="宋体"/>
          <w:b/>
          <w:color w:val="000000" w:themeColor="text1"/>
          <w:sz w:val="32"/>
          <w:szCs w:val="32"/>
          <w14:textFill>
            <w14:solidFill>
              <w14:schemeClr w14:val="tx1"/>
            </w14:solidFill>
          </w14:textFill>
        </w:rPr>
        <w:t>总则</w:t>
      </w:r>
    </w:p>
    <w:p>
      <w:pPr>
        <w:spacing w:line="460" w:lineRule="exact"/>
        <w:ind w:firstLine="422" w:firstLineChars="150"/>
        <w:jc w:val="lef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1.</w:t>
      </w:r>
      <w:r>
        <w:rPr>
          <w:rFonts w:hint="eastAsia" w:ascii="宋体" w:hAnsi="宋体"/>
          <w:b/>
          <w:color w:val="000000" w:themeColor="text1"/>
          <w:sz w:val="28"/>
          <w:szCs w:val="28"/>
          <w:lang w:val="en-US" w:eastAsia="zh-CN"/>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本次评标采用</w:t>
      </w:r>
      <w:r>
        <w:rPr>
          <w:rFonts w:hint="eastAsia" w:ascii="宋体" w:hAnsi="宋体"/>
          <w:b/>
          <w:color w:val="000000" w:themeColor="text1"/>
          <w:sz w:val="28"/>
          <w:szCs w:val="28"/>
          <w:lang w:eastAsia="zh-CN"/>
          <w14:textFill>
            <w14:solidFill>
              <w14:schemeClr w14:val="tx1"/>
            </w14:solidFill>
          </w14:textFill>
        </w:rPr>
        <w:t>综合评分法</w:t>
      </w:r>
    </w:p>
    <w:p>
      <w:pPr>
        <w:spacing w:line="460" w:lineRule="exact"/>
        <w:ind w:firstLine="560" w:firstLineChars="20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1.1.1</w:t>
      </w:r>
      <w:r>
        <w:rPr>
          <w:rFonts w:hint="eastAsia" w:ascii="宋体" w:hAnsi="宋体"/>
          <w:color w:val="000000" w:themeColor="text1"/>
          <w:sz w:val="28"/>
          <w:szCs w:val="28"/>
          <w14:textFill>
            <w14:solidFill>
              <w14:schemeClr w14:val="tx1"/>
            </w14:solidFill>
          </w14:textFill>
        </w:rPr>
        <w:t>综合评分法是指投标文件满足招标文件全部实质性要求且按照评审因素的量化指标评审得分最高的供应商为中标候选人的评标方法。</w:t>
      </w:r>
    </w:p>
    <w:p>
      <w:pPr>
        <w:spacing w:line="460" w:lineRule="exact"/>
        <w:ind w:firstLine="560" w:firstLineChars="200"/>
        <w:jc w:val="left"/>
        <w:rPr>
          <w:rFonts w:hint="eastAsia" w:ascii="宋体" w:hAnsi="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1.1.2</w:t>
      </w:r>
      <w:r>
        <w:rPr>
          <w:rFonts w:hint="eastAsia" w:ascii="华文仿宋" w:hAnsi="华文仿宋" w:cs="宋体"/>
          <w:color w:val="000000" w:themeColor="text1"/>
          <w:sz w:val="28"/>
          <w:szCs w:val="28"/>
          <w14:textFill>
            <w14:solidFill>
              <w14:schemeClr w14:val="tx1"/>
            </w14:solidFill>
          </w14:textFill>
        </w:rPr>
        <w:t>评标委员会首先对</w:t>
      </w:r>
      <w:r>
        <w:rPr>
          <w:rFonts w:hint="eastAsia" w:ascii="华文仿宋" w:hAnsi="华文仿宋" w:cs="宋体"/>
          <w:color w:val="000000" w:themeColor="text1"/>
          <w:sz w:val="28"/>
          <w:szCs w:val="28"/>
          <w:lang w:eastAsia="zh-CN"/>
          <w14:textFill>
            <w14:solidFill>
              <w14:schemeClr w14:val="tx1"/>
            </w14:solidFill>
          </w14:textFill>
        </w:rPr>
        <w:t>供应商</w:t>
      </w:r>
      <w:r>
        <w:rPr>
          <w:rFonts w:hint="eastAsia" w:ascii="华文仿宋" w:hAnsi="华文仿宋" w:cs="宋体"/>
          <w:color w:val="000000" w:themeColor="text1"/>
          <w:sz w:val="28"/>
          <w:szCs w:val="28"/>
          <w14:textFill>
            <w14:solidFill>
              <w14:schemeClr w14:val="tx1"/>
            </w14:solidFill>
          </w14:textFill>
        </w:rPr>
        <w:t>进行资格符合性审查，审查合格的</w:t>
      </w:r>
      <w:r>
        <w:rPr>
          <w:rFonts w:hint="eastAsia" w:ascii="华文仿宋" w:hAnsi="华文仿宋" w:cs="宋体"/>
          <w:color w:val="000000" w:themeColor="text1"/>
          <w:sz w:val="28"/>
          <w:szCs w:val="28"/>
          <w:lang w:eastAsia="zh-CN"/>
          <w14:textFill>
            <w14:solidFill>
              <w14:schemeClr w14:val="tx1"/>
            </w14:solidFill>
          </w14:textFill>
        </w:rPr>
        <w:t>供应商</w:t>
      </w:r>
      <w:r>
        <w:rPr>
          <w:rFonts w:hint="eastAsia" w:ascii="华文仿宋" w:hAnsi="华文仿宋" w:cs="宋体"/>
          <w:color w:val="000000" w:themeColor="text1"/>
          <w:sz w:val="28"/>
          <w:szCs w:val="28"/>
          <w14:textFill>
            <w14:solidFill>
              <w14:schemeClr w14:val="tx1"/>
            </w14:solidFill>
          </w14:textFill>
        </w:rPr>
        <w:t>进入商务评分阶段，评委会依法对各投标文件进行评审，根据</w:t>
      </w:r>
      <w:r>
        <w:rPr>
          <w:rFonts w:hint="eastAsia" w:ascii="华文仿宋" w:hAnsi="华文仿宋" w:cs="宋体"/>
          <w:color w:val="000000" w:themeColor="text1"/>
          <w:sz w:val="28"/>
          <w:szCs w:val="28"/>
          <w:lang w:eastAsia="zh-CN"/>
          <w14:textFill>
            <w14:solidFill>
              <w14:schemeClr w14:val="tx1"/>
            </w14:solidFill>
          </w14:textFill>
        </w:rPr>
        <w:t>投标报价</w:t>
      </w:r>
      <w:r>
        <w:rPr>
          <w:rFonts w:hint="eastAsia" w:ascii="华文仿宋" w:hAnsi="华文仿宋" w:cs="宋体"/>
          <w:color w:val="000000" w:themeColor="text1"/>
          <w:sz w:val="28"/>
          <w:szCs w:val="28"/>
          <w14:textFill>
            <w14:solidFill>
              <w14:schemeClr w14:val="tx1"/>
            </w14:solidFill>
          </w14:textFill>
        </w:rPr>
        <w:t>从</w:t>
      </w:r>
      <w:r>
        <w:rPr>
          <w:rFonts w:hint="eastAsia" w:ascii="华文仿宋" w:hAnsi="华文仿宋" w:cs="宋体"/>
          <w:color w:val="000000" w:themeColor="text1"/>
          <w:sz w:val="28"/>
          <w:szCs w:val="28"/>
          <w:lang w:eastAsia="zh-CN"/>
          <w14:textFill>
            <w14:solidFill>
              <w14:schemeClr w14:val="tx1"/>
            </w14:solidFill>
          </w14:textFill>
        </w:rPr>
        <w:t>低</w:t>
      </w:r>
      <w:r>
        <w:rPr>
          <w:rFonts w:hint="eastAsia" w:ascii="华文仿宋" w:hAnsi="华文仿宋" w:cs="宋体"/>
          <w:color w:val="000000" w:themeColor="text1"/>
          <w:sz w:val="28"/>
          <w:szCs w:val="28"/>
          <w14:textFill>
            <w14:solidFill>
              <w14:schemeClr w14:val="tx1"/>
            </w14:solidFill>
          </w14:textFill>
        </w:rPr>
        <w:t>到</w:t>
      </w:r>
      <w:r>
        <w:rPr>
          <w:rFonts w:hint="eastAsia" w:ascii="华文仿宋" w:hAnsi="华文仿宋" w:cs="宋体"/>
          <w:color w:val="000000" w:themeColor="text1"/>
          <w:sz w:val="28"/>
          <w:szCs w:val="28"/>
          <w:lang w:eastAsia="zh-CN"/>
          <w14:textFill>
            <w14:solidFill>
              <w14:schemeClr w14:val="tx1"/>
            </w14:solidFill>
          </w14:textFill>
        </w:rPr>
        <w:t>高</w:t>
      </w:r>
      <w:r>
        <w:rPr>
          <w:rFonts w:hint="eastAsia" w:ascii="华文仿宋" w:hAnsi="华文仿宋" w:cs="宋体"/>
          <w:color w:val="000000" w:themeColor="text1"/>
          <w:sz w:val="28"/>
          <w:szCs w:val="28"/>
          <w14:textFill>
            <w14:solidFill>
              <w14:schemeClr w14:val="tx1"/>
            </w14:solidFill>
          </w14:textFill>
        </w:rPr>
        <w:t>依次排序，推荐前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名为中标候选人；如果</w:t>
      </w:r>
      <w:r>
        <w:rPr>
          <w:rFonts w:hint="eastAsia" w:ascii="华文仿宋" w:hAnsi="华文仿宋" w:cs="宋体"/>
          <w:color w:val="000000" w:themeColor="text1"/>
          <w:sz w:val="28"/>
          <w:szCs w:val="28"/>
          <w:lang w:eastAsia="zh-CN"/>
          <w14:textFill>
            <w14:solidFill>
              <w14:schemeClr w14:val="tx1"/>
            </w14:solidFill>
          </w14:textFill>
        </w:rPr>
        <w:t>供应商</w:t>
      </w:r>
      <w:r>
        <w:rPr>
          <w:rFonts w:hint="eastAsia" w:ascii="华文仿宋" w:hAnsi="华文仿宋" w:cs="宋体"/>
          <w:color w:val="000000" w:themeColor="text1"/>
          <w:sz w:val="28"/>
          <w:szCs w:val="28"/>
          <w14:textFill>
            <w14:solidFill>
              <w14:schemeClr w14:val="tx1"/>
            </w14:solidFill>
          </w14:textFill>
        </w:rPr>
        <w:t>不足三家，采用二次报价，根据第二次报价的综合得分确定中标人；如果</w:t>
      </w:r>
      <w:r>
        <w:rPr>
          <w:rFonts w:hint="eastAsia" w:ascii="华文仿宋" w:hAnsi="华文仿宋" w:cs="宋体"/>
          <w:color w:val="000000" w:themeColor="text1"/>
          <w:sz w:val="28"/>
          <w:szCs w:val="28"/>
          <w:lang w:eastAsia="zh-CN"/>
          <w14:textFill>
            <w14:solidFill>
              <w14:schemeClr w14:val="tx1"/>
            </w14:solidFill>
          </w14:textFill>
        </w:rPr>
        <w:t>供应商</w:t>
      </w:r>
      <w:r>
        <w:rPr>
          <w:rFonts w:hint="eastAsia" w:ascii="华文仿宋" w:hAnsi="华文仿宋" w:cs="宋体"/>
          <w:color w:val="000000" w:themeColor="text1"/>
          <w:sz w:val="28"/>
          <w:szCs w:val="28"/>
          <w14:textFill>
            <w14:solidFill>
              <w14:schemeClr w14:val="tx1"/>
            </w14:solidFill>
          </w14:textFill>
        </w:rPr>
        <w:t>不足两家，采取洽商方式议定。</w:t>
      </w:r>
    </w:p>
    <w:p>
      <w:pPr>
        <w:spacing w:line="460" w:lineRule="exact"/>
        <w:ind w:firstLine="422" w:firstLineChars="150"/>
        <w:jc w:val="left"/>
        <w:rPr>
          <w:rFonts w:hint="eastAsia" w:ascii="宋体" w:hAnsi="宋体"/>
          <w:b/>
          <w:color w:val="000000" w:themeColor="text1"/>
          <w:sz w:val="28"/>
          <w:szCs w:val="28"/>
          <w14:textFill>
            <w14:solidFill>
              <w14:schemeClr w14:val="tx1"/>
            </w14:solidFill>
          </w14:textFill>
        </w:rPr>
      </w:pPr>
      <w:r>
        <w:rPr>
          <w:rFonts w:hint="eastAsia" w:ascii="宋体" w:hAnsi="宋体" w:cs="宋体"/>
          <w:b/>
          <w:bCs/>
          <w:color w:val="000000" w:themeColor="text1"/>
          <w:sz w:val="28"/>
          <w:szCs w:val="28"/>
          <w:u w:val="none" w:color="auto"/>
          <w14:textFill>
            <w14:solidFill>
              <w14:schemeClr w14:val="tx1"/>
            </w14:solidFill>
          </w14:textFill>
        </w:rPr>
        <w:t xml:space="preserve"> </w:t>
      </w:r>
      <w:r>
        <w:rPr>
          <w:rFonts w:hint="eastAsia" w:ascii="宋体" w:hAnsi="宋体" w:cs="宋体"/>
          <w:b/>
          <w:bCs/>
          <w:color w:val="000000" w:themeColor="text1"/>
          <w:sz w:val="28"/>
          <w:szCs w:val="28"/>
          <w:u w:val="none" w:color="auto"/>
          <w:lang w:val="en-US" w:eastAsia="zh-CN"/>
          <w14:textFill>
            <w14:solidFill>
              <w14:schemeClr w14:val="tx1"/>
            </w14:solidFill>
          </w14:textFill>
        </w:rPr>
        <w:t>1.2</w:t>
      </w:r>
      <w:r>
        <w:rPr>
          <w:rFonts w:hint="eastAsia" w:ascii="宋体" w:hAnsi="宋体"/>
          <w:b/>
          <w:color w:val="000000" w:themeColor="text1"/>
          <w:sz w:val="28"/>
          <w:szCs w:val="28"/>
          <w14:textFill>
            <w14:solidFill>
              <w14:schemeClr w14:val="tx1"/>
            </w14:solidFill>
          </w14:textFill>
        </w:rPr>
        <w:t>评标程序</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1.2.1</w:t>
      </w:r>
      <w:r>
        <w:rPr>
          <w:rFonts w:hint="eastAsia" w:ascii="宋体" w:hAnsi="宋体"/>
          <w:color w:val="000000" w:themeColor="text1"/>
          <w:sz w:val="28"/>
          <w:szCs w:val="28"/>
          <w14:textFill>
            <w14:solidFill>
              <w14:schemeClr w14:val="tx1"/>
            </w14:solidFill>
          </w14:textFill>
        </w:rPr>
        <w:t>投标文件的初审</w:t>
      </w:r>
    </w:p>
    <w:p>
      <w:pPr>
        <w:spacing w:line="460" w:lineRule="exact"/>
        <w:ind w:firstLine="560" w:firstLineChars="20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lang w:eastAsia="zh-CN"/>
          <w14:textFill>
            <w14:solidFill>
              <w14:schemeClr w14:val="tx1"/>
            </w14:solidFill>
          </w14:textFill>
        </w:rPr>
        <w:t>）</w:t>
      </w:r>
      <w:r>
        <w:rPr>
          <w:rFonts w:ascii="宋体" w:hAnsi="宋体"/>
          <w:color w:val="000000" w:themeColor="text1"/>
          <w:sz w:val="28"/>
          <w:szCs w:val="28"/>
          <w14:textFill>
            <w14:solidFill>
              <w14:schemeClr w14:val="tx1"/>
            </w14:solidFill>
          </w14:textFill>
        </w:rPr>
        <w:t>资格性检查。依据法律法规和</w:t>
      </w:r>
      <w:r>
        <w:rPr>
          <w:rFonts w:hint="eastAsia" w:ascii="宋体" w:hAnsi="宋体"/>
          <w:color w:val="000000" w:themeColor="text1"/>
          <w:sz w:val="28"/>
          <w:szCs w:val="28"/>
          <w14:textFill>
            <w14:solidFill>
              <w14:schemeClr w14:val="tx1"/>
            </w14:solidFill>
          </w14:textFill>
        </w:rPr>
        <w:t>招标文件</w:t>
      </w:r>
      <w:r>
        <w:rPr>
          <w:rFonts w:ascii="宋体" w:hAnsi="宋体"/>
          <w:color w:val="000000" w:themeColor="text1"/>
          <w:sz w:val="28"/>
          <w:szCs w:val="28"/>
          <w14:textFill>
            <w14:solidFill>
              <w14:schemeClr w14:val="tx1"/>
            </w14:solidFill>
          </w14:textFill>
        </w:rPr>
        <w:t>的规定，对投标文件中的资格证明、投标保证金等进行审查，以确定</w:t>
      </w:r>
      <w:r>
        <w:rPr>
          <w:rFonts w:hint="eastAsia" w:ascii="宋体" w:hAnsi="宋体"/>
          <w:color w:val="000000" w:themeColor="text1"/>
          <w:sz w:val="28"/>
          <w:szCs w:val="28"/>
          <w:lang w:eastAsia="zh-CN"/>
          <w14:textFill>
            <w14:solidFill>
              <w14:schemeClr w14:val="tx1"/>
            </w14:solidFill>
          </w14:textFill>
        </w:rPr>
        <w:t>供应商</w:t>
      </w:r>
      <w:r>
        <w:rPr>
          <w:rFonts w:ascii="宋体" w:hAnsi="宋体"/>
          <w:color w:val="000000" w:themeColor="text1"/>
          <w:sz w:val="28"/>
          <w:szCs w:val="28"/>
          <w14:textFill>
            <w14:solidFill>
              <w14:schemeClr w14:val="tx1"/>
            </w14:solidFill>
          </w14:textFill>
        </w:rPr>
        <w:t xml:space="preserve">是否具备投标资格。 </w:t>
      </w:r>
    </w:p>
    <w:p>
      <w:pPr>
        <w:spacing w:line="460" w:lineRule="exact"/>
        <w:ind w:firstLine="560" w:firstLineChars="20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w:t>
      </w:r>
      <w:r>
        <w:rPr>
          <w:rFonts w:ascii="宋体" w:hAnsi="宋体"/>
          <w:color w:val="000000" w:themeColor="text1"/>
          <w:sz w:val="28"/>
          <w:szCs w:val="28"/>
          <w14:textFill>
            <w14:solidFill>
              <w14:schemeClr w14:val="tx1"/>
            </w14:solidFill>
          </w14:textFill>
        </w:rPr>
        <w:t>符合性检查。依据</w:t>
      </w:r>
      <w:r>
        <w:rPr>
          <w:rFonts w:hint="eastAsia" w:ascii="宋体" w:hAnsi="宋体"/>
          <w:color w:val="000000" w:themeColor="text1"/>
          <w:sz w:val="28"/>
          <w:szCs w:val="28"/>
          <w14:textFill>
            <w14:solidFill>
              <w14:schemeClr w14:val="tx1"/>
            </w14:solidFill>
          </w14:textFill>
        </w:rPr>
        <w:t>招标文件</w:t>
      </w:r>
      <w:r>
        <w:rPr>
          <w:rFonts w:ascii="宋体" w:hAnsi="宋体"/>
          <w:color w:val="000000" w:themeColor="text1"/>
          <w:sz w:val="28"/>
          <w:szCs w:val="28"/>
          <w14:textFill>
            <w14:solidFill>
              <w14:schemeClr w14:val="tx1"/>
            </w14:solidFill>
          </w14:textFill>
        </w:rPr>
        <w:t>的规定，从投标文件的有效性、完整性和对</w:t>
      </w:r>
      <w:r>
        <w:rPr>
          <w:rFonts w:hint="eastAsia" w:ascii="宋体" w:hAnsi="宋体"/>
          <w:color w:val="000000" w:themeColor="text1"/>
          <w:sz w:val="28"/>
          <w:szCs w:val="28"/>
          <w14:textFill>
            <w14:solidFill>
              <w14:schemeClr w14:val="tx1"/>
            </w14:solidFill>
          </w14:textFill>
        </w:rPr>
        <w:t>招标文件</w:t>
      </w:r>
      <w:r>
        <w:rPr>
          <w:rFonts w:ascii="宋体" w:hAnsi="宋体"/>
          <w:color w:val="000000" w:themeColor="text1"/>
          <w:sz w:val="28"/>
          <w:szCs w:val="28"/>
          <w14:textFill>
            <w14:solidFill>
              <w14:schemeClr w14:val="tx1"/>
            </w14:solidFill>
          </w14:textFill>
        </w:rPr>
        <w:t>的响应程度进行审查，以确定</w:t>
      </w:r>
      <w:r>
        <w:rPr>
          <w:rFonts w:hint="eastAsia" w:ascii="宋体" w:hAnsi="宋体"/>
          <w:color w:val="000000" w:themeColor="text1"/>
          <w:sz w:val="28"/>
          <w:szCs w:val="28"/>
          <w:lang w:eastAsia="zh-CN"/>
          <w14:textFill>
            <w14:solidFill>
              <w14:schemeClr w14:val="tx1"/>
            </w14:solidFill>
          </w14:textFill>
        </w:rPr>
        <w:t>供应商</w:t>
      </w:r>
      <w:r>
        <w:rPr>
          <w:rFonts w:ascii="宋体" w:hAnsi="宋体"/>
          <w:color w:val="000000" w:themeColor="text1"/>
          <w:sz w:val="28"/>
          <w:szCs w:val="28"/>
          <w14:textFill>
            <w14:solidFill>
              <w14:schemeClr w14:val="tx1"/>
            </w14:solidFill>
          </w14:textFill>
        </w:rPr>
        <w:t>是否对</w:t>
      </w:r>
      <w:r>
        <w:rPr>
          <w:rFonts w:hint="eastAsia" w:ascii="宋体" w:hAnsi="宋体"/>
          <w:color w:val="000000" w:themeColor="text1"/>
          <w:sz w:val="28"/>
          <w:szCs w:val="28"/>
          <w14:textFill>
            <w14:solidFill>
              <w14:schemeClr w14:val="tx1"/>
            </w14:solidFill>
          </w14:textFill>
        </w:rPr>
        <w:t>招标文件</w:t>
      </w:r>
      <w:r>
        <w:rPr>
          <w:rFonts w:ascii="宋体" w:hAnsi="宋体"/>
          <w:color w:val="000000" w:themeColor="text1"/>
          <w:sz w:val="28"/>
          <w:szCs w:val="28"/>
          <w14:textFill>
            <w14:solidFill>
              <w14:schemeClr w14:val="tx1"/>
            </w14:solidFill>
          </w14:textFill>
        </w:rPr>
        <w:t>的实质性要求作出响应。</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1.2.2</w:t>
      </w:r>
      <w:r>
        <w:rPr>
          <w:rFonts w:hint="eastAsia" w:ascii="宋体" w:hAnsi="宋体"/>
          <w:color w:val="000000" w:themeColor="text1"/>
          <w:sz w:val="28"/>
          <w:szCs w:val="28"/>
          <w14:textFill>
            <w14:solidFill>
              <w14:schemeClr w14:val="tx1"/>
            </w14:solidFill>
          </w14:textFill>
        </w:rPr>
        <w:t>投标文件的澄清</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在评标过程中，评标委员会认为需要，在监督人员在场的情况下，可要求投标单位对投标文件中的有关问题进行澄清或提供补充说明及有关资料，投标单位应做出书面答复。</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书面答复须经投标单位法定代理人或其授权委托代理人的签字或印鉴，签字或盖印鉴的书面答复将视为投标文件的组成。投标截止时间后，</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对投标投标或其它实质性内容修正的函件和增加的任何优惠条件，一律不得作为评标、定标的依据。</w:t>
      </w:r>
    </w:p>
    <w:p>
      <w:pPr>
        <w:spacing w:line="46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招标人不接受</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主动提出的澄清。</w:t>
      </w:r>
    </w:p>
    <w:p>
      <w:pPr>
        <w:spacing w:line="460" w:lineRule="exact"/>
        <w:ind w:firstLine="560" w:firstLineChars="200"/>
        <w:rPr>
          <w:color w:val="000000" w:themeColor="text1"/>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1.2.3</w:t>
      </w:r>
      <w:r>
        <w:rPr>
          <w:rFonts w:hint="eastAsia" w:ascii="宋体" w:hAnsi="宋体"/>
          <w:color w:val="000000" w:themeColor="text1"/>
          <w:sz w:val="28"/>
          <w:szCs w:val="28"/>
          <w14:textFill>
            <w14:solidFill>
              <w14:schemeClr w14:val="tx1"/>
            </w14:solidFill>
          </w14:textFill>
        </w:rPr>
        <w:t>在投标文件的审查、澄清、评标以及授予合同过程中，如投标单位对招标单位和评标委员会成员施加影响的任何行为，都将导致取消其中标资格。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000000" w:themeColor="text1"/>
          <w:sz w:val="32"/>
          <w:szCs w:val="32"/>
          <w:lang w:eastAsia="zh-CN"/>
          <w14:textFill>
            <w14:solidFill>
              <w14:schemeClr w14:val="tx1"/>
            </w14:solidFill>
          </w14:textFill>
        </w:rPr>
      </w:pPr>
    </w:p>
    <w:p>
      <w:pPr>
        <w:spacing w:before="303" w:beforeLines="100" w:after="303" w:afterLines="100" w:line="460" w:lineRule="exact"/>
        <w:jc w:val="center"/>
        <w:outlineLvl w:val="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投标文件初审</w:t>
      </w:r>
    </w:p>
    <w:p>
      <w:pPr>
        <w:spacing w:line="460" w:lineRule="exact"/>
        <w:ind w:firstLine="562" w:firstLineChars="200"/>
        <w:jc w:val="left"/>
        <w:rPr>
          <w:rFonts w:hint="eastAsia"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2.1</w:t>
      </w:r>
      <w:r>
        <w:rPr>
          <w:rFonts w:hint="eastAsia" w:ascii="宋体" w:hAnsi="宋体"/>
          <w:b/>
          <w:bCs/>
          <w:color w:val="000000" w:themeColor="text1"/>
          <w:sz w:val="28"/>
          <w:szCs w:val="28"/>
          <w14:textFill>
            <w14:solidFill>
              <w14:schemeClr w14:val="tx1"/>
            </w14:solidFill>
          </w14:textFill>
        </w:rPr>
        <w:t>初审表</w:t>
      </w:r>
      <w:r>
        <w:rPr>
          <w:rFonts w:hint="eastAsia" w:ascii="宋体" w:hAnsi="宋体"/>
          <w:color w:val="000000" w:themeColor="text1"/>
          <w:sz w:val="28"/>
          <w:szCs w:val="28"/>
          <w14:textFill>
            <w14:solidFill>
              <w14:schemeClr w14:val="tx1"/>
            </w14:solidFill>
          </w14:textFill>
        </w:rPr>
        <w:t>（注：本表不需要</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填写）</w:t>
      </w:r>
    </w:p>
    <w:tbl>
      <w:tblPr>
        <w:tblStyle w:val="14"/>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安徽相王医疗健康股份有限公司</w:t>
            </w:r>
            <w:r>
              <w:rPr>
                <w:rFonts w:hint="eastAsia" w:ascii="宋体" w:hAnsi="宋体"/>
                <w:b/>
                <w:bCs/>
                <w:color w:val="000000" w:themeColor="text1"/>
                <w:sz w:val="28"/>
                <w:szCs w:val="28"/>
                <w:lang w:val="en-US" w:eastAsia="zh-CN"/>
                <w14:textFill>
                  <w14:solidFill>
                    <w14:schemeClr w14:val="tx1"/>
                  </w14:solidFill>
                </w14:textFill>
              </w:rPr>
              <w:t>CPU</w:t>
            </w:r>
            <w:r>
              <w:rPr>
                <w:rFonts w:hint="eastAsia" w:ascii="宋体" w:hAnsi="宋体"/>
                <w:b/>
                <w:bCs/>
                <w:color w:val="000000" w:themeColor="text1"/>
                <w:sz w:val="28"/>
                <w:szCs w:val="28"/>
                <w14:textFill>
                  <w14:solidFill>
                    <w14:schemeClr w14:val="tx1"/>
                  </w14:solidFill>
                </w14:textFill>
              </w:rPr>
              <w:t>采购项目初审表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序号</w:t>
            </w:r>
          </w:p>
        </w:tc>
        <w:tc>
          <w:tcPr>
            <w:tcW w:w="4467" w:type="dxa"/>
            <w:shd w:val="clear" w:color="auto" w:fill="D9D9D9"/>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指标名称</w:t>
            </w:r>
          </w:p>
        </w:tc>
        <w:tc>
          <w:tcPr>
            <w:tcW w:w="1736"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指标要求</w:t>
            </w:r>
          </w:p>
        </w:tc>
        <w:tc>
          <w:tcPr>
            <w:tcW w:w="1006" w:type="dxa"/>
            <w:shd w:val="clear" w:color="auto" w:fill="D9D9D9"/>
            <w:noWrap w:val="0"/>
            <w:tcMar>
              <w:top w:w="0" w:type="dxa"/>
              <w:left w:w="108" w:type="dxa"/>
              <w:bottom w:w="0" w:type="dxa"/>
              <w:right w:w="108" w:type="dxa"/>
            </w:tcMar>
            <w:vAlign w:val="center"/>
          </w:tcPr>
          <w:p>
            <w:pPr>
              <w:snapToGrid w:val="0"/>
              <w:spacing w:line="300" w:lineRule="exact"/>
              <w:ind w:right="-10"/>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是否通过</w:t>
            </w:r>
          </w:p>
        </w:tc>
        <w:tc>
          <w:tcPr>
            <w:tcW w:w="278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企业法人授权书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营业执照</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机构代码证、税务登记证（已办理三证合一的本项可不提供）</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p>
        </w:tc>
        <w:tc>
          <w:tcPr>
            <w:tcW w:w="4467" w:type="dxa"/>
            <w:noWrap w:val="0"/>
            <w:tcMar>
              <w:top w:w="0" w:type="dxa"/>
              <w:left w:w="108" w:type="dxa"/>
              <w:bottom w:w="0" w:type="dxa"/>
              <w:right w:w="108" w:type="dxa"/>
            </w:tcMar>
            <w:vAlign w:val="center"/>
          </w:tcPr>
          <w:p>
            <w:pPr>
              <w:spacing w:line="300" w:lineRule="exac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参加集中招标采购活动（投标资料递交截止日）前三年内，在经营活动中无严重违法记录</w:t>
            </w:r>
            <w:r>
              <w:rPr>
                <w:rFonts w:hint="eastAsia" w:ascii="宋体" w:hAnsi="宋体"/>
                <w:color w:val="000000" w:themeColor="text1"/>
                <w:sz w:val="28"/>
                <w:szCs w:val="28"/>
                <w:lang w:eastAsia="zh-CN"/>
                <w14:textFill>
                  <w14:solidFill>
                    <w14:schemeClr w14:val="tx1"/>
                  </w14:solidFill>
                </w14:textFill>
              </w:rPr>
              <w:t>。</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5"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投标保证金</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投标保证金以</w:t>
            </w:r>
            <w:r>
              <w:rPr>
                <w:rFonts w:hint="eastAsia" w:ascii="宋体" w:hAnsi="宋体"/>
                <w:color w:val="000000" w:themeColor="text1"/>
                <w:sz w:val="28"/>
                <w:szCs w:val="28"/>
                <w:lang w:eastAsia="zh-CN"/>
                <w14:textFill>
                  <w14:solidFill>
                    <w14:schemeClr w14:val="tx1"/>
                  </w14:solidFill>
                </w14:textFill>
              </w:rPr>
              <w:t>汇款</w:t>
            </w:r>
            <w:r>
              <w:rPr>
                <w:rFonts w:hint="eastAsia" w:ascii="宋体" w:hAnsi="宋体"/>
                <w:color w:val="000000" w:themeColor="text1"/>
                <w:sz w:val="28"/>
                <w:szCs w:val="28"/>
                <w14:textFill>
                  <w14:solidFill>
                    <w14:schemeClr w14:val="tx1"/>
                  </w14:solidFill>
                </w14:textFill>
              </w:rPr>
              <w:t>方式交付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6</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投标文件规范性</w:t>
            </w:r>
          </w:p>
        </w:tc>
        <w:tc>
          <w:tcPr>
            <w:tcW w:w="1736" w:type="dxa"/>
            <w:noWrap w:val="0"/>
            <w:tcMar>
              <w:top w:w="0" w:type="dxa"/>
              <w:left w:w="108" w:type="dxa"/>
              <w:bottom w:w="0" w:type="dxa"/>
              <w:right w:w="108" w:type="dxa"/>
            </w:tcMar>
            <w:vAlign w:val="center"/>
          </w:tcPr>
          <w:p>
            <w:pPr>
              <w:pStyle w:val="20"/>
              <w:spacing w:before="0" w:beforeAutospacing="0" w:after="0" w:afterAutospacing="0"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初审指标通过标准：</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评委签字：</w:t>
            </w:r>
          </w:p>
          <w:p>
            <w:pPr>
              <w:snapToGrid w:val="0"/>
              <w:spacing w:line="300" w:lineRule="exact"/>
              <w:ind w:right="-10"/>
              <w:rPr>
                <w:rFonts w:hint="eastAsia" w:ascii="宋体" w:hAnsi="宋体"/>
                <w:color w:val="000000" w:themeColor="text1"/>
                <w:sz w:val="28"/>
                <w:szCs w:val="28"/>
                <w14:textFill>
                  <w14:solidFill>
                    <w14:schemeClr w14:val="tx1"/>
                  </w14:solidFill>
                </w14:textFill>
              </w:rPr>
            </w:pPr>
          </w:p>
          <w:p>
            <w:pPr>
              <w:spacing w:line="30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注：无论何种原因，招标文件要求</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投标时携带的原件或</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自行携带的原件，即使</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开标时携带了证书材料的原件，但在投标文件中未提供相应复印件或影印件的，视同</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未提供。</w:t>
            </w:r>
          </w:p>
        </w:tc>
      </w:tr>
    </w:tbl>
    <w:p>
      <w:pPr>
        <w:spacing w:line="460" w:lineRule="exact"/>
        <w:rPr>
          <w:rFonts w:hint="eastAsia" w:ascii="宋体" w:hAnsi="宋体" w:eastAsia="宋体"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.2评委会判定投标文件的响应性只根据投标文件本身的内容，而不寻求外部的证据，但投标有不真实不正确的内容时除外。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.3如果投标文件实质上没有响应招标文件的要求，评委会将予以拒绝，</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4</w:t>
      </w:r>
      <w:r>
        <w:rPr>
          <w:rFonts w:hint="eastAsia" w:ascii="宋体" w:hAnsi="宋体" w:eastAsia="宋体" w:cs="Times New Roman"/>
          <w:color w:val="000000" w:themeColor="text1"/>
          <w:sz w:val="28"/>
          <w:szCs w:val="28"/>
          <w14:textFill>
            <w14:solidFill>
              <w14:schemeClr w14:val="tx1"/>
            </w14:solidFill>
          </w14:textFill>
        </w:rPr>
        <w:t>只有通过初审的</w:t>
      </w:r>
      <w:r>
        <w:rPr>
          <w:rFonts w:hint="eastAsia" w:ascii="宋体" w:hAnsi="宋体" w:cs="Times New Roman"/>
          <w:color w:val="000000" w:themeColor="text1"/>
          <w:sz w:val="28"/>
          <w:szCs w:val="28"/>
          <w:lang w:eastAsia="zh-CN"/>
          <w14:textFill>
            <w14:solidFill>
              <w14:schemeClr w14:val="tx1"/>
            </w14:solidFill>
          </w14:textFill>
        </w:rPr>
        <w:t>供应商</w:t>
      </w:r>
      <w:r>
        <w:rPr>
          <w:rFonts w:hint="eastAsia" w:ascii="宋体" w:hAnsi="宋体" w:eastAsia="宋体" w:cs="Times New Roman"/>
          <w:color w:val="000000" w:themeColor="text1"/>
          <w:sz w:val="28"/>
          <w:szCs w:val="28"/>
          <w14:textFill>
            <w14:solidFill>
              <w14:schemeClr w14:val="tx1"/>
            </w14:solidFill>
          </w14:textFill>
        </w:rPr>
        <w:t>才能进入下一步评标程序。</w:t>
      </w:r>
    </w:p>
    <w:p>
      <w:pPr>
        <w:pStyle w:val="2"/>
        <w:rPr>
          <w:rFonts w:hint="eastAsia"/>
          <w:color w:val="000000" w:themeColor="text1"/>
          <w14:textFill>
            <w14:solidFill>
              <w14:schemeClr w14:val="tx1"/>
            </w14:solidFill>
          </w14:textFill>
        </w:rPr>
      </w:pPr>
    </w:p>
    <w:p>
      <w:pPr>
        <w:widowControl w:val="0"/>
        <w:numPr>
          <w:ilvl w:val="0"/>
          <w:numId w:val="3"/>
        </w:numPr>
        <w:spacing w:line="460" w:lineRule="exact"/>
        <w:ind w:left="0" w:leftChars="0" w:firstLine="0" w:firstLineChars="0"/>
        <w:jc w:val="center"/>
        <w:textAlignment w:val="auto"/>
        <w:rPr>
          <w:rFonts w:hint="eastAsia"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 xml:space="preserve"> </w:t>
      </w:r>
      <w:r>
        <w:rPr>
          <w:rFonts w:hint="eastAsia" w:ascii="宋体" w:hAnsi="宋体" w:eastAsia="宋体" w:cs="Times New Roman"/>
          <w:b/>
          <w:bCs/>
          <w:color w:val="000000" w:themeColor="text1"/>
          <w:sz w:val="32"/>
          <w:szCs w:val="32"/>
          <w14:textFill>
            <w14:solidFill>
              <w14:schemeClr w14:val="tx1"/>
            </w14:solidFill>
          </w14:textFill>
        </w:rPr>
        <w:t>评标办法及标准</w:t>
      </w:r>
    </w:p>
    <w:p>
      <w:pPr>
        <w:widowControl w:val="0"/>
        <w:numPr>
          <w:ilvl w:val="0"/>
          <w:numId w:val="0"/>
        </w:numPr>
        <w:spacing w:line="460" w:lineRule="exact"/>
        <w:ind w:leftChars="0"/>
        <w:jc w:val="both"/>
        <w:textAlignment w:val="auto"/>
        <w:rPr>
          <w:rFonts w:hint="eastAsia" w:ascii="宋体" w:hAnsi="宋体" w:eastAsia="宋体" w:cs="Times New Roman"/>
          <w:b/>
          <w:bCs/>
          <w:color w:val="000000" w:themeColor="text1"/>
          <w:sz w:val="32"/>
          <w:szCs w:val="32"/>
          <w14:textFill>
            <w14:solidFill>
              <w14:schemeClr w14:val="tx1"/>
            </w14:solidFill>
          </w14:textFill>
        </w:rPr>
      </w:pPr>
    </w:p>
    <w:p>
      <w:pPr>
        <w:widowControl w:val="0"/>
        <w:spacing w:line="360" w:lineRule="auto"/>
        <w:ind w:firstLine="562" w:firstLineChars="200"/>
        <w:jc w:val="left"/>
        <w:textAlignment w:val="auto"/>
        <w:rPr>
          <w:rFonts w:hint="eastAsia" w:ascii="Calibri" w:hAnsi="Calibri"/>
          <w:color w:val="000000" w:themeColor="text1"/>
          <w:kern w:val="2"/>
          <w:sz w:val="28"/>
          <w:szCs w:val="28"/>
          <w:u w:val="none" w:color="auto"/>
          <w14:textFill>
            <w14:solidFill>
              <w14:schemeClr w14:val="tx1"/>
            </w14:solidFill>
          </w14:textFill>
        </w:rPr>
      </w:pPr>
      <w:r>
        <w:rPr>
          <w:rFonts w:hint="eastAsia" w:ascii="Calibri" w:hAnsi="Calibri"/>
          <w:b/>
          <w:color w:val="000000" w:themeColor="text1"/>
          <w:kern w:val="2"/>
          <w:sz w:val="28"/>
          <w:szCs w:val="28"/>
          <w:u w:val="none" w:color="auto"/>
          <w:lang w:val="en-US" w:eastAsia="zh-CN"/>
          <w14:textFill>
            <w14:solidFill>
              <w14:schemeClr w14:val="tx1"/>
            </w14:solidFill>
          </w14:textFill>
        </w:rPr>
        <w:t>3</w:t>
      </w:r>
      <w:r>
        <w:rPr>
          <w:rFonts w:hint="eastAsia" w:ascii="Calibri" w:hAnsi="Calibri"/>
          <w:b/>
          <w:color w:val="000000" w:themeColor="text1"/>
          <w:kern w:val="2"/>
          <w:sz w:val="28"/>
          <w:szCs w:val="28"/>
          <w:u w:val="none" w:color="auto"/>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 xml:space="preserve"> 评标方法：</w:t>
      </w:r>
      <w:r>
        <w:rPr>
          <w:rFonts w:hint="eastAsia" w:ascii="Calibri" w:hAnsi="Calibri"/>
          <w:color w:val="000000" w:themeColor="text1"/>
          <w:kern w:val="2"/>
          <w:sz w:val="28"/>
          <w:szCs w:val="28"/>
          <w:u w:val="none" w:color="auto"/>
          <w14:textFill>
            <w14:solidFill>
              <w14:schemeClr w14:val="tx1"/>
            </w14:solidFill>
          </w14:textFill>
        </w:rPr>
        <w:t>综合评分法。评标委员会只对通过初审，实质上响应招标文件要求的投标文件按照下述评分表进行详审评分。</w:t>
      </w:r>
    </w:p>
    <w:p>
      <w:pPr>
        <w:widowControl w:val="0"/>
        <w:spacing w:line="360" w:lineRule="auto"/>
        <w:ind w:firstLine="562" w:firstLineChars="200"/>
        <w:jc w:val="left"/>
        <w:textAlignment w:val="auto"/>
        <w:rPr>
          <w:rFonts w:hint="eastAsia" w:ascii="Calibri" w:hAnsi="Calibri"/>
          <w:b/>
          <w:color w:val="000000" w:themeColor="text1"/>
          <w:kern w:val="2"/>
          <w:sz w:val="28"/>
          <w:szCs w:val="28"/>
          <w:u w:val="none" w:color="auto"/>
          <w14:textFill>
            <w14:solidFill>
              <w14:schemeClr w14:val="tx1"/>
            </w14:solidFill>
          </w14:textFill>
        </w:rPr>
      </w:pPr>
      <w:r>
        <w:rPr>
          <w:rFonts w:hint="eastAsia" w:ascii="Calibri" w:hAnsi="Calibri"/>
          <w:b/>
          <w:color w:val="000000" w:themeColor="text1"/>
          <w:kern w:val="2"/>
          <w:sz w:val="28"/>
          <w:szCs w:val="28"/>
          <w:u w:val="none" w:color="auto"/>
          <w:lang w:val="en-US" w:eastAsia="zh-CN"/>
          <w14:textFill>
            <w14:solidFill>
              <w14:schemeClr w14:val="tx1"/>
            </w14:solidFill>
          </w14:textFill>
        </w:rPr>
        <w:t>3</w:t>
      </w:r>
      <w:r>
        <w:rPr>
          <w:rFonts w:hint="eastAsia" w:ascii="Calibri" w:hAnsi="Calibri"/>
          <w:b/>
          <w:color w:val="000000" w:themeColor="text1"/>
          <w:kern w:val="2"/>
          <w:sz w:val="28"/>
          <w:szCs w:val="28"/>
          <w:u w:val="none" w:color="auto"/>
          <w14:textFill>
            <w14:solidFill>
              <w14:schemeClr w14:val="tx1"/>
            </w14:solidFill>
          </w14:textFill>
        </w:rPr>
        <w:t>.2 评标标准</w:t>
      </w:r>
    </w:p>
    <w:p>
      <w:pPr>
        <w:pStyle w:val="2"/>
        <w:rPr>
          <w:rFonts w:hint="eastAsia"/>
          <w:color w:val="000000" w:themeColor="text1"/>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17"/>
        <w:gridCol w:w="840"/>
        <w:gridCol w:w="932"/>
        <w:gridCol w:w="647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hint="eastAsia" w:ascii="华文仿宋" w:hAnsi="华文仿宋" w:eastAsia="宋体" w:cs="宋体"/>
                <w:b/>
                <w:bCs/>
                <w:color w:val="000000" w:themeColor="text1"/>
                <w:kern w:val="0"/>
                <w:sz w:val="28"/>
                <w:szCs w:val="28"/>
                <w:u w:val="none"/>
                <w14:textFill>
                  <w14:solidFill>
                    <w14:schemeClr w14:val="tx1"/>
                  </w14:solidFill>
                </w14:textFill>
              </w:rPr>
              <w:t>序号</w:t>
            </w:r>
          </w:p>
        </w:tc>
        <w:tc>
          <w:tcPr>
            <w:tcW w:w="1457" w:type="dxa"/>
            <w:gridSpan w:val="2"/>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hint="eastAsia" w:ascii="华文仿宋" w:hAnsi="华文仿宋" w:eastAsia="宋体" w:cs="宋体"/>
                <w:b/>
                <w:bCs/>
                <w:color w:val="000000" w:themeColor="text1"/>
                <w:kern w:val="0"/>
                <w:sz w:val="28"/>
                <w:szCs w:val="28"/>
                <w:u w:val="none"/>
                <w14:textFill>
                  <w14:solidFill>
                    <w14:schemeClr w14:val="tx1"/>
                  </w14:solidFill>
                </w14:textFill>
              </w:rPr>
              <w:t>项目</w:t>
            </w:r>
          </w:p>
        </w:tc>
        <w:tc>
          <w:tcPr>
            <w:tcW w:w="932"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hint="eastAsia" w:ascii="华文仿宋" w:hAnsi="华文仿宋" w:eastAsia="宋体" w:cs="宋体"/>
                <w:b/>
                <w:bCs/>
                <w:color w:val="000000" w:themeColor="text1"/>
                <w:kern w:val="0"/>
                <w:sz w:val="28"/>
                <w:szCs w:val="28"/>
                <w:u w:val="none"/>
                <w14:textFill>
                  <w14:solidFill>
                    <w14:schemeClr w14:val="tx1"/>
                  </w14:solidFill>
                </w14:textFill>
              </w:rPr>
              <w:t>分值</w:t>
            </w:r>
          </w:p>
        </w:tc>
        <w:tc>
          <w:tcPr>
            <w:tcW w:w="6476"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hint="eastAsia" w:ascii="华文仿宋" w:hAnsi="华文仿宋" w:eastAsia="宋体" w:cs="宋体"/>
                <w:b/>
                <w:bCs/>
                <w:color w:val="000000" w:themeColor="text1"/>
                <w:kern w:val="0"/>
                <w:sz w:val="28"/>
                <w:szCs w:val="28"/>
                <w:u w:val="none"/>
                <w14:textFill>
                  <w14:solidFill>
                    <w14:schemeClr w14:val="tx1"/>
                  </w14:solidFill>
                </w14:textFill>
              </w:rPr>
              <w:t>评分标准</w:t>
            </w:r>
          </w:p>
        </w:tc>
        <w:tc>
          <w:tcPr>
            <w:tcW w:w="567"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hint="eastAsia" w:ascii="华文仿宋" w:hAnsi="华文仿宋" w:eastAsia="宋体" w:cs="宋体"/>
                <w:color w:val="000000" w:themeColor="text1"/>
                <w:kern w:val="0"/>
                <w:sz w:val="28"/>
                <w:szCs w:val="28"/>
                <w:u w:val="none"/>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531"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ascii="华文仿宋" w:hAnsi="华文仿宋" w:eastAsia="宋体" w:cs="宋体"/>
                <w:color w:val="000000" w:themeColor="text1"/>
                <w:kern w:val="0"/>
                <w:sz w:val="28"/>
                <w:szCs w:val="28"/>
                <w:u w:val="none"/>
                <w14:textFill>
                  <w14:solidFill>
                    <w14:schemeClr w14:val="tx1"/>
                  </w14:solidFill>
                </w14:textFill>
              </w:rPr>
              <w:t>1</w:t>
            </w:r>
          </w:p>
        </w:tc>
        <w:tc>
          <w:tcPr>
            <w:tcW w:w="1457" w:type="dxa"/>
            <w:gridSpan w:val="2"/>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hint="eastAsia" w:ascii="华文仿宋" w:hAnsi="华文仿宋" w:eastAsia="宋体" w:cs="宋体"/>
                <w:color w:val="000000" w:themeColor="text1"/>
                <w:kern w:val="0"/>
                <w:sz w:val="28"/>
                <w:szCs w:val="28"/>
                <w:u w:val="none"/>
                <w14:textFill>
                  <w14:solidFill>
                    <w14:schemeClr w14:val="tx1"/>
                  </w14:solidFill>
                </w14:textFill>
              </w:rPr>
              <w:t>投标报价</w:t>
            </w:r>
          </w:p>
        </w:tc>
        <w:tc>
          <w:tcPr>
            <w:tcW w:w="932" w:type="dxa"/>
            <w:noWrap w:val="0"/>
            <w:vAlign w:val="center"/>
          </w:tcPr>
          <w:p>
            <w:pPr>
              <w:widowControl/>
              <w:spacing w:before="100" w:beforeAutospacing="1" w:after="100" w:afterAutospacing="1" w:line="240" w:lineRule="auto"/>
              <w:jc w:val="center"/>
              <w:textAlignment w:val="auto"/>
              <w:rPr>
                <w:rFonts w:hint="default" w:ascii="华文仿宋" w:hAnsi="Calibri" w:eastAsia="宋体" w:cs="宋体"/>
                <w:color w:val="000000" w:themeColor="text1"/>
                <w:kern w:val="0"/>
                <w:sz w:val="28"/>
                <w:szCs w:val="28"/>
                <w:u w:val="none"/>
                <w:lang w:val="en-US" w:eastAsia="zh-CN"/>
                <w14:textFill>
                  <w14:solidFill>
                    <w14:schemeClr w14:val="tx1"/>
                  </w14:solidFill>
                </w14:textFill>
              </w:rPr>
            </w:pPr>
            <w:r>
              <w:rPr>
                <w:rFonts w:hint="eastAsia" w:ascii="华文仿宋" w:hAnsi="Calibri" w:cs="宋体"/>
                <w:color w:val="000000" w:themeColor="text1"/>
                <w:kern w:val="0"/>
                <w:sz w:val="28"/>
                <w:szCs w:val="28"/>
                <w:u w:val="none"/>
                <w:lang w:val="en-US" w:eastAsia="zh-CN"/>
                <w14:textFill>
                  <w14:solidFill>
                    <w14:schemeClr w14:val="tx1"/>
                  </w14:solidFill>
                </w14:textFill>
              </w:rPr>
              <w:t>70</w:t>
            </w:r>
          </w:p>
        </w:tc>
        <w:tc>
          <w:tcPr>
            <w:tcW w:w="6476"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hint="eastAsia" w:ascii="华文仿宋" w:hAnsi="华文仿宋" w:eastAsia="宋体" w:cs="宋体"/>
                <w:color w:val="000000" w:themeColor="text1"/>
                <w:kern w:val="0"/>
                <w:sz w:val="28"/>
                <w:szCs w:val="28"/>
                <w:u w:val="none"/>
                <w14:textFill>
                  <w14:solidFill>
                    <w14:schemeClr w14:val="tx1"/>
                  </w14:solidFill>
                </w14:textFill>
              </w:rPr>
              <w:t>通过预审的低于或等于控制总价的为有效报价，通过资格审核的各投标人报价的最低有效报价为基准价，得分</w:t>
            </w:r>
            <w:r>
              <w:rPr>
                <w:rFonts w:hint="eastAsia" w:ascii="华文仿宋" w:hAnsi="华文仿宋" w:cs="宋体"/>
                <w:color w:val="000000" w:themeColor="text1"/>
                <w:kern w:val="0"/>
                <w:sz w:val="28"/>
                <w:szCs w:val="28"/>
                <w:u w:val="none"/>
                <w:lang w:val="en-US" w:eastAsia="zh-CN"/>
                <w14:textFill>
                  <w14:solidFill>
                    <w14:schemeClr w14:val="tx1"/>
                  </w14:solidFill>
                </w14:textFill>
              </w:rPr>
              <w:t>70</w:t>
            </w:r>
            <w:r>
              <w:rPr>
                <w:rFonts w:hint="eastAsia" w:ascii="华文仿宋" w:hAnsi="华文仿宋" w:eastAsia="宋体" w:cs="宋体"/>
                <w:color w:val="000000" w:themeColor="text1"/>
                <w:kern w:val="0"/>
                <w:sz w:val="28"/>
                <w:szCs w:val="28"/>
                <w:u w:val="none"/>
                <w14:textFill>
                  <w14:solidFill>
                    <w14:schemeClr w14:val="tx1"/>
                  </w14:solidFill>
                </w14:textFill>
              </w:rPr>
              <w:t>分。其他投标人的价格得分为：基准价</w:t>
            </w:r>
            <w:r>
              <w:rPr>
                <w:rFonts w:ascii="华文仿宋" w:hAnsi="华文仿宋" w:eastAsia="宋体" w:cs="宋体"/>
                <w:color w:val="000000" w:themeColor="text1"/>
                <w:kern w:val="0"/>
                <w:sz w:val="28"/>
                <w:szCs w:val="28"/>
                <w:u w:val="none"/>
                <w14:textFill>
                  <w14:solidFill>
                    <w14:schemeClr w14:val="tx1"/>
                  </w14:solidFill>
                </w14:textFill>
              </w:rPr>
              <w:t>/</w:t>
            </w:r>
            <w:r>
              <w:rPr>
                <w:rFonts w:hint="eastAsia" w:ascii="华文仿宋" w:hAnsi="华文仿宋" w:eastAsia="宋体" w:cs="宋体"/>
                <w:color w:val="000000" w:themeColor="text1"/>
                <w:kern w:val="0"/>
                <w:sz w:val="28"/>
                <w:szCs w:val="28"/>
                <w:u w:val="none"/>
                <w14:textFill>
                  <w14:solidFill>
                    <w14:schemeClr w14:val="tx1"/>
                  </w14:solidFill>
                </w14:textFill>
              </w:rPr>
              <w:t>投标报价×</w:t>
            </w:r>
            <w:r>
              <w:rPr>
                <w:rFonts w:hint="eastAsia" w:ascii="华文仿宋" w:hAnsi="华文仿宋" w:cs="宋体"/>
                <w:color w:val="000000" w:themeColor="text1"/>
                <w:kern w:val="0"/>
                <w:sz w:val="28"/>
                <w:szCs w:val="28"/>
                <w:u w:val="none"/>
                <w:lang w:val="en-US" w:eastAsia="zh-CN"/>
                <w14:textFill>
                  <w14:solidFill>
                    <w14:schemeClr w14:val="tx1"/>
                  </w14:solidFill>
                </w14:textFill>
              </w:rPr>
              <w:t>70</w:t>
            </w:r>
            <w:r>
              <w:rPr>
                <w:rFonts w:hint="eastAsia" w:ascii="华文仿宋" w:hAnsi="华文仿宋" w:eastAsia="宋体" w:cs="宋体"/>
                <w:color w:val="000000" w:themeColor="text1"/>
                <w:kern w:val="0"/>
                <w:sz w:val="28"/>
                <w:szCs w:val="28"/>
                <w:u w:val="none"/>
                <w14:textFill>
                  <w14:solidFill>
                    <w14:schemeClr w14:val="tx1"/>
                  </w14:solidFill>
                </w14:textFill>
              </w:rPr>
              <w:t>（本项最高分</w:t>
            </w:r>
            <w:r>
              <w:rPr>
                <w:rFonts w:hint="eastAsia" w:ascii="华文仿宋" w:hAnsi="华文仿宋" w:cs="宋体"/>
                <w:color w:val="000000" w:themeColor="text1"/>
                <w:kern w:val="0"/>
                <w:sz w:val="28"/>
                <w:szCs w:val="28"/>
                <w:u w:val="none"/>
                <w:lang w:val="en-US" w:eastAsia="zh-CN"/>
                <w14:textFill>
                  <w14:solidFill>
                    <w14:schemeClr w14:val="tx1"/>
                  </w14:solidFill>
                </w14:textFill>
              </w:rPr>
              <w:t>70</w:t>
            </w:r>
            <w:r>
              <w:rPr>
                <w:rFonts w:hint="eastAsia" w:ascii="华文仿宋" w:hAnsi="华文仿宋" w:eastAsia="宋体" w:cs="宋体"/>
                <w:color w:val="000000" w:themeColor="text1"/>
                <w:kern w:val="0"/>
                <w:sz w:val="28"/>
                <w:szCs w:val="28"/>
                <w:u w:val="none"/>
                <w14:textFill>
                  <w14:solidFill>
                    <w14:schemeClr w14:val="tx1"/>
                  </w14:solidFill>
                </w14:textFill>
              </w:rPr>
              <w:t>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ascii="华文仿宋" w:hAnsi="Calibri" w:eastAsia="华文仿宋" w:cs="宋体"/>
                <w:color w:val="000000" w:themeColor="text1"/>
                <w:kern w:val="0"/>
                <w:sz w:val="28"/>
                <w:szCs w:val="28"/>
                <w:u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531" w:type="dxa"/>
            <w:vMerge w:val="restart"/>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t>2</w:t>
            </w:r>
          </w:p>
          <w:p>
            <w:pPr>
              <w:widowControl/>
              <w:spacing w:before="100" w:beforeAutospacing="1" w:after="100" w:afterAutospacing="1" w:line="240" w:lineRule="auto"/>
              <w:jc w:val="left"/>
              <w:textAlignment w:val="auto"/>
              <w:rPr>
                <w:rFonts w:hint="default" w:ascii="华文仿宋" w:hAnsi="华文仿宋" w:eastAsia="宋体" w:cs="宋体"/>
                <w:color w:val="000000" w:themeColor="text1"/>
                <w:kern w:val="0"/>
                <w:sz w:val="28"/>
                <w:szCs w:val="28"/>
                <w:u w:val="none"/>
                <w:lang w:val="en-US" w:eastAsia="zh-CN"/>
                <w14:textFill>
                  <w14:solidFill>
                    <w14:schemeClr w14:val="tx1"/>
                  </w14:solidFill>
                </w14:textFill>
              </w:rPr>
            </w:pPr>
          </w:p>
        </w:tc>
        <w:tc>
          <w:tcPr>
            <w:tcW w:w="617" w:type="dxa"/>
            <w:vMerge w:val="restart"/>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t>性能参数</w:t>
            </w:r>
          </w:p>
        </w:tc>
        <w:tc>
          <w:tcPr>
            <w:tcW w:w="840"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color="000000"/>
                <w:lang w:val="en-US" w:eastAsia="zh-CN" w:bidi="ar-SA"/>
                <w14:textFill>
                  <w14:solidFill>
                    <w14:schemeClr w14:val="tx1"/>
                  </w14:solidFill>
                </w14:textFill>
              </w:rPr>
            </w:pPr>
            <w:r>
              <w:rPr>
                <w:rFonts w:hint="eastAsia" w:ascii="华文仿宋" w:hAnsi="华文仿宋" w:eastAsia="宋体" w:cs="宋体"/>
                <w:color w:val="000000" w:themeColor="text1"/>
                <w:kern w:val="0"/>
                <w:sz w:val="28"/>
                <w:szCs w:val="28"/>
                <w:u w:val="none"/>
                <w:lang w:eastAsia="zh-CN"/>
                <w14:textFill>
                  <w14:solidFill>
                    <w14:schemeClr w14:val="tx1"/>
                  </w14:solidFill>
                </w14:textFill>
              </w:rPr>
              <w:t>参数</w:t>
            </w:r>
            <w:r>
              <w:rPr>
                <w:rFonts w:hint="eastAsia" w:ascii="华文仿宋" w:hAnsi="华文仿宋" w:eastAsia="宋体" w:cs="宋体"/>
                <w:color w:val="000000" w:themeColor="text1"/>
                <w:kern w:val="0"/>
                <w:sz w:val="28"/>
                <w:szCs w:val="28"/>
                <w:u w:val="none"/>
                <w14:textFill>
                  <w14:solidFill>
                    <w14:schemeClr w14:val="tx1"/>
                  </w14:solidFill>
                </w14:textFill>
              </w:rPr>
              <w:t>正偏</w:t>
            </w:r>
            <w:r>
              <w:rPr>
                <w:rFonts w:hint="eastAsia" w:ascii="华文仿宋" w:hAnsi="华文仿宋" w:eastAsia="宋体" w:cs="宋体"/>
                <w:color w:val="000000" w:themeColor="text1"/>
                <w:kern w:val="0"/>
                <w:sz w:val="28"/>
                <w:szCs w:val="28"/>
                <w:u w:val="none"/>
                <w:lang w:eastAsia="zh-CN"/>
                <w14:textFill>
                  <w14:solidFill>
                    <w14:schemeClr w14:val="tx1"/>
                  </w14:solidFill>
                </w14:textFill>
              </w:rPr>
              <w:t>离</w:t>
            </w:r>
          </w:p>
        </w:tc>
        <w:tc>
          <w:tcPr>
            <w:tcW w:w="932"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cs="宋体"/>
                <w:color w:val="000000" w:themeColor="text1"/>
                <w:kern w:val="0"/>
                <w:sz w:val="28"/>
                <w:szCs w:val="28"/>
                <w:u w:val="none"/>
                <w:lang w:val="en-US" w:eastAsia="zh-CN"/>
                <w14:textFill>
                  <w14:solidFill>
                    <w14:schemeClr w14:val="tx1"/>
                  </w14:solidFill>
                </w14:textFill>
              </w:rPr>
              <w:t>10</w:t>
            </w:r>
          </w:p>
        </w:tc>
        <w:tc>
          <w:tcPr>
            <w:tcW w:w="6476"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eastAsia="宋体" w:cs="宋体"/>
                <w:color w:val="000000" w:themeColor="text1"/>
                <w:kern w:val="0"/>
                <w:sz w:val="28"/>
                <w:szCs w:val="28"/>
                <w:u w:val="none"/>
                <w:lang w:eastAsia="zh-CN"/>
                <w14:textFill>
                  <w14:solidFill>
                    <w14:schemeClr w14:val="tx1"/>
                  </w14:solidFill>
                </w14:textFill>
              </w:rPr>
              <w:t>标注“★”号的技术参数，每有一项有效正偏离加</w:t>
            </w:r>
            <w:r>
              <w:rPr>
                <w:rFonts w:hint="eastAsia" w:ascii="华文仿宋" w:hAnsi="华文仿宋" w:cs="宋体"/>
                <w:color w:val="000000" w:themeColor="text1"/>
                <w:kern w:val="0"/>
                <w:sz w:val="28"/>
                <w:szCs w:val="28"/>
                <w:u w:val="none"/>
                <w:lang w:val="en-US" w:eastAsia="zh-CN"/>
                <w14:textFill>
                  <w14:solidFill>
                    <w14:schemeClr w14:val="tx1"/>
                  </w14:solidFill>
                </w14:textFill>
              </w:rPr>
              <w:t>2</w:t>
            </w:r>
            <w:r>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t>分</w:t>
            </w:r>
            <w:r>
              <w:rPr>
                <w:rFonts w:hint="eastAsia" w:ascii="华文仿宋" w:hAnsi="华文仿宋" w:cs="宋体"/>
                <w:color w:val="000000" w:themeColor="text1"/>
                <w:kern w:val="0"/>
                <w:sz w:val="28"/>
                <w:szCs w:val="28"/>
                <w:u w:val="none"/>
                <w:lang w:val="en-US" w:eastAsia="zh-CN"/>
                <w14:textFill>
                  <w14:solidFill>
                    <w14:schemeClr w14:val="tx1"/>
                  </w14:solidFill>
                </w14:textFill>
              </w:rPr>
              <w:t>。</w:t>
            </w:r>
            <w:r>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t>本项满分</w:t>
            </w:r>
            <w:r>
              <w:rPr>
                <w:rFonts w:hint="eastAsia" w:ascii="华文仿宋" w:hAnsi="华文仿宋" w:cs="宋体"/>
                <w:color w:val="000000" w:themeColor="text1"/>
                <w:kern w:val="0"/>
                <w:sz w:val="28"/>
                <w:szCs w:val="28"/>
                <w:u w:val="none"/>
                <w:lang w:val="en-US" w:eastAsia="zh-CN"/>
                <w14:textFill>
                  <w14:solidFill>
                    <w14:schemeClr w14:val="tx1"/>
                  </w14:solidFill>
                </w14:textFill>
              </w:rPr>
              <w:t>10</w:t>
            </w:r>
            <w:r>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t>分。（参数正偏离须提供有效证明材料）</w:t>
            </w:r>
          </w:p>
        </w:tc>
        <w:tc>
          <w:tcPr>
            <w:tcW w:w="5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531" w:type="dxa"/>
            <w:vMerge w:val="continue"/>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themeColor="text1"/>
                <w:kern w:val="0"/>
                <w:sz w:val="28"/>
                <w:szCs w:val="28"/>
                <w:u w:val="none"/>
                <w:lang w:val="en-US" w:eastAsia="zh-CN"/>
                <w14:textFill>
                  <w14:solidFill>
                    <w14:schemeClr w14:val="tx1"/>
                  </w14:solidFill>
                </w14:textFill>
              </w:rPr>
            </w:pPr>
          </w:p>
        </w:tc>
        <w:tc>
          <w:tcPr>
            <w:tcW w:w="617" w:type="dxa"/>
            <w:vMerge w:val="continue"/>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pPr>
          </w:p>
        </w:tc>
        <w:tc>
          <w:tcPr>
            <w:tcW w:w="840"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color="000000"/>
                <w:lang w:val="en-US" w:eastAsia="zh-CN" w:bidi="ar-SA"/>
                <w14:textFill>
                  <w14:solidFill>
                    <w14:schemeClr w14:val="tx1"/>
                  </w14:solidFill>
                </w14:textFill>
              </w:rPr>
            </w:pPr>
            <w:r>
              <w:rPr>
                <w:rFonts w:hint="eastAsia" w:ascii="华文仿宋" w:hAnsi="华文仿宋" w:eastAsia="宋体" w:cs="宋体"/>
                <w:color w:val="000000" w:themeColor="text1"/>
                <w:kern w:val="0"/>
                <w:sz w:val="28"/>
                <w:szCs w:val="28"/>
                <w:u w:val="none"/>
                <w:lang w:eastAsia="zh-CN"/>
                <w14:textFill>
                  <w14:solidFill>
                    <w14:schemeClr w14:val="tx1"/>
                  </w14:solidFill>
                </w14:textFill>
              </w:rPr>
              <w:t>参数</w:t>
            </w:r>
            <w:r>
              <w:rPr>
                <w:rFonts w:hint="eastAsia" w:ascii="华文仿宋" w:hAnsi="华文仿宋" w:eastAsia="宋体" w:cs="宋体"/>
                <w:color w:val="000000" w:themeColor="text1"/>
                <w:kern w:val="0"/>
                <w:sz w:val="28"/>
                <w:szCs w:val="28"/>
                <w:u w:val="none"/>
                <w14:textFill>
                  <w14:solidFill>
                    <w14:schemeClr w14:val="tx1"/>
                  </w14:solidFill>
                </w14:textFill>
              </w:rPr>
              <w:t>负偏</w:t>
            </w:r>
            <w:r>
              <w:rPr>
                <w:rFonts w:hint="eastAsia" w:ascii="华文仿宋" w:hAnsi="华文仿宋" w:eastAsia="宋体" w:cs="宋体"/>
                <w:color w:val="000000" w:themeColor="text1"/>
                <w:kern w:val="0"/>
                <w:sz w:val="28"/>
                <w:szCs w:val="28"/>
                <w:u w:val="none"/>
                <w:lang w:eastAsia="zh-CN"/>
                <w14:textFill>
                  <w14:solidFill>
                    <w14:schemeClr w14:val="tx1"/>
                  </w14:solidFill>
                </w14:textFill>
              </w:rPr>
              <w:t>离</w:t>
            </w:r>
          </w:p>
        </w:tc>
        <w:tc>
          <w:tcPr>
            <w:tcW w:w="932"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cs="宋体"/>
                <w:color w:val="000000" w:themeColor="text1"/>
                <w:kern w:val="0"/>
                <w:sz w:val="28"/>
                <w:szCs w:val="28"/>
                <w:u w:val="none"/>
                <w:lang w:val="en-US" w:eastAsia="zh-CN"/>
                <w14:textFill>
                  <w14:solidFill>
                    <w14:schemeClr w14:val="tx1"/>
                  </w14:solidFill>
                </w14:textFill>
              </w:rPr>
              <w:t>5</w:t>
            </w:r>
          </w:p>
        </w:tc>
        <w:tc>
          <w:tcPr>
            <w:tcW w:w="6476"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eastAsia="宋体" w:cs="宋体"/>
                <w:color w:val="000000" w:themeColor="text1"/>
                <w:kern w:val="0"/>
                <w:sz w:val="28"/>
                <w:szCs w:val="28"/>
                <w:u w:val="none"/>
                <w14:textFill>
                  <w14:solidFill>
                    <w14:schemeClr w14:val="tx1"/>
                  </w14:solidFill>
                </w14:textFill>
              </w:rPr>
              <w:t>无负偏离得</w:t>
            </w:r>
            <w:r>
              <w:rPr>
                <w:rFonts w:hint="eastAsia" w:ascii="华文仿宋" w:hAnsi="华文仿宋" w:cs="宋体"/>
                <w:color w:val="000000" w:themeColor="text1"/>
                <w:kern w:val="0"/>
                <w:sz w:val="28"/>
                <w:szCs w:val="28"/>
                <w:u w:val="none"/>
                <w:lang w:val="en-US" w:eastAsia="zh-CN"/>
                <w14:textFill>
                  <w14:solidFill>
                    <w14:schemeClr w14:val="tx1"/>
                  </w14:solidFill>
                </w14:textFill>
              </w:rPr>
              <w:t>5</w:t>
            </w:r>
            <w:r>
              <w:rPr>
                <w:rFonts w:hint="eastAsia" w:ascii="华文仿宋" w:hAnsi="华文仿宋" w:eastAsia="宋体" w:cs="宋体"/>
                <w:color w:val="000000" w:themeColor="text1"/>
                <w:kern w:val="0"/>
                <w:sz w:val="28"/>
                <w:szCs w:val="28"/>
                <w:u w:val="none"/>
                <w14:textFill>
                  <w14:solidFill>
                    <w14:schemeClr w14:val="tx1"/>
                  </w14:solidFill>
                </w14:textFill>
              </w:rPr>
              <w:t>分</w:t>
            </w:r>
            <w:r>
              <w:rPr>
                <w:rFonts w:hint="eastAsia" w:ascii="华文仿宋" w:hAnsi="华文仿宋" w:eastAsia="宋体" w:cs="宋体"/>
                <w:color w:val="000000" w:themeColor="text1"/>
                <w:kern w:val="0"/>
                <w:sz w:val="28"/>
                <w:szCs w:val="28"/>
                <w:u w:val="none"/>
                <w:lang w:eastAsia="zh-CN"/>
                <w14:textFill>
                  <w14:solidFill>
                    <w14:schemeClr w14:val="tx1"/>
                  </w14:solidFill>
                </w14:textFill>
              </w:rPr>
              <w:t>。未标注“★”的技术参数，每有一项负偏离扣</w:t>
            </w:r>
            <w:r>
              <w:rPr>
                <w:rFonts w:hint="eastAsia" w:ascii="华文仿宋" w:hAnsi="华文仿宋" w:cs="宋体"/>
                <w:color w:val="000000" w:themeColor="text1"/>
                <w:kern w:val="0"/>
                <w:sz w:val="28"/>
                <w:szCs w:val="28"/>
                <w:u w:val="none"/>
                <w:lang w:val="en-US" w:eastAsia="zh-CN"/>
                <w14:textFill>
                  <w14:solidFill>
                    <w14:schemeClr w14:val="tx1"/>
                  </w14:solidFill>
                </w14:textFill>
              </w:rPr>
              <w:t>1</w:t>
            </w:r>
            <w:r>
              <w:rPr>
                <w:rFonts w:hint="eastAsia" w:ascii="华文仿宋" w:hAnsi="华文仿宋" w:eastAsia="宋体" w:cs="宋体"/>
                <w:color w:val="000000" w:themeColor="text1"/>
                <w:kern w:val="0"/>
                <w:sz w:val="28"/>
                <w:szCs w:val="28"/>
                <w:u w:val="none"/>
                <w:lang w:eastAsia="zh-CN"/>
                <w14:textFill>
                  <w14:solidFill>
                    <w14:schemeClr w14:val="tx1"/>
                  </w14:solidFill>
                </w14:textFill>
              </w:rPr>
              <w:t>分。本项</w:t>
            </w:r>
            <w:r>
              <w:rPr>
                <w:rFonts w:hint="eastAsia" w:ascii="华文仿宋" w:hAnsi="华文仿宋" w:eastAsia="宋体" w:cs="宋体"/>
                <w:color w:val="000000" w:themeColor="text1"/>
                <w:kern w:val="0"/>
                <w:sz w:val="28"/>
                <w:szCs w:val="28"/>
                <w:u w:val="none"/>
                <w14:textFill>
                  <w14:solidFill>
                    <w14:schemeClr w14:val="tx1"/>
                  </w14:solidFill>
                </w14:textFill>
              </w:rPr>
              <w:t>最多扣</w:t>
            </w:r>
            <w:r>
              <w:rPr>
                <w:rFonts w:hint="eastAsia" w:ascii="华文仿宋" w:hAnsi="华文仿宋" w:cs="宋体"/>
                <w:color w:val="000000" w:themeColor="text1"/>
                <w:kern w:val="0"/>
                <w:sz w:val="28"/>
                <w:szCs w:val="28"/>
                <w:u w:val="none"/>
                <w:lang w:val="en-US" w:eastAsia="zh-CN"/>
                <w14:textFill>
                  <w14:solidFill>
                    <w14:schemeClr w14:val="tx1"/>
                  </w14:solidFill>
                </w14:textFill>
              </w:rPr>
              <w:t>5</w:t>
            </w:r>
            <w:r>
              <w:rPr>
                <w:rFonts w:hint="eastAsia" w:ascii="华文仿宋" w:hAnsi="华文仿宋" w:eastAsia="宋体" w:cs="宋体"/>
                <w:color w:val="000000" w:themeColor="text1"/>
                <w:kern w:val="0"/>
                <w:sz w:val="28"/>
                <w:szCs w:val="28"/>
                <w:u w:val="none"/>
                <w14:textFill>
                  <w14:solidFill>
                    <w14:schemeClr w14:val="tx1"/>
                  </w14:solidFill>
                </w14:textFill>
              </w:rPr>
              <w:t>分</w:t>
            </w:r>
            <w:r>
              <w:rPr>
                <w:rFonts w:hint="eastAsia" w:ascii="华文仿宋" w:hAnsi="华文仿宋" w:eastAsia="宋体" w:cs="宋体"/>
                <w:color w:val="000000" w:themeColor="text1"/>
                <w:kern w:val="0"/>
                <w:sz w:val="28"/>
                <w:szCs w:val="28"/>
                <w:u w:val="none"/>
                <w:lang w:eastAsia="zh-CN"/>
                <w14:textFill>
                  <w14:solidFill>
                    <w14:schemeClr w14:val="tx1"/>
                  </w14:solidFill>
                </w14:textFill>
              </w:rPr>
              <w:t>。</w:t>
            </w:r>
          </w:p>
        </w:tc>
        <w:tc>
          <w:tcPr>
            <w:tcW w:w="567" w:type="dxa"/>
            <w:noWrap w:val="0"/>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31" w:type="dxa"/>
            <w:noWrap w:val="0"/>
            <w:vAlign w:val="center"/>
          </w:tcPr>
          <w:p>
            <w:pPr>
              <w:widowControl/>
              <w:spacing w:before="100" w:beforeAutospacing="1" w:after="100" w:afterAutospacing="1" w:line="240" w:lineRule="auto"/>
              <w:jc w:val="both"/>
              <w:textAlignment w:val="auto"/>
              <w:rPr>
                <w:rFonts w:hint="default"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t>3</w:t>
            </w:r>
          </w:p>
        </w:tc>
        <w:tc>
          <w:tcPr>
            <w:tcW w:w="1457" w:type="dxa"/>
            <w:gridSpan w:val="2"/>
            <w:noWrap w:val="0"/>
            <w:vAlign w:val="center"/>
          </w:tcPr>
          <w:p>
            <w:pPr>
              <w:widowControl/>
              <w:spacing w:before="100" w:beforeAutospacing="1" w:after="100" w:afterAutospacing="1" w:line="240" w:lineRule="auto"/>
              <w:jc w:val="left"/>
              <w:textAlignment w:val="auto"/>
              <w:rPr>
                <w:rFonts w:ascii="华文仿宋" w:hAnsi="Calibri" w:eastAsia="宋体" w:cs="宋体"/>
                <w:color w:val="000000" w:themeColor="text1"/>
                <w:kern w:val="0"/>
                <w:sz w:val="28"/>
                <w:szCs w:val="28"/>
                <w:u w:val="none"/>
                <w14:textFill>
                  <w14:solidFill>
                    <w14:schemeClr w14:val="tx1"/>
                  </w14:solidFill>
                </w14:textFill>
              </w:rPr>
            </w:pPr>
            <w:r>
              <w:rPr>
                <w:rFonts w:hint="eastAsia" w:ascii="华文仿宋" w:hAnsi="华文仿宋" w:eastAsia="宋体" w:cs="宋体"/>
                <w:color w:val="000000" w:themeColor="text1"/>
                <w:kern w:val="0"/>
                <w:sz w:val="28"/>
                <w:szCs w:val="28"/>
                <w:u w:val="none"/>
                <w14:textFill>
                  <w14:solidFill>
                    <w14:schemeClr w14:val="tx1"/>
                  </w14:solidFill>
                </w14:textFill>
              </w:rPr>
              <w:t>质保期间承诺</w:t>
            </w:r>
          </w:p>
        </w:tc>
        <w:tc>
          <w:tcPr>
            <w:tcW w:w="932"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hint="eastAsia" w:ascii="华文仿宋" w:hAnsi="Calibri" w:eastAsia="华文仿宋" w:cs="宋体"/>
                <w:color w:val="000000" w:themeColor="text1"/>
                <w:kern w:val="0"/>
                <w:sz w:val="28"/>
                <w:szCs w:val="28"/>
                <w:u w:val="none"/>
                <w:lang w:val="en-US" w:eastAsia="zh-CN"/>
                <w14:textFill>
                  <w14:solidFill>
                    <w14:schemeClr w14:val="tx1"/>
                  </w14:solidFill>
                </w14:textFill>
              </w:rPr>
              <w:t>1</w:t>
            </w:r>
            <w:r>
              <w:rPr>
                <w:rFonts w:hint="eastAsia" w:ascii="华文仿宋" w:hAnsi="Calibri" w:eastAsia="华文仿宋" w:cs="宋体"/>
                <w:color w:val="000000" w:themeColor="text1"/>
                <w:kern w:val="0"/>
                <w:sz w:val="28"/>
                <w:szCs w:val="28"/>
                <w:u w:val="none"/>
                <w14:textFill>
                  <w14:solidFill>
                    <w14:schemeClr w14:val="tx1"/>
                  </w14:solidFill>
                </w14:textFill>
              </w:rPr>
              <w:t>0</w:t>
            </w:r>
          </w:p>
        </w:tc>
        <w:tc>
          <w:tcPr>
            <w:tcW w:w="6476"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themeColor="text1"/>
                <w:kern w:val="0"/>
                <w:sz w:val="28"/>
                <w:szCs w:val="28"/>
                <w:u w:val="none"/>
                <w14:textFill>
                  <w14:solidFill>
                    <w14:schemeClr w14:val="tx1"/>
                  </w14:solidFill>
                </w14:textFill>
              </w:rPr>
            </w:pPr>
            <w:r>
              <w:rPr>
                <w:rFonts w:hint="eastAsia" w:ascii="华文仿宋" w:hAnsi="华文仿宋" w:eastAsia="宋体" w:cs="宋体"/>
                <w:color w:val="000000" w:themeColor="text1"/>
                <w:kern w:val="0"/>
                <w:sz w:val="28"/>
                <w:szCs w:val="28"/>
                <w:u w:val="none"/>
                <w14:textFill>
                  <w14:solidFill>
                    <w14:schemeClr w14:val="tx1"/>
                  </w14:solidFill>
                </w14:textFill>
              </w:rPr>
              <w:t>承诺：质保期为</w:t>
            </w:r>
            <w:r>
              <w:rPr>
                <w:rFonts w:hint="eastAsia" w:ascii="华文仿宋" w:hAnsi="华文仿宋" w:eastAsia="宋体" w:cs="宋体"/>
                <w:color w:val="000000" w:themeColor="text1"/>
                <w:kern w:val="0"/>
                <w:sz w:val="28"/>
                <w:szCs w:val="28"/>
                <w:u w:val="none"/>
                <w:lang w:eastAsia="zh-CN"/>
                <w14:textFill>
                  <w14:solidFill>
                    <w14:schemeClr w14:val="tx1"/>
                  </w14:solidFill>
                </w14:textFill>
              </w:rPr>
              <w:t>一</w:t>
            </w:r>
            <w:r>
              <w:rPr>
                <w:rFonts w:hint="eastAsia" w:ascii="华文仿宋" w:hAnsi="华文仿宋" w:eastAsia="宋体" w:cs="宋体"/>
                <w:color w:val="000000" w:themeColor="text1"/>
                <w:kern w:val="0"/>
                <w:sz w:val="28"/>
                <w:szCs w:val="28"/>
                <w:u w:val="none"/>
                <w14:textFill>
                  <w14:solidFill>
                    <w14:schemeClr w14:val="tx1"/>
                  </w14:solidFill>
                </w14:textFill>
              </w:rPr>
              <w:t>年得</w:t>
            </w:r>
            <w:r>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t>0</w:t>
            </w:r>
            <w:r>
              <w:rPr>
                <w:rFonts w:hint="eastAsia" w:ascii="华文仿宋" w:hAnsi="华文仿宋" w:eastAsia="宋体" w:cs="宋体"/>
                <w:color w:val="000000" w:themeColor="text1"/>
                <w:kern w:val="0"/>
                <w:sz w:val="28"/>
                <w:szCs w:val="28"/>
                <w:u w:val="none"/>
                <w14:textFill>
                  <w14:solidFill>
                    <w14:schemeClr w14:val="tx1"/>
                  </w14:solidFill>
                </w14:textFill>
              </w:rPr>
              <w:t>分，质保期为</w:t>
            </w:r>
            <w:r>
              <w:rPr>
                <w:rFonts w:hint="eastAsia" w:ascii="华文仿宋" w:hAnsi="华文仿宋" w:eastAsia="宋体" w:cs="宋体"/>
                <w:color w:val="000000" w:themeColor="text1"/>
                <w:kern w:val="0"/>
                <w:sz w:val="28"/>
                <w:szCs w:val="28"/>
                <w:u w:val="none"/>
                <w:lang w:eastAsia="zh-CN"/>
                <w14:textFill>
                  <w14:solidFill>
                    <w14:schemeClr w14:val="tx1"/>
                  </w14:solidFill>
                </w14:textFill>
              </w:rPr>
              <w:t>两</w:t>
            </w:r>
            <w:r>
              <w:rPr>
                <w:rFonts w:hint="eastAsia" w:ascii="华文仿宋" w:hAnsi="华文仿宋" w:eastAsia="宋体" w:cs="宋体"/>
                <w:color w:val="000000" w:themeColor="text1"/>
                <w:kern w:val="0"/>
                <w:sz w:val="28"/>
                <w:szCs w:val="28"/>
                <w:u w:val="none"/>
                <w14:textFill>
                  <w14:solidFill>
                    <w14:schemeClr w14:val="tx1"/>
                  </w14:solidFill>
                </w14:textFill>
              </w:rPr>
              <w:t>年得</w:t>
            </w:r>
            <w:r>
              <w:rPr>
                <w:rFonts w:hint="eastAsia" w:ascii="华文仿宋" w:hAnsi="华文仿宋" w:cs="宋体"/>
                <w:color w:val="000000" w:themeColor="text1"/>
                <w:kern w:val="0"/>
                <w:sz w:val="28"/>
                <w:szCs w:val="28"/>
                <w:u w:val="none"/>
                <w:lang w:val="en-US" w:eastAsia="zh-CN"/>
                <w14:textFill>
                  <w14:solidFill>
                    <w14:schemeClr w14:val="tx1"/>
                  </w14:solidFill>
                </w14:textFill>
              </w:rPr>
              <w:t>5</w:t>
            </w:r>
            <w:r>
              <w:rPr>
                <w:rFonts w:hint="eastAsia" w:ascii="华文仿宋" w:hAnsi="华文仿宋" w:eastAsia="宋体" w:cs="宋体"/>
                <w:color w:val="000000" w:themeColor="text1"/>
                <w:kern w:val="0"/>
                <w:sz w:val="28"/>
                <w:szCs w:val="28"/>
                <w:u w:val="none"/>
                <w14:textFill>
                  <w14:solidFill>
                    <w14:schemeClr w14:val="tx1"/>
                  </w14:solidFill>
                </w14:textFill>
              </w:rPr>
              <w:t>分，</w:t>
            </w:r>
            <w:r>
              <w:rPr>
                <w:rFonts w:hint="eastAsia" w:ascii="华文仿宋" w:hAnsi="华文仿宋" w:eastAsia="宋体" w:cs="宋体"/>
                <w:color w:val="000000" w:themeColor="text1"/>
                <w:kern w:val="0"/>
                <w:sz w:val="28"/>
                <w:szCs w:val="28"/>
                <w:u w:val="none"/>
                <w:lang w:eastAsia="zh-CN"/>
                <w14:textFill>
                  <w14:solidFill>
                    <w14:schemeClr w14:val="tx1"/>
                  </w14:solidFill>
                </w14:textFill>
              </w:rPr>
              <w:t>三年得</w:t>
            </w:r>
            <w:r>
              <w:rPr>
                <w:rFonts w:hint="eastAsia" w:ascii="华文仿宋" w:hAnsi="华文仿宋" w:cs="宋体"/>
                <w:color w:val="000000" w:themeColor="text1"/>
                <w:kern w:val="0"/>
                <w:sz w:val="28"/>
                <w:szCs w:val="28"/>
                <w:u w:val="none"/>
                <w:lang w:val="en-US" w:eastAsia="zh-CN"/>
                <w14:textFill>
                  <w14:solidFill>
                    <w14:schemeClr w14:val="tx1"/>
                  </w14:solidFill>
                </w14:textFill>
              </w:rPr>
              <w:t>10</w:t>
            </w:r>
            <w:r>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t>分。</w:t>
            </w:r>
            <w:r>
              <w:rPr>
                <w:rFonts w:hint="eastAsia" w:ascii="华文仿宋" w:hAnsi="华文仿宋" w:eastAsia="宋体" w:cs="宋体"/>
                <w:color w:val="000000" w:themeColor="text1"/>
                <w:kern w:val="0"/>
                <w:sz w:val="28"/>
                <w:szCs w:val="28"/>
                <w:u w:val="none"/>
                <w14:textFill>
                  <w14:solidFill>
                    <w14:schemeClr w14:val="tx1"/>
                  </w14:solidFill>
                </w14:textFill>
              </w:rPr>
              <w:t>（本项最高分20分）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themeColor="text1"/>
                <w:kern w:val="0"/>
                <w:sz w:val="28"/>
                <w:szCs w:val="2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531"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t>4</w:t>
            </w:r>
          </w:p>
        </w:tc>
        <w:tc>
          <w:tcPr>
            <w:tcW w:w="1457" w:type="dxa"/>
            <w:gridSpan w:val="2"/>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eastAsia="宋体" w:cs="宋体"/>
                <w:color w:val="000000" w:themeColor="text1"/>
                <w:kern w:val="0"/>
                <w:sz w:val="28"/>
                <w:szCs w:val="28"/>
                <w:u w:val="none"/>
                <w:lang w:eastAsia="zh-CN"/>
                <w14:textFill>
                  <w14:solidFill>
                    <w14:schemeClr w14:val="tx1"/>
                  </w14:solidFill>
                </w14:textFill>
              </w:rPr>
              <w:t>业绩</w:t>
            </w:r>
          </w:p>
        </w:tc>
        <w:tc>
          <w:tcPr>
            <w:tcW w:w="932"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themeColor="text1"/>
                <w:kern w:val="0"/>
                <w:sz w:val="28"/>
                <w:szCs w:val="28"/>
                <w:u w:val="none"/>
                <w:lang w:val="en-US" w:eastAsia="zh-CN"/>
                <w14:textFill>
                  <w14:solidFill>
                    <w14:schemeClr w14:val="tx1"/>
                  </w14:solidFill>
                </w14:textFill>
              </w:rPr>
            </w:pPr>
            <w:r>
              <w:rPr>
                <w:rFonts w:hint="eastAsia" w:ascii="华文仿宋" w:hAnsi="华文仿宋" w:cs="宋体"/>
                <w:color w:val="000000" w:themeColor="text1"/>
                <w:kern w:val="0"/>
                <w:sz w:val="28"/>
                <w:szCs w:val="28"/>
                <w:u w:val="none"/>
                <w:lang w:val="en-US" w:eastAsia="zh-CN"/>
                <w14:textFill>
                  <w14:solidFill>
                    <w14:schemeClr w14:val="tx1"/>
                  </w14:solidFill>
                </w14:textFill>
              </w:rPr>
              <w:t>5</w:t>
            </w:r>
          </w:p>
        </w:tc>
        <w:tc>
          <w:tcPr>
            <w:tcW w:w="6476" w:type="dxa"/>
            <w:noWrap w:val="0"/>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14:textFill>
                  <w14:solidFill>
                    <w14:schemeClr w14:val="tx1"/>
                  </w14:solidFill>
                </w14:textFill>
              </w:rPr>
            </w:pPr>
            <w:r>
              <w:rPr>
                <w:rFonts w:hint="eastAsia" w:ascii="华文仿宋" w:hAnsi="华文仿宋" w:eastAsia="宋体" w:cs="宋体"/>
                <w:color w:val="000000" w:themeColor="text1"/>
                <w:kern w:val="0"/>
                <w:sz w:val="28"/>
                <w:szCs w:val="28"/>
                <w:u w:val="none"/>
                <w14:textFill>
                  <w14:solidFill>
                    <w14:schemeClr w14:val="tx1"/>
                  </w14:solidFill>
                </w14:textFill>
              </w:rPr>
              <w:t>供应商2019年1月1日以来出售同类型CPU或</w:t>
            </w:r>
            <w:r>
              <w:rPr>
                <w:rFonts w:hint="eastAsia" w:ascii="华文仿宋" w:hAnsi="华文仿宋" w:eastAsia="宋体" w:cs="宋体"/>
                <w:color w:val="000000" w:themeColor="text1"/>
                <w:kern w:val="0"/>
                <w:sz w:val="28"/>
                <w:szCs w:val="28"/>
                <w:u w:val="none"/>
                <w14:textFill>
                  <w14:solidFill>
                    <w14:schemeClr w14:val="tx1"/>
                  </w14:solidFill>
                </w14:textFill>
              </w:rPr>
              <w:t>整机</w:t>
            </w:r>
            <w:r>
              <w:rPr>
                <w:rFonts w:hint="eastAsia" w:ascii="华文仿宋" w:hAnsi="华文仿宋" w:cs="宋体"/>
                <w:color w:val="000000" w:themeColor="text1"/>
                <w:sz w:val="28"/>
                <w:szCs w:val="28"/>
                <w:lang w:val="en-US" w:eastAsia="zh-CN"/>
                <w14:textFill>
                  <w14:solidFill>
                    <w14:schemeClr w14:val="tx1"/>
                  </w14:solidFill>
                </w14:textFill>
              </w:rPr>
              <w:t>（CPU为同类型）</w:t>
            </w:r>
            <w:r>
              <w:rPr>
                <w:rFonts w:hint="eastAsia" w:ascii="华文仿宋" w:hAnsi="华文仿宋" w:eastAsia="宋体" w:cs="宋体"/>
                <w:color w:val="000000" w:themeColor="text1"/>
                <w:kern w:val="0"/>
                <w:sz w:val="28"/>
                <w:szCs w:val="28"/>
                <w:u w:val="none"/>
                <w14:textFill>
                  <w14:solidFill>
                    <w14:schemeClr w14:val="tx1"/>
                  </w14:solidFill>
                </w14:textFill>
              </w:rPr>
              <w:t>销售业绩</w:t>
            </w:r>
            <w:r>
              <w:rPr>
                <w:rFonts w:hint="eastAsia" w:ascii="华文仿宋" w:hAnsi="华文仿宋" w:cs="宋体"/>
                <w:color w:val="000000" w:themeColor="text1"/>
                <w:kern w:val="0"/>
                <w:sz w:val="28"/>
                <w:szCs w:val="28"/>
                <w:u w:val="none"/>
                <w:lang w:eastAsia="zh-CN"/>
                <w14:textFill>
                  <w14:solidFill>
                    <w14:schemeClr w14:val="tx1"/>
                  </w14:solidFill>
                </w14:textFill>
              </w:rPr>
              <w:t>。</w:t>
            </w:r>
            <w:r>
              <w:rPr>
                <w:rFonts w:hint="eastAsia" w:ascii="华文仿宋" w:hAnsi="华文仿宋" w:eastAsia="宋体" w:cs="宋体"/>
                <w:color w:val="000000" w:themeColor="text1"/>
                <w:kern w:val="0"/>
                <w:sz w:val="28"/>
                <w:szCs w:val="28"/>
                <w:u w:val="none"/>
                <w14:textFill>
                  <w14:solidFill>
                    <w14:schemeClr w14:val="tx1"/>
                  </w14:solidFill>
                </w14:textFill>
              </w:rPr>
              <w:t>提供一份得</w:t>
            </w:r>
            <w:r>
              <w:rPr>
                <w:rFonts w:hint="eastAsia" w:ascii="华文仿宋" w:hAnsi="华文仿宋" w:cs="宋体"/>
                <w:color w:val="000000" w:themeColor="text1"/>
                <w:kern w:val="0"/>
                <w:sz w:val="28"/>
                <w:szCs w:val="28"/>
                <w:u w:val="none"/>
                <w:lang w:val="en-US" w:eastAsia="zh-CN"/>
                <w14:textFill>
                  <w14:solidFill>
                    <w14:schemeClr w14:val="tx1"/>
                  </w14:solidFill>
                </w14:textFill>
              </w:rPr>
              <w:t>3</w:t>
            </w:r>
            <w:r>
              <w:rPr>
                <w:rFonts w:hint="eastAsia" w:ascii="华文仿宋" w:hAnsi="华文仿宋" w:eastAsia="宋体" w:cs="宋体"/>
                <w:color w:val="000000" w:themeColor="text1"/>
                <w:kern w:val="0"/>
                <w:sz w:val="28"/>
                <w:szCs w:val="28"/>
                <w:u w:val="none"/>
                <w14:textFill>
                  <w14:solidFill>
                    <w14:schemeClr w14:val="tx1"/>
                  </w14:solidFill>
                </w14:textFill>
              </w:rPr>
              <w:t>分，</w:t>
            </w:r>
            <w:r>
              <w:rPr>
                <w:rFonts w:hint="eastAsia" w:ascii="华文仿宋" w:hAnsi="华文仿宋" w:cs="宋体"/>
                <w:color w:val="000000" w:themeColor="text1"/>
                <w:kern w:val="0"/>
                <w:sz w:val="28"/>
                <w:szCs w:val="28"/>
                <w:u w:val="none"/>
                <w:lang w:eastAsia="zh-CN"/>
                <w14:textFill>
                  <w14:solidFill>
                    <w14:schemeClr w14:val="tx1"/>
                  </w14:solidFill>
                </w14:textFill>
              </w:rPr>
              <w:t>每多一份加</w:t>
            </w:r>
            <w:r>
              <w:rPr>
                <w:rFonts w:hint="eastAsia" w:ascii="华文仿宋" w:hAnsi="华文仿宋" w:cs="宋体"/>
                <w:color w:val="000000" w:themeColor="text1"/>
                <w:kern w:val="0"/>
                <w:sz w:val="28"/>
                <w:szCs w:val="28"/>
                <w:u w:val="none"/>
                <w:lang w:val="en-US" w:eastAsia="zh-CN"/>
                <w14:textFill>
                  <w14:solidFill>
                    <w14:schemeClr w14:val="tx1"/>
                  </w14:solidFill>
                </w14:textFill>
              </w:rPr>
              <w:t>1分。</w:t>
            </w:r>
            <w:r>
              <w:rPr>
                <w:rFonts w:hint="eastAsia" w:ascii="华文仿宋" w:hAnsi="华文仿宋" w:eastAsia="宋体" w:cs="宋体"/>
                <w:color w:val="000000" w:themeColor="text1"/>
                <w:kern w:val="0"/>
                <w:sz w:val="28"/>
                <w:szCs w:val="28"/>
                <w:u w:val="none"/>
                <w14:textFill>
                  <w14:solidFill>
                    <w14:schemeClr w14:val="tx1"/>
                  </w14:solidFill>
                </w14:textFill>
              </w:rPr>
              <w:t>最高不超过</w:t>
            </w:r>
            <w:r>
              <w:rPr>
                <w:rFonts w:hint="eastAsia" w:ascii="华文仿宋" w:hAnsi="华文仿宋" w:cs="宋体"/>
                <w:color w:val="000000" w:themeColor="text1"/>
                <w:kern w:val="0"/>
                <w:sz w:val="28"/>
                <w:szCs w:val="28"/>
                <w:u w:val="none"/>
                <w:lang w:val="en-US" w:eastAsia="zh-CN"/>
                <w14:textFill>
                  <w14:solidFill>
                    <w14:schemeClr w14:val="tx1"/>
                  </w14:solidFill>
                </w14:textFill>
              </w:rPr>
              <w:t>5</w:t>
            </w:r>
            <w:r>
              <w:rPr>
                <w:rFonts w:hint="eastAsia" w:ascii="华文仿宋" w:hAnsi="华文仿宋" w:eastAsia="宋体" w:cs="宋体"/>
                <w:color w:val="000000" w:themeColor="text1"/>
                <w:kern w:val="0"/>
                <w:sz w:val="28"/>
                <w:szCs w:val="28"/>
                <w:u w:val="none"/>
                <w14:textFill>
                  <w14:solidFill>
                    <w14:schemeClr w14:val="tx1"/>
                  </w14:solidFill>
                </w14:textFill>
              </w:rPr>
              <w:t>分。</w:t>
            </w:r>
          </w:p>
        </w:tc>
        <w:tc>
          <w:tcPr>
            <w:tcW w:w="5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themeColor="text1"/>
                <w:kern w:val="0"/>
                <w:sz w:val="28"/>
                <w:szCs w:val="28"/>
                <w:u w:val="none"/>
                <w14:textFill>
                  <w14:solidFill>
                    <w14:schemeClr w14:val="tx1"/>
                  </w14:solidFill>
                </w14:textFill>
              </w:rPr>
            </w:pPr>
            <w:r>
              <w:rPr>
                <w:rFonts w:hint="eastAsia" w:ascii="华文仿宋" w:hAnsi="华文仿宋" w:eastAsia="宋体" w:cs="宋体"/>
                <w:color w:val="000000" w:themeColor="text1"/>
                <w:kern w:val="0"/>
                <w:sz w:val="28"/>
                <w:szCs w:val="28"/>
                <w:u w:val="none"/>
                <w14:textFill>
                  <w14:solidFill>
                    <w14:schemeClr w14:val="tx1"/>
                  </w14:solidFill>
                </w14:textFill>
              </w:rPr>
              <w:t> </w:t>
            </w:r>
          </w:p>
        </w:tc>
      </w:tr>
    </w:tbl>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000000" w:themeColor="text1"/>
          <w:sz w:val="28"/>
          <w:szCs w:val="28"/>
          <w:lang w:val="en-US" w:eastAsia="zh-CN"/>
          <w14:textFill>
            <w14:solidFill>
              <w14:schemeClr w14:val="tx1"/>
            </w14:solidFill>
          </w14:textFill>
        </w:rPr>
      </w:pPr>
    </w:p>
    <w:p>
      <w:pPr>
        <w:widowControl w:val="0"/>
        <w:numPr>
          <w:ilvl w:val="0"/>
          <w:numId w:val="3"/>
        </w:numPr>
        <w:spacing w:line="460" w:lineRule="exact"/>
        <w:ind w:left="0" w:leftChars="0" w:firstLine="0" w:firstLineChars="0"/>
        <w:jc w:val="center"/>
        <w:textAlignment w:val="auto"/>
        <w:rPr>
          <w:rFonts w:hint="eastAsia"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投标文件的澄清和补正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000000" w:themeColor="text1"/>
          <w:sz w:val="32"/>
          <w:szCs w:val="32"/>
          <w14:textFill>
            <w14:solidFill>
              <w14:schemeClr w14:val="tx1"/>
            </w14:solidFill>
          </w14:textFill>
        </w:rPr>
      </w:pPr>
    </w:p>
    <w:p>
      <w:pPr>
        <w:widowControl w:val="0"/>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.1评审</w:t>
      </w:r>
      <w:r>
        <w:rPr>
          <w:rFonts w:ascii="宋体" w:hAnsi="宋体"/>
          <w:color w:val="000000" w:themeColor="text1"/>
          <w:sz w:val="28"/>
          <w:szCs w:val="28"/>
          <w14:textFill>
            <w14:solidFill>
              <w14:schemeClr w14:val="tx1"/>
            </w14:solidFill>
          </w14:textFill>
        </w:rPr>
        <w:t>阶段</w:t>
      </w:r>
      <w:r>
        <w:rPr>
          <w:rFonts w:hint="eastAsia" w:ascii="宋体" w:hAnsi="宋体"/>
          <w:color w:val="000000" w:themeColor="text1"/>
          <w:sz w:val="28"/>
          <w:szCs w:val="28"/>
          <w14:textFill>
            <w14:solidFill>
              <w14:schemeClr w14:val="tx1"/>
            </w14:solidFill>
          </w14:textFill>
        </w:rPr>
        <w:t>，</w:t>
      </w:r>
      <w:bookmarkStart w:id="24" w:name="_GoBack"/>
      <w:bookmarkEnd w:id="24"/>
      <w:r>
        <w:rPr>
          <w:rFonts w:hint="eastAsia" w:ascii="宋体" w:hAnsi="宋体"/>
          <w:color w:val="000000" w:themeColor="text1"/>
          <w:sz w:val="28"/>
          <w:szCs w:val="28"/>
          <w14:textFill>
            <w14:solidFill>
              <w14:schemeClr w14:val="tx1"/>
            </w14:solidFill>
          </w14:textFill>
        </w:rPr>
        <w:t>评委可能会要求有关</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就其</w:t>
      </w:r>
      <w:r>
        <w:rPr>
          <w:rFonts w:ascii="宋体" w:hAnsi="宋体"/>
          <w:color w:val="000000" w:themeColor="text1"/>
          <w:sz w:val="28"/>
          <w:szCs w:val="28"/>
          <w14:textFill>
            <w14:solidFill>
              <w14:schemeClr w14:val="tx1"/>
            </w14:solidFill>
          </w14:textFill>
        </w:rPr>
        <w:t>投标</w:t>
      </w:r>
      <w:r>
        <w:rPr>
          <w:rFonts w:hint="eastAsia" w:ascii="宋体" w:hAnsi="宋体"/>
          <w:color w:val="000000" w:themeColor="text1"/>
          <w:sz w:val="28"/>
          <w:szCs w:val="28"/>
          <w14:textFill>
            <w14:solidFill>
              <w14:schemeClr w14:val="tx1"/>
            </w14:solidFill>
          </w14:textFill>
        </w:rPr>
        <w:t>书</w:t>
      </w:r>
      <w:r>
        <w:rPr>
          <w:rFonts w:ascii="宋体" w:hAnsi="宋体"/>
          <w:color w:val="000000" w:themeColor="text1"/>
          <w:sz w:val="28"/>
          <w:szCs w:val="28"/>
          <w14:textFill>
            <w14:solidFill>
              <w14:schemeClr w14:val="tx1"/>
            </w14:solidFill>
          </w14:textFill>
        </w:rPr>
        <w:t>中含义不明确、同类问题表述不一致或者有明显文字和计算错误的内容</w:t>
      </w:r>
      <w:r>
        <w:rPr>
          <w:rFonts w:hint="eastAsia" w:ascii="宋体" w:hAnsi="宋体"/>
          <w:color w:val="000000" w:themeColor="text1"/>
          <w:sz w:val="28"/>
          <w:szCs w:val="28"/>
          <w14:textFill>
            <w14:solidFill>
              <w14:schemeClr w14:val="tx1"/>
            </w14:solidFill>
          </w14:textFill>
        </w:rPr>
        <w:t>进行澄清。</w:t>
      </w:r>
    </w:p>
    <w:p>
      <w:pPr>
        <w:widowControl w:val="0"/>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供应商</w:t>
      </w:r>
      <w:r>
        <w:rPr>
          <w:rFonts w:ascii="宋体" w:hAnsi="宋体"/>
          <w:color w:val="000000" w:themeColor="text1"/>
          <w:sz w:val="28"/>
          <w:szCs w:val="28"/>
          <w14:textFill>
            <w14:solidFill>
              <w14:schemeClr w14:val="tx1"/>
            </w14:solidFill>
          </w14:textFill>
        </w:rPr>
        <w:t>的澄清、说明或者补正应当采用书面形式，</w:t>
      </w:r>
      <w:r>
        <w:rPr>
          <w:rFonts w:hint="eastAsia" w:ascii="宋体" w:hAnsi="宋体"/>
          <w:color w:val="000000" w:themeColor="text1"/>
          <w:sz w:val="28"/>
          <w:szCs w:val="28"/>
          <w14:textFill>
            <w14:solidFill>
              <w14:schemeClr w14:val="tx1"/>
            </w14:solidFill>
          </w14:textFill>
        </w:rPr>
        <w:t>但</w:t>
      </w:r>
      <w:r>
        <w:rPr>
          <w:rFonts w:ascii="宋体" w:hAnsi="宋体"/>
          <w:color w:val="000000" w:themeColor="text1"/>
          <w:sz w:val="28"/>
          <w:szCs w:val="28"/>
          <w14:textFill>
            <w14:solidFill>
              <w14:schemeClr w14:val="tx1"/>
            </w14:solidFill>
          </w14:textFill>
        </w:rPr>
        <w:t>不得超出投标</w:t>
      </w:r>
      <w:r>
        <w:rPr>
          <w:rFonts w:hint="eastAsia" w:ascii="宋体" w:hAnsi="宋体"/>
          <w:color w:val="000000" w:themeColor="text1"/>
          <w:sz w:val="28"/>
          <w:szCs w:val="28"/>
          <w14:textFill>
            <w14:solidFill>
              <w14:schemeClr w14:val="tx1"/>
            </w14:solidFill>
          </w14:textFill>
        </w:rPr>
        <w:t>书</w:t>
      </w:r>
      <w:r>
        <w:rPr>
          <w:rFonts w:ascii="宋体" w:hAnsi="宋体"/>
          <w:color w:val="000000" w:themeColor="text1"/>
          <w:sz w:val="28"/>
          <w:szCs w:val="28"/>
          <w14:textFill>
            <w14:solidFill>
              <w14:schemeClr w14:val="tx1"/>
            </w14:solidFill>
          </w14:textFill>
        </w:rPr>
        <w:t>的范围或者改变投标</w:t>
      </w:r>
      <w:r>
        <w:rPr>
          <w:rFonts w:hint="eastAsia" w:ascii="宋体" w:hAnsi="宋体"/>
          <w:color w:val="000000" w:themeColor="text1"/>
          <w:sz w:val="28"/>
          <w:szCs w:val="28"/>
          <w14:textFill>
            <w14:solidFill>
              <w14:schemeClr w14:val="tx1"/>
            </w14:solidFill>
          </w14:textFill>
        </w:rPr>
        <w:t>书</w:t>
      </w:r>
      <w:r>
        <w:rPr>
          <w:rFonts w:ascii="宋体" w:hAnsi="宋体"/>
          <w:color w:val="000000" w:themeColor="text1"/>
          <w:sz w:val="28"/>
          <w:szCs w:val="28"/>
          <w14:textFill>
            <w14:solidFill>
              <w14:schemeClr w14:val="tx1"/>
            </w14:solidFill>
          </w14:textFill>
        </w:rPr>
        <w:t>的实质性内容</w:t>
      </w:r>
      <w:r>
        <w:rPr>
          <w:rFonts w:hint="eastAsia" w:ascii="宋体" w:hAnsi="宋体"/>
          <w:color w:val="000000" w:themeColor="text1"/>
          <w:sz w:val="28"/>
          <w:szCs w:val="28"/>
          <w14:textFill>
            <w14:solidFill>
              <w14:schemeClr w14:val="tx1"/>
            </w14:solidFill>
          </w14:textFill>
        </w:rPr>
        <w:t>，并</w:t>
      </w:r>
      <w:r>
        <w:rPr>
          <w:rFonts w:ascii="宋体" w:hAnsi="宋体"/>
          <w:color w:val="000000" w:themeColor="text1"/>
          <w:sz w:val="28"/>
          <w:szCs w:val="28"/>
          <w14:textFill>
            <w14:solidFill>
              <w14:schemeClr w14:val="tx1"/>
            </w14:solidFill>
          </w14:textFill>
        </w:rPr>
        <w:t>由其</w:t>
      </w:r>
      <w:r>
        <w:rPr>
          <w:rFonts w:hint="eastAsia" w:ascii="宋体" w:hAnsi="宋体"/>
          <w:color w:val="000000" w:themeColor="text1"/>
          <w:sz w:val="28"/>
          <w:szCs w:val="28"/>
          <w14:textFill>
            <w14:solidFill>
              <w14:schemeClr w14:val="tx1"/>
            </w14:solidFill>
          </w14:textFill>
        </w:rPr>
        <w:t>法定代表人或被</w:t>
      </w:r>
      <w:r>
        <w:rPr>
          <w:rFonts w:ascii="宋体" w:hAnsi="宋体"/>
          <w:color w:val="000000" w:themeColor="text1"/>
          <w:sz w:val="28"/>
          <w:szCs w:val="28"/>
          <w14:textFill>
            <w14:solidFill>
              <w14:schemeClr w14:val="tx1"/>
            </w14:solidFill>
          </w14:textFill>
        </w:rPr>
        <w:t>授权的代表签字。</w:t>
      </w:r>
    </w:p>
    <w:p>
      <w:pPr>
        <w:widowControl w:val="0"/>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评委会修正错误的原则</w:t>
      </w:r>
      <w:r>
        <w:rPr>
          <w:rFonts w:hint="eastAsia" w:ascii="宋体" w:hAnsi="宋体"/>
          <w:color w:val="000000" w:themeColor="text1"/>
          <w:sz w:val="28"/>
          <w:szCs w:val="28"/>
          <w14:textFill>
            <w14:solidFill>
              <w14:schemeClr w14:val="tx1"/>
            </w14:solidFill>
          </w14:textFill>
        </w:rPr>
        <w:t>：</w:t>
      </w:r>
    </w:p>
    <w:p>
      <w:pPr>
        <w:widowControl w:val="0"/>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w:t>
      </w:r>
      <w:r>
        <w:rPr>
          <w:rFonts w:ascii="宋体" w:hAnsi="宋体"/>
          <w:color w:val="000000" w:themeColor="text1"/>
          <w:sz w:val="28"/>
          <w:szCs w:val="28"/>
          <w14:textFill>
            <w14:solidFill>
              <w14:schemeClr w14:val="tx1"/>
            </w14:solidFill>
          </w14:textFill>
        </w:rPr>
        <w:t>如果数字表示的金额和用文字表示的金额不一致时，以文字表示的金额为准</w:t>
      </w:r>
      <w:r>
        <w:rPr>
          <w:rFonts w:hint="eastAsia" w:ascii="宋体" w:hAnsi="宋体"/>
          <w:color w:val="000000" w:themeColor="text1"/>
          <w:sz w:val="28"/>
          <w:szCs w:val="28"/>
          <w14:textFill>
            <w14:solidFill>
              <w14:schemeClr w14:val="tx1"/>
            </w14:solidFill>
          </w14:textFill>
        </w:rPr>
        <w:t>；当</w:t>
      </w:r>
      <w:r>
        <w:rPr>
          <w:rFonts w:ascii="Calibri" w:hAnsi="Calibri"/>
          <w:bCs/>
          <w:color w:val="000000" w:themeColor="text1"/>
          <w:kern w:val="2"/>
          <w:sz w:val="28"/>
          <w:szCs w:val="28"/>
          <w:u w:val="none" w:color="auto"/>
          <w14:textFill>
            <w14:solidFill>
              <w14:schemeClr w14:val="tx1"/>
            </w14:solidFill>
          </w14:textFill>
        </w:rPr>
        <w:t>投标分项</w:t>
      </w:r>
      <w:r>
        <w:rPr>
          <w:rFonts w:hint="eastAsia" w:ascii="Calibri" w:hAnsi="Calibri"/>
          <w:bCs/>
          <w:color w:val="000000" w:themeColor="text1"/>
          <w:kern w:val="2"/>
          <w:sz w:val="28"/>
          <w:szCs w:val="28"/>
          <w:u w:val="none" w:color="auto"/>
          <w14:textFill>
            <w14:solidFill>
              <w14:schemeClr w14:val="tx1"/>
            </w14:solidFill>
          </w14:textFill>
        </w:rPr>
        <w:t>投标表及</w:t>
      </w:r>
      <w:r>
        <w:rPr>
          <w:rFonts w:ascii="Calibri" w:hAnsi="Calibri"/>
          <w:bCs/>
          <w:color w:val="000000" w:themeColor="text1"/>
          <w:kern w:val="2"/>
          <w:sz w:val="28"/>
          <w:szCs w:val="28"/>
          <w:u w:val="none" w:color="auto"/>
          <w14:textFill>
            <w14:solidFill>
              <w14:schemeClr w14:val="tx1"/>
            </w14:solidFill>
          </w14:textFill>
        </w:rPr>
        <w:t>技术规格偏离</w:t>
      </w:r>
      <w:r>
        <w:rPr>
          <w:rFonts w:hint="eastAsia" w:ascii="Calibri" w:hAnsi="Calibri"/>
          <w:bCs/>
          <w:color w:val="000000" w:themeColor="text1"/>
          <w:kern w:val="2"/>
          <w:sz w:val="28"/>
          <w:szCs w:val="28"/>
          <w:u w:val="none" w:color="auto"/>
          <w14:textFill>
            <w14:solidFill>
              <w14:schemeClr w14:val="tx1"/>
            </w14:solidFill>
          </w14:textFill>
        </w:rPr>
        <w:t>表</w:t>
      </w:r>
      <w:r>
        <w:rPr>
          <w:rFonts w:hint="eastAsia" w:ascii="宋体" w:hAnsi="宋体" w:cs="Arial"/>
          <w:bCs/>
          <w:color w:val="000000" w:themeColor="text1"/>
          <w:sz w:val="28"/>
          <w:szCs w:val="28"/>
          <w:u w:val="none" w:color="auto"/>
          <w14:textFill>
            <w14:solidFill>
              <w14:schemeClr w14:val="tx1"/>
            </w14:solidFill>
          </w14:textFill>
        </w:rPr>
        <w:t>合计</w:t>
      </w:r>
      <w:r>
        <w:rPr>
          <w:rFonts w:hint="eastAsia" w:ascii="Calibri" w:hAnsi="Calibri"/>
          <w:bCs/>
          <w:color w:val="000000" w:themeColor="text1"/>
          <w:kern w:val="2"/>
          <w:sz w:val="28"/>
          <w:szCs w:val="28"/>
          <w:u w:val="none" w:color="auto"/>
          <w14:textFill>
            <w14:solidFill>
              <w14:schemeClr w14:val="tx1"/>
            </w14:solidFill>
          </w14:textFill>
        </w:rPr>
        <w:t>金额</w:t>
      </w:r>
      <w:r>
        <w:rPr>
          <w:rFonts w:hint="eastAsia" w:ascii="宋体" w:hAnsi="宋体"/>
          <w:color w:val="000000" w:themeColor="text1"/>
          <w:sz w:val="28"/>
          <w:szCs w:val="28"/>
          <w14:textFill>
            <w14:solidFill>
              <w14:schemeClr w14:val="tx1"/>
            </w14:solidFill>
          </w14:textFill>
        </w:rPr>
        <w:t>、投标函的总投标与开标一览表不一致时，以开标一览表为准。</w:t>
      </w:r>
    </w:p>
    <w:p>
      <w:pPr>
        <w:widowControl w:val="0"/>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w:t>
      </w:r>
      <w:r>
        <w:rPr>
          <w:rFonts w:ascii="宋体" w:hAnsi="宋体"/>
          <w:color w:val="000000" w:themeColor="text1"/>
          <w:sz w:val="28"/>
          <w:szCs w:val="28"/>
          <w14:textFill>
            <w14:solidFill>
              <w14:schemeClr w14:val="tx1"/>
            </w14:solidFill>
          </w14:textFill>
        </w:rPr>
        <w:t>如果单价与数量的乘积和总价不一致，以单价为准</w:t>
      </w:r>
      <w:r>
        <w:rPr>
          <w:rFonts w:hint="eastAsia" w:ascii="宋体" w:hAnsi="宋体"/>
          <w:color w:val="000000" w:themeColor="text1"/>
          <w:sz w:val="28"/>
          <w:szCs w:val="28"/>
          <w14:textFill>
            <w14:solidFill>
              <w14:schemeClr w14:val="tx1"/>
            </w14:solidFill>
          </w14:textFill>
        </w:rPr>
        <w:t>，修正总价及开标一览表；</w:t>
      </w:r>
      <w:r>
        <w:rPr>
          <w:rFonts w:ascii="宋体" w:hAnsi="宋体"/>
          <w:color w:val="000000" w:themeColor="text1"/>
          <w:sz w:val="28"/>
          <w:szCs w:val="28"/>
          <w14:textFill>
            <w14:solidFill>
              <w14:schemeClr w14:val="tx1"/>
            </w14:solidFill>
          </w14:textFill>
        </w:rPr>
        <w:t>当</w:t>
      </w:r>
      <w:r>
        <w:rPr>
          <w:rFonts w:hint="eastAsia" w:ascii="宋体" w:hAnsi="宋体"/>
          <w:color w:val="000000" w:themeColor="text1"/>
          <w:sz w:val="28"/>
          <w:szCs w:val="28"/>
          <w14:textFill>
            <w14:solidFill>
              <w14:schemeClr w14:val="tx1"/>
            </w14:solidFill>
          </w14:textFill>
        </w:rPr>
        <w:t>单价</w:t>
      </w:r>
      <w:r>
        <w:rPr>
          <w:rFonts w:ascii="宋体" w:hAnsi="宋体"/>
          <w:color w:val="000000" w:themeColor="text1"/>
          <w:sz w:val="28"/>
          <w:szCs w:val="28"/>
          <w14:textFill>
            <w14:solidFill>
              <w14:schemeClr w14:val="tx1"/>
            </w14:solidFill>
          </w14:textFill>
        </w:rPr>
        <w:t>小数点有明显的</w:t>
      </w:r>
      <w:r>
        <w:rPr>
          <w:rFonts w:hint="eastAsia" w:ascii="宋体" w:hAnsi="宋体"/>
          <w:color w:val="000000" w:themeColor="text1"/>
          <w:sz w:val="28"/>
          <w:szCs w:val="28"/>
          <w14:textFill>
            <w14:solidFill>
              <w14:schemeClr w14:val="tx1"/>
            </w14:solidFill>
          </w14:textFill>
        </w:rPr>
        <w:t>错位</w:t>
      </w:r>
      <w:r>
        <w:rPr>
          <w:rFonts w:ascii="宋体" w:hAnsi="宋体"/>
          <w:color w:val="000000" w:themeColor="text1"/>
          <w:sz w:val="28"/>
          <w:szCs w:val="28"/>
          <w14:textFill>
            <w14:solidFill>
              <w14:schemeClr w14:val="tx1"/>
            </w14:solidFill>
          </w14:textFill>
        </w:rPr>
        <w:t>时，评委会将以总价为准，并修正其单价</w:t>
      </w:r>
      <w:r>
        <w:rPr>
          <w:rFonts w:hint="eastAsia" w:ascii="宋体" w:hAnsi="宋体"/>
          <w:color w:val="000000" w:themeColor="text1"/>
          <w:sz w:val="28"/>
          <w:szCs w:val="28"/>
          <w14:textFill>
            <w14:solidFill>
              <w14:schemeClr w14:val="tx1"/>
            </w14:solidFill>
          </w14:textFill>
        </w:rPr>
        <w:t>。</w:t>
      </w:r>
    </w:p>
    <w:p>
      <w:pPr>
        <w:spacing w:line="460" w:lineRule="exact"/>
        <w:ind w:firstLine="537" w:firstLineChars="192"/>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.4评委会将按上述修正错误的方法调整投标文件中的投标，调整后的价格应对</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具有约束力。无论</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是接受或是拒绝调整后的价格，都应当由委托代理人签字予以书面确认。</w:t>
      </w:r>
    </w:p>
    <w:p>
      <w:pPr>
        <w:spacing w:line="460" w:lineRule="exact"/>
        <w:ind w:firstLine="537" w:firstLineChars="192"/>
        <w:rPr>
          <w:rFonts w:hint="eastAsia" w:ascii="宋体" w:hAnsi="宋体"/>
          <w:color w:val="000000" w:themeColor="text1"/>
          <w:sz w:val="28"/>
          <w:szCs w:val="28"/>
          <w14:textFill>
            <w14:solidFill>
              <w14:schemeClr w14:val="tx1"/>
            </w14:solidFill>
          </w14:textFill>
        </w:rPr>
      </w:pPr>
    </w:p>
    <w:p>
      <w:pPr>
        <w:widowControl w:val="0"/>
        <w:snapToGrid w:val="0"/>
        <w:spacing w:line="360" w:lineRule="auto"/>
        <w:ind w:left="695" w:hanging="1946" w:hangingChars="695"/>
        <w:jc w:val="left"/>
        <w:textAlignment w:val="auto"/>
        <w:rPr>
          <w:rFonts w:hint="eastAsia" w:ascii="Calibri" w:hAnsi="Calibri"/>
          <w:b w:val="0"/>
          <w:bCs/>
          <w:color w:val="000000" w:themeColor="text1"/>
          <w:kern w:val="2"/>
          <w:sz w:val="28"/>
          <w:szCs w:val="28"/>
          <w:u w:val="none" w:color="auto"/>
          <w:lang w:eastAsia="zh-CN"/>
          <w14:textFill>
            <w14:solidFill>
              <w14:schemeClr w14:val="tx1"/>
            </w14:solidFill>
          </w14:textFill>
        </w:rPr>
      </w:pPr>
      <w:bookmarkStart w:id="21" w:name="_Toc267320058"/>
    </w:p>
    <w:bookmarkEnd w:id="21"/>
    <w:p>
      <w:pPr>
        <w:widowControl w:val="0"/>
        <w:snapToGrid w:val="0"/>
        <w:spacing w:line="360" w:lineRule="auto"/>
        <w:ind w:left="695" w:hanging="1946" w:hangingChars="695"/>
        <w:jc w:val="left"/>
        <w:textAlignment w:val="auto"/>
        <w:rPr>
          <w:rFonts w:hint="eastAsia" w:ascii="Calibri" w:hAnsi="Calibri"/>
          <w:b w:val="0"/>
          <w:bCs/>
          <w:color w:val="000000" w:themeColor="text1"/>
          <w:kern w:val="2"/>
          <w:sz w:val="28"/>
          <w:szCs w:val="28"/>
          <w:u w:val="none" w:color="auto"/>
          <w:lang w:eastAsia="zh-CN"/>
          <w14:textFill>
            <w14:solidFill>
              <w14:schemeClr w14:val="tx1"/>
            </w14:solidFill>
          </w14:textFill>
        </w:rPr>
      </w:pPr>
    </w:p>
    <w:p>
      <w:pPr>
        <w:widowControl w:val="0"/>
        <w:tabs>
          <w:tab w:val="left" w:pos="7770"/>
        </w:tabs>
        <w:snapToGrid w:val="0"/>
        <w:spacing w:line="360" w:lineRule="exact"/>
        <w:ind w:firstLine="643" w:firstLineChars="200"/>
        <w:textAlignment w:val="auto"/>
        <w:rPr>
          <w:rFonts w:hint="eastAsia" w:ascii="宋体" w:hAnsi="宋体" w:eastAsia="宋体"/>
          <w:b/>
          <w:color w:val="000000" w:themeColor="text1"/>
          <w:sz w:val="32"/>
          <w:szCs w:val="32"/>
          <w:lang w:eastAsia="zh-CN"/>
          <w14:textFill>
            <w14:solidFill>
              <w14:schemeClr w14:val="tx1"/>
            </w14:solidFill>
          </w14:textFill>
        </w:rPr>
        <w:sectPr>
          <w:headerReference r:id="rId5" w:type="default"/>
          <w:pgSz w:w="11907" w:h="16840"/>
          <w:pgMar w:top="1440" w:right="1080" w:bottom="1440" w:left="1080" w:header="851" w:footer="1531" w:gutter="0"/>
          <w:cols w:space="720" w:num="1"/>
          <w:docGrid w:type="lines" w:linePitch="303" w:charSpace="0"/>
        </w:sectPr>
      </w:pPr>
    </w:p>
    <w:p>
      <w:pPr>
        <w:pStyle w:val="2"/>
        <w:rPr>
          <w:rFonts w:hint="eastAsia" w:ascii="宋体" w:hAnsi="宋体"/>
          <w:color w:val="000000" w:themeColor="text1"/>
          <w:sz w:val="28"/>
          <w:szCs w:val="28"/>
          <w14:textFill>
            <w14:solidFill>
              <w14:schemeClr w14:val="tx1"/>
            </w14:solidFill>
          </w14:textFill>
        </w:rPr>
      </w:pPr>
      <w:bookmarkStart w:id="22" w:name="_Toc41912637"/>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附件（一）</w:t>
      </w:r>
    </w:p>
    <w:p>
      <w:pPr>
        <w:widowControl w:val="0"/>
        <w:snapToGrid w:val="0"/>
        <w:spacing w:line="360" w:lineRule="auto"/>
        <w:ind w:left="1954" w:hanging="1954"/>
        <w:jc w:val="center"/>
        <w:textAlignment w:val="auto"/>
        <w:rPr>
          <w:rFonts w:ascii="宋体" w:hAnsi="宋体" w:cs="宋体"/>
          <w:b/>
          <w:bCs/>
          <w:color w:val="000000" w:themeColor="text1"/>
          <w:kern w:val="2"/>
          <w:sz w:val="36"/>
          <w:szCs w:val="36"/>
          <w:highlight w:val="none"/>
          <w:u w:val="none"/>
          <w14:textFill>
            <w14:solidFill>
              <w14:schemeClr w14:val="tx1"/>
            </w14:solidFill>
          </w14:textFill>
        </w:rPr>
      </w:pPr>
      <w:r>
        <w:rPr>
          <w:rFonts w:hint="eastAsia" w:ascii="宋体" w:hAnsi="宋体" w:cs="宋体"/>
          <w:b/>
          <w:bCs/>
          <w:color w:val="000000" w:themeColor="text1"/>
          <w:kern w:val="2"/>
          <w:sz w:val="36"/>
          <w:szCs w:val="36"/>
          <w:highlight w:val="none"/>
          <w:u w:val="none"/>
          <w14:textFill>
            <w14:solidFill>
              <w14:schemeClr w14:val="tx1"/>
            </w14:solidFill>
          </w14:textFill>
        </w:rPr>
        <w:t>投标报价函</w:t>
      </w:r>
    </w:p>
    <w:p>
      <w:pPr>
        <w:widowControl w:val="0"/>
        <w:snapToGrid w:val="0"/>
        <w:spacing w:line="360" w:lineRule="auto"/>
        <w:ind w:left="1663" w:hanging="1663" w:hangingChars="594"/>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安徽相王医疗健康股份有限公司：</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我们已全面研究了“安徽相王医疗健康股份有限公司</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CPU采购</w:t>
      </w:r>
      <w:r>
        <w:rPr>
          <w:rFonts w:hint="eastAsia" w:ascii="宋体" w:hAnsi="宋体" w:cs="宋体"/>
          <w:color w:val="000000" w:themeColor="text1"/>
          <w:kern w:val="2"/>
          <w:sz w:val="28"/>
          <w:szCs w:val="28"/>
          <w:highlight w:val="none"/>
          <w:u w:val="none"/>
          <w14:textFill>
            <w14:solidFill>
              <w14:schemeClr w14:val="tx1"/>
            </w14:solidFill>
          </w14:textFill>
        </w:rPr>
        <w:t>项目询价函”，并熟知招标文件的各项规定，我方同意按招标文件规定的全部条件投标。投标报价（含税）如下：</w:t>
      </w:r>
    </w:p>
    <w:p>
      <w:pPr>
        <w:widowControl w:val="0"/>
        <w:snapToGrid w:val="0"/>
        <w:spacing w:line="360" w:lineRule="auto"/>
        <w:ind w:left="1155" w:leftChars="550" w:firstLine="280" w:firstLineChars="1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投标报价：  人民币元（大写</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我方承诺，我方一旦中标，将于收到中标通知书后的</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10</w:t>
      </w:r>
      <w:r>
        <w:rPr>
          <w:rFonts w:hint="eastAsia" w:ascii="宋体" w:hAnsi="宋体" w:cs="宋体"/>
          <w:color w:val="000000" w:themeColor="text1"/>
          <w:kern w:val="2"/>
          <w:sz w:val="28"/>
          <w:szCs w:val="28"/>
          <w:highlight w:val="none"/>
          <w:u w:val="none"/>
          <w14:textFill>
            <w14:solidFill>
              <w14:schemeClr w14:val="tx1"/>
            </w14:solidFill>
          </w14:textFill>
        </w:rPr>
        <w:t>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我方理解，如我方未中标，贵方有权不作任何解释。</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本投标书在开标后的30日内有效，在合同未签订前，本投标文件</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与招标文件有抵触的内容除外</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连同你单位的中标通知书将构成约束贵我双方的协议。</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供应商</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公章</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法定代表人</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签字</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联系人：</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邮</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编：</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电</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话：</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传  真：</w:t>
      </w:r>
      <w:r>
        <w:rPr>
          <w:rFonts w:ascii="宋体" w:hAnsi="宋体" w:cs="宋体"/>
          <w:b/>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开户银行：</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帐</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号：</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hint="eastAsia" w:ascii="宋体" w:hAnsi="宋体" w:cs="宋体"/>
          <w:color w:val="000000" w:themeColor="text1"/>
          <w:kern w:val="2"/>
          <w:sz w:val="28"/>
          <w:szCs w:val="28"/>
          <w:highlight w:val="none"/>
          <w:u w:val="single"/>
          <w:lang w:val="en-US" w:eastAsia="zh-CN"/>
          <w14:textFill>
            <w14:solidFill>
              <w14:schemeClr w14:val="tx1"/>
            </w14:solidFill>
          </w14:textFill>
        </w:rPr>
      </w:pPr>
      <w:r>
        <w:rPr>
          <w:rFonts w:hint="eastAsia" w:ascii="宋体" w:hAnsi="宋体" w:cs="宋体"/>
          <w:color w:val="000000" w:themeColor="text1"/>
          <w:kern w:val="2"/>
          <w:sz w:val="28"/>
          <w:szCs w:val="28"/>
          <w:highlight w:val="none"/>
          <w:u w:val="none" w:color="auto"/>
          <w:lang w:eastAsia="zh-CN"/>
          <w14:textFill>
            <w14:solidFill>
              <w14:schemeClr w14:val="tx1"/>
            </w14:solidFill>
          </w14:textFill>
        </w:rPr>
        <w:t>纳税人识别号：</w:t>
      </w:r>
      <w:r>
        <w:rPr>
          <w:rFonts w:hint="eastAsia" w:ascii="宋体" w:hAnsi="宋体" w:cs="宋体"/>
          <w:color w:val="000000" w:themeColor="text1"/>
          <w:kern w:val="2"/>
          <w:sz w:val="28"/>
          <w:szCs w:val="28"/>
          <w:highlight w:val="none"/>
          <w:u w:val="single"/>
          <w:lang w:val="en-US" w:eastAsia="zh-CN"/>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公司电子邮箱：</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autoSpaceDE w:val="0"/>
        <w:autoSpaceDN w:val="0"/>
        <w:adjustRightInd w:val="0"/>
        <w:snapToGrid w:val="0"/>
        <w:spacing w:line="360" w:lineRule="auto"/>
        <w:ind w:left="1946" w:hanging="1946"/>
        <w:jc w:val="right"/>
        <w:textAlignment w:val="auto"/>
        <w:rPr>
          <w:rFonts w:hint="eastAsia" w:ascii="宋体" w:hAnsi="宋体" w:cs="宋体"/>
          <w:b/>
          <w:bCs/>
          <w:color w:val="000000" w:themeColor="text1"/>
          <w:kern w:val="2"/>
          <w:sz w:val="36"/>
          <w:szCs w:val="36"/>
          <w:highlight w:val="none"/>
          <w:u w:val="none"/>
          <w:lang w:eastAsia="zh-CN"/>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napToGrid w:val="0"/>
        <w:spacing w:line="360" w:lineRule="auto"/>
        <w:jc w:val="left"/>
        <w:textAlignment w:val="auto"/>
        <w:rPr>
          <w:rFonts w:hint="eastAsia" w:ascii="宋体" w:hAnsi="宋体" w:cs="宋体"/>
          <w:b/>
          <w:bCs/>
          <w:color w:val="000000" w:themeColor="text1"/>
          <w:kern w:val="2"/>
          <w:sz w:val="28"/>
          <w:szCs w:val="28"/>
          <w:u w:val="none"/>
          <w:lang w:eastAsia="zh-CN"/>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u w:val="none"/>
          <w:lang w:eastAsia="zh-CN"/>
          <w14:textFill>
            <w14:solidFill>
              <w14:schemeClr w14:val="tx1"/>
            </w14:solidFill>
          </w14:textFill>
        </w:rPr>
      </w:pPr>
      <w:r>
        <w:rPr>
          <w:rFonts w:hint="eastAsia" w:ascii="宋体" w:hAnsi="宋体" w:cs="宋体"/>
          <w:b/>
          <w:bCs/>
          <w:color w:val="000000" w:themeColor="text1"/>
          <w:kern w:val="2"/>
          <w:sz w:val="28"/>
          <w:szCs w:val="28"/>
          <w:u w:val="none"/>
          <w:lang w:eastAsia="zh-CN"/>
          <w14:textFill>
            <w14:solidFill>
              <w14:schemeClr w14:val="tx1"/>
            </w14:solidFill>
          </w14:textFill>
        </w:rPr>
        <w:t>附件（二）</w:t>
      </w:r>
    </w:p>
    <w:p>
      <w:pPr>
        <w:widowControl w:val="0"/>
        <w:snapToGrid w:val="0"/>
        <w:spacing w:line="360" w:lineRule="auto"/>
        <w:jc w:val="center"/>
        <w:textAlignment w:val="auto"/>
        <w:rPr>
          <w:rFonts w:ascii="宋体" w:hAnsi="Calibri" w:cs="Times New Roman"/>
          <w:b/>
          <w:bCs/>
          <w:color w:val="000000" w:themeColor="text1"/>
          <w:kern w:val="2"/>
          <w:sz w:val="28"/>
          <w:szCs w:val="28"/>
          <w:u w:val="none"/>
          <w14:textFill>
            <w14:solidFill>
              <w14:schemeClr w14:val="tx1"/>
            </w14:solidFill>
          </w14:textFill>
        </w:rPr>
      </w:pPr>
      <w:r>
        <w:rPr>
          <w:rFonts w:hint="eastAsia" w:ascii="宋体" w:hAnsi="宋体" w:cs="宋体"/>
          <w:b/>
          <w:bCs/>
          <w:color w:val="000000" w:themeColor="text1"/>
          <w:kern w:val="2"/>
          <w:sz w:val="28"/>
          <w:szCs w:val="28"/>
          <w:u w:val="none"/>
          <w14:textFill>
            <w14:solidFill>
              <w14:schemeClr w14:val="tx1"/>
            </w14:solidFill>
          </w14:textFill>
        </w:rPr>
        <w:t>报价汇总表</w:t>
      </w:r>
    </w:p>
    <w:tbl>
      <w:tblPr>
        <w:tblStyle w:val="15"/>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69"/>
        <w:gridCol w:w="1200"/>
        <w:gridCol w:w="1230"/>
        <w:gridCol w:w="193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序号</w:t>
            </w:r>
          </w:p>
        </w:tc>
        <w:tc>
          <w:tcPr>
            <w:tcW w:w="15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名称</w:t>
            </w:r>
          </w:p>
        </w:tc>
        <w:tc>
          <w:tcPr>
            <w:tcW w:w="12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单位</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数量</w:t>
            </w:r>
          </w:p>
        </w:tc>
        <w:tc>
          <w:tcPr>
            <w:tcW w:w="19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投标单价（元）</w:t>
            </w:r>
          </w:p>
        </w:tc>
        <w:tc>
          <w:tcPr>
            <w:tcW w:w="1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000000" w:themeColor="text1"/>
                <w:sz w:val="28"/>
                <w:szCs w:val="28"/>
                <w:u w:val="none" w:color="000000"/>
                <w:vertAlign w:val="baseline"/>
                <w:lang w:val="en-US" w:eastAsia="zh-CN" w:bidi="ar-SA"/>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5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2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9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794" w:type="dxa"/>
            <w:gridSpan w:val="5"/>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合计金额</w:t>
            </w:r>
          </w:p>
        </w:tc>
        <w:tc>
          <w:tcPr>
            <w:tcW w:w="1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r>
    </w:tbl>
    <w:p>
      <w:pPr>
        <w:widowControl w:val="0"/>
        <w:snapToGrid w:val="0"/>
        <w:spacing w:line="360" w:lineRule="auto"/>
        <w:ind w:left="31680" w:hanging="1954" w:hangingChars="695"/>
        <w:jc w:val="left"/>
        <w:textAlignment w:val="auto"/>
        <w:rPr>
          <w:rFonts w:ascii="宋体" w:hAnsi="Calibri" w:cs="Times New Roman"/>
          <w:b/>
          <w:bCs/>
          <w:color w:val="000000" w:themeColor="text1"/>
          <w:kern w:val="2"/>
          <w:sz w:val="28"/>
          <w:szCs w:val="28"/>
          <w:u w:val="none"/>
          <w14:textFill>
            <w14:solidFill>
              <w14:schemeClr w14:val="tx1"/>
            </w14:solidFill>
          </w14:textFill>
        </w:rPr>
      </w:pPr>
      <w:r>
        <w:rPr>
          <w:rFonts w:hint="eastAsia" w:ascii="宋体" w:hAnsi="宋体" w:cs="宋体"/>
          <w:b/>
          <w:bCs/>
          <w:color w:val="000000" w:themeColor="text1"/>
          <w:kern w:val="2"/>
          <w:sz w:val="28"/>
          <w:szCs w:val="28"/>
          <w:u w:val="none"/>
          <w14:textFill>
            <w14:solidFill>
              <w14:schemeClr w14:val="tx1"/>
            </w14:solidFill>
          </w14:textFill>
        </w:rPr>
        <w:t>说明：</w:t>
      </w:r>
      <w:r>
        <w:rPr>
          <w:rFonts w:ascii="宋体" w:hAnsi="宋体" w:cs="宋体"/>
          <w:b/>
          <w:bCs/>
          <w:color w:val="000000" w:themeColor="text1"/>
          <w:kern w:val="2"/>
          <w:sz w:val="28"/>
          <w:szCs w:val="28"/>
          <w:u w:val="none"/>
          <w14:textFill>
            <w14:solidFill>
              <w14:schemeClr w14:val="tx1"/>
            </w14:solidFill>
          </w14:textFill>
        </w:rPr>
        <w:t>1</w:t>
      </w:r>
      <w:r>
        <w:rPr>
          <w:rFonts w:hint="eastAsia" w:ascii="宋体" w:hAnsi="宋体" w:cs="宋体"/>
          <w:b/>
          <w:bCs/>
          <w:color w:val="000000" w:themeColor="text1"/>
          <w:kern w:val="2"/>
          <w:sz w:val="28"/>
          <w:szCs w:val="28"/>
          <w:u w:val="none"/>
          <w14:textFill>
            <w14:solidFill>
              <w14:schemeClr w14:val="tx1"/>
            </w14:solidFill>
          </w14:textFill>
        </w:rPr>
        <w:t>、本表的“合计金额”为最终报价。</w:t>
      </w:r>
    </w:p>
    <w:p>
      <w:pPr>
        <w:widowControl w:val="0"/>
        <w:snapToGrid w:val="0"/>
        <w:spacing w:line="360" w:lineRule="auto"/>
        <w:ind w:left="687" w:leftChars="327" w:firstLine="138" w:firstLineChars="49"/>
        <w:jc w:val="left"/>
        <w:textAlignment w:val="auto"/>
        <w:rPr>
          <w:rFonts w:ascii="宋体" w:hAnsi="Calibri" w:cs="Times New Roman"/>
          <w:b/>
          <w:bCs/>
          <w:color w:val="000000" w:themeColor="text1"/>
          <w:kern w:val="2"/>
          <w:sz w:val="28"/>
          <w:szCs w:val="28"/>
          <w:u w:val="none"/>
          <w14:textFill>
            <w14:solidFill>
              <w14:schemeClr w14:val="tx1"/>
            </w14:solidFill>
          </w14:textFill>
        </w:rPr>
      </w:pPr>
      <w:r>
        <w:rPr>
          <w:rFonts w:ascii="宋体" w:hAnsi="宋体" w:cs="宋体"/>
          <w:b/>
          <w:bCs/>
          <w:color w:val="000000" w:themeColor="text1"/>
          <w:kern w:val="2"/>
          <w:sz w:val="28"/>
          <w:szCs w:val="28"/>
          <w:u w:val="none"/>
          <w14:textFill>
            <w14:solidFill>
              <w14:schemeClr w14:val="tx1"/>
            </w14:solidFill>
          </w14:textFill>
        </w:rPr>
        <w:t>2</w:t>
      </w:r>
      <w:r>
        <w:rPr>
          <w:rFonts w:hint="eastAsia" w:ascii="宋体" w:hAnsi="宋体" w:cs="宋体"/>
          <w:b/>
          <w:bCs/>
          <w:color w:val="000000" w:themeColor="text1"/>
          <w:kern w:val="2"/>
          <w:sz w:val="28"/>
          <w:szCs w:val="28"/>
          <w:u w:val="none"/>
          <w14:textFill>
            <w14:solidFill>
              <w14:schemeClr w14:val="tx1"/>
            </w14:solidFill>
          </w14:textFill>
        </w:rPr>
        <w:t>、本表“合计金额”须与“投标报价函”中对应的“投标报价”相同。</w:t>
      </w: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eastAsia="zh-CN"/>
          <w14:textFill>
            <w14:solidFill>
              <w14:schemeClr w14:val="tx1"/>
            </w14:solidFill>
          </w14:textFill>
        </w:rPr>
        <w:t>三</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法定代表人身份证明书</w:t>
      </w:r>
    </w:p>
    <w:p>
      <w:pPr>
        <w:widowControl w:val="0"/>
        <w:spacing w:after="120" w:line="500" w:lineRule="exact"/>
        <w:ind w:left="2366" w:leftChars="200" w:hanging="1946"/>
        <w:textAlignment w:val="auto"/>
        <w:rPr>
          <w:rFonts w:ascii="宋体" w:hAnsi="宋体" w:cs="宋体"/>
          <w:b/>
          <w:color w:val="000000" w:themeColor="text1"/>
          <w:kern w:val="2"/>
          <w:sz w:val="28"/>
          <w:szCs w:val="28"/>
          <w:highlight w:val="none"/>
          <w:u w:val="none"/>
          <w14:textFill>
            <w14:solidFill>
              <w14:schemeClr w14:val="tx1"/>
            </w14:solidFill>
          </w14:textFill>
        </w:rPr>
      </w:pP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单位性质：</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成立时间：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经营期限：</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Calibri" w:cs="宋体"/>
          <w:color w:val="000000" w:themeColor="text1"/>
          <w:kern w:val="2"/>
          <w:sz w:val="28"/>
          <w:szCs w:val="28"/>
          <w:highlight w:val="none"/>
          <w:u w:val="non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姓</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名：</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性别：</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龄：</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职务：</w:t>
      </w:r>
      <w:r>
        <w:rPr>
          <w:rFonts w:ascii="宋体" w:hAnsi="Calibri" w:cs="宋体"/>
          <w:color w:val="000000" w:themeColor="text1"/>
          <w:kern w:val="2"/>
          <w:sz w:val="28"/>
          <w:szCs w:val="28"/>
          <w:highlight w:val="none"/>
          <w:u w:val="non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系</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w:t>
      </w:r>
      <w:r>
        <w:rPr>
          <w:rFonts w:hint="eastAsia" w:ascii="宋体" w:hAnsi="宋体" w:cs="宋体"/>
          <w:color w:val="000000" w:themeColor="text1"/>
          <w:kern w:val="2"/>
          <w:sz w:val="28"/>
          <w:szCs w:val="28"/>
          <w:highlight w:val="none"/>
          <w:u w:val="single"/>
          <w:lang w:eastAsia="zh-CN"/>
          <w14:textFill>
            <w14:solidFill>
              <w14:schemeClr w14:val="tx1"/>
            </w14:solidFill>
          </w14:textFill>
        </w:rPr>
        <w:t>供应商</w:t>
      </w:r>
      <w:r>
        <w:rPr>
          <w:rFonts w:hint="eastAsia" w:ascii="宋体" w:hAnsi="宋体" w:cs="宋体"/>
          <w:color w:val="000000" w:themeColor="text1"/>
          <w:kern w:val="2"/>
          <w:sz w:val="28"/>
          <w:szCs w:val="28"/>
          <w:highlight w:val="none"/>
          <w:u w:val="singl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的法定代表人。</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spacing w:before="62" w:beforeLines="20" w:after="62" w:afterLines="20" w:line="500" w:lineRule="exact"/>
        <w:ind w:left="420" w:leftChars="200" w:firstLine="280" w:firstLineChars="100"/>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特此证明。</w:t>
      </w:r>
    </w:p>
    <w:p>
      <w:pPr>
        <w:widowControl w:val="0"/>
        <w:tabs>
          <w:tab w:val="left" w:pos="720"/>
          <w:tab w:val="left" w:pos="900"/>
        </w:tabs>
        <w:spacing w:before="62" w:beforeLines="20" w:after="62" w:afterLines="20" w:line="500" w:lineRule="exact"/>
        <w:ind w:firstLine="560" w:firstLineChars="200"/>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tabs>
          <w:tab w:val="left" w:pos="720"/>
          <w:tab w:val="left" w:pos="900"/>
        </w:tabs>
        <w:spacing w:before="62" w:beforeLines="20" w:after="62" w:afterLines="20" w:line="500" w:lineRule="exact"/>
        <w:ind w:left="1946" w:hanging="1946"/>
        <w:jc w:val="righ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供应商</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（盖公章）</w:t>
      </w:r>
    </w:p>
    <w:p>
      <w:pPr>
        <w:widowControl w:val="0"/>
        <w:spacing w:before="62" w:beforeLines="20" w:after="62" w:afterLines="20" w:line="500" w:lineRule="exact"/>
        <w:ind w:left="1946" w:hanging="1946"/>
        <w:jc w:val="righ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rFonts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ascii="宋体" w:hAnsi="宋体" w:eastAsia="宋体" w:cs="宋体"/>
          <w:b/>
          <w:bCs/>
          <w:color w:val="000000" w:themeColor="text1"/>
          <w:kern w:val="0"/>
          <w:sz w:val="28"/>
          <w:szCs w:val="28"/>
          <w:highlight w:val="none"/>
          <w:lang w:val="en-US" w:eastAsia="zh-CN" w:bidi="ar-SA"/>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eastAsia="zh-CN"/>
          <w14:textFill>
            <w14:solidFill>
              <w14:schemeClr w14:val="tx1"/>
            </w14:solidFill>
          </w14:textFill>
        </w:rPr>
        <w:t>四</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法定代表人授权委托书</w:t>
      </w:r>
    </w:p>
    <w:p>
      <w:pPr>
        <w:widowControl w:val="0"/>
        <w:spacing w:after="120" w:line="500" w:lineRule="exact"/>
        <w:ind w:left="420" w:leftChars="200"/>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adjustRightInd w:val="0"/>
        <w:snapToGrid w:val="0"/>
        <w:spacing w:line="440" w:lineRule="exact"/>
        <w:textAlignment w:val="auto"/>
        <w:rPr>
          <w:rFonts w:hint="eastAsia" w:ascii="宋体" w:hAnsi="宋体" w:cs="宋体"/>
          <w:color w:val="000000" w:themeColor="text1"/>
          <w:kern w:val="2"/>
          <w:sz w:val="24"/>
          <w:szCs w:val="21"/>
          <w:highlight w:val="none"/>
          <w:u w:val="none"/>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致：安徽相王医疗健康股份有限公司</w:t>
      </w:r>
    </w:p>
    <w:p>
      <w:pPr>
        <w:widowControl w:val="0"/>
        <w:adjustRightInd w:val="0"/>
        <w:snapToGrid w:val="0"/>
        <w:spacing w:line="440" w:lineRule="exact"/>
        <w:ind w:firstLine="480" w:firstLineChars="200"/>
        <w:textAlignment w:val="auto"/>
        <w:rPr>
          <w:rFonts w:ascii="宋体" w:hAnsi="Calibri" w:cs="宋体"/>
          <w:color w:val="000000" w:themeColor="text1"/>
          <w:kern w:val="2"/>
          <w:sz w:val="24"/>
          <w:szCs w:val="21"/>
          <w:highlight w:val="none"/>
          <w:u w:val="none"/>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本授权委托书声明：我</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（姓名）系</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（投</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标</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人</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称）</w:t>
      </w:r>
      <w:r>
        <w:rPr>
          <w:rFonts w:hint="eastAsia" w:ascii="宋体" w:hAnsi="宋体" w:cs="宋体"/>
          <w:color w:val="000000" w:themeColor="text1"/>
          <w:kern w:val="2"/>
          <w:sz w:val="24"/>
          <w:szCs w:val="21"/>
          <w:highlight w:val="none"/>
          <w:u w:val="none"/>
          <w14:textFill>
            <w14:solidFill>
              <w14:schemeClr w14:val="tx1"/>
            </w14:solidFill>
          </w14:textFill>
        </w:rPr>
        <w:t>的法定代表人，现授权委托</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（单位名称）</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的</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（姓名）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为我公司的合法代理人，就</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（项目名称）的投标，项目实施，以本公司的名义签署投标书，进行谈判、签署合同和处理与之有关的一切事宜。</w:t>
      </w:r>
    </w:p>
    <w:p>
      <w:pPr>
        <w:widowControl w:val="0"/>
        <w:adjustRightInd w:val="0"/>
        <w:snapToGrid w:val="0"/>
        <w:spacing w:after="120" w:line="440" w:lineRule="exact"/>
        <w:ind w:left="2088" w:leftChars="200" w:hanging="1668"/>
        <w:textAlignment w:val="auto"/>
        <w:rPr>
          <w:rFonts w:ascii="宋体" w:hAnsi="宋体"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代理人无转委托权，特此委托。</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理</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（签字）</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性别</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年龄：</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身份证号码：</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职务：</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投</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标</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法定代表人：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（盖章或签字）</w:t>
      </w:r>
    </w:p>
    <w:p>
      <w:pPr>
        <w:widowControl w:val="0"/>
        <w:adjustRightInd w:val="0"/>
        <w:snapToGrid w:val="0"/>
        <w:spacing w:before="62" w:beforeLines="20" w:after="62" w:afterLines="20" w:line="440" w:lineRule="exact"/>
        <w:ind w:left="1668" w:hanging="1668"/>
        <w:jc w:val="center"/>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法人身份证粘贴处：</w:t>
      </w:r>
    </w:p>
    <w:tbl>
      <w:tblPr>
        <w:tblStyle w:val="14"/>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3900"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adjustRightInd w:val="0"/>
        <w:snapToGrid w:val="0"/>
        <w:spacing w:line="400" w:lineRule="exact"/>
        <w:ind w:left="1668" w:hanging="1668"/>
        <w:jc w:val="center"/>
        <w:textAlignment w:val="auto"/>
        <w:rPr>
          <w:rFonts w:ascii="宋体" w:hAnsi="Calibri" w:cs="宋体"/>
          <w:b/>
          <w:color w:val="000000" w:themeColor="text1"/>
          <w:kern w:val="10"/>
          <w:sz w:val="28"/>
          <w:szCs w:val="28"/>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被授权人身份证粘贴处：</w:t>
      </w:r>
    </w:p>
    <w:tbl>
      <w:tblPr>
        <w:tblStyle w:val="14"/>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4032"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jc w:val="right"/>
        <w:textAlignment w:val="auto"/>
        <w:rPr>
          <w:rFonts w:ascii="宋体" w:hAnsi="宋体" w:cs="宋体"/>
          <w:bCs/>
          <w:color w:val="000000" w:themeColor="text1"/>
          <w:kern w:val="2"/>
          <w:sz w:val="24"/>
          <w:szCs w:val="24"/>
          <w:highlight w:val="none"/>
          <w:u w:val="none"/>
          <w14:textFill>
            <w14:solidFill>
              <w14:schemeClr w14:val="tx1"/>
            </w14:solidFill>
          </w14:textFill>
        </w:rPr>
      </w:pPr>
      <w:r>
        <w:rPr>
          <w:rFonts w:hint="eastAsia" w:ascii="宋体" w:hAnsi="宋体" w:cs="宋体"/>
          <w:bCs/>
          <w:color w:val="000000" w:themeColor="text1"/>
          <w:kern w:val="2"/>
          <w:sz w:val="24"/>
          <w:szCs w:val="24"/>
          <w:highlight w:val="none"/>
          <w:u w:val="none"/>
          <w14:textFill>
            <w14:solidFill>
              <w14:schemeClr w14:val="tx1"/>
            </w14:solidFill>
          </w14:textFill>
        </w:rPr>
        <w:t>授权委托日期：</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年</w:t>
      </w:r>
      <w:r>
        <w:rPr>
          <w:rFonts w:ascii="宋体" w:hAnsi="宋体" w:cs="宋体"/>
          <w:bCs/>
          <w:color w:val="000000" w:themeColor="text1"/>
          <w:kern w:val="2"/>
          <w:sz w:val="24"/>
          <w:szCs w:val="24"/>
          <w:highlight w:val="none"/>
          <w:u w:val="none"/>
          <w14:textFill>
            <w14:solidFill>
              <w14:schemeClr w14:val="tx1"/>
            </w14:solidFill>
          </w14:textFill>
        </w:rPr>
        <w:t xml:space="preserve"> </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月</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日</w:t>
      </w:r>
    </w:p>
    <w:p>
      <w:pPr>
        <w:pStyle w:val="2"/>
        <w:ind w:left="0" w:leftChars="0" w:firstLine="0" w:firstLineChars="0"/>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eastAsia="zh-CN"/>
          <w14:textFill>
            <w14:solidFill>
              <w14:schemeClr w14:val="tx1"/>
            </w14:solidFill>
          </w14:textFill>
        </w:rPr>
        <w:t>五</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line="240" w:lineRule="auto"/>
        <w:ind w:left="1946" w:hanging="1946"/>
        <w:jc w:val="center"/>
        <w:textAlignment w:val="auto"/>
        <w:rPr>
          <w:rFonts w:ascii="Calibri" w:hAnsi="Calibri" w:cs="宋体"/>
          <w:b/>
          <w:bCs/>
          <w:color w:val="000000" w:themeColor="text1"/>
          <w:kern w:val="2"/>
          <w:sz w:val="36"/>
          <w:szCs w:val="36"/>
          <w:highlight w:val="none"/>
          <w:u w:val="none"/>
          <w14:textFill>
            <w14:solidFill>
              <w14:schemeClr w14:val="tx1"/>
            </w14:solidFill>
          </w14:textFill>
        </w:rPr>
      </w:pPr>
      <w:r>
        <w:rPr>
          <w:rFonts w:hint="eastAsia" w:ascii="Calibri" w:hAnsi="Calibri" w:cs="宋体"/>
          <w:b/>
          <w:bCs/>
          <w:color w:val="000000" w:themeColor="text1"/>
          <w:kern w:val="2"/>
          <w:sz w:val="36"/>
          <w:szCs w:val="36"/>
          <w:highlight w:val="none"/>
          <w:u w:val="none"/>
          <w14:textFill>
            <w14:solidFill>
              <w14:schemeClr w14:val="tx1"/>
            </w14:solidFill>
          </w14:textFill>
        </w:rPr>
        <w:t>承诺函</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bookmarkStart w:id="23" w:name="_Toc530255538"/>
      <w:r>
        <w:rPr>
          <w:rFonts w:hint="eastAsia" w:ascii="Calibri" w:hAnsi="Calibri" w:cs="宋体"/>
          <w:color w:val="000000" w:themeColor="text1"/>
          <w:kern w:val="2"/>
          <w:sz w:val="28"/>
          <w:szCs w:val="22"/>
          <w:highlight w:val="none"/>
          <w:u w:val="none"/>
          <w14:textFill>
            <w14:solidFill>
              <w14:schemeClr w14:val="tx1"/>
            </w14:solidFill>
          </w14:textFill>
        </w:rPr>
        <w:t>我公司郑重承诺，在经营活动中没有以下不良行为记录：</w:t>
      </w:r>
      <w:bookmarkEnd w:id="23"/>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1、被人民法院列入失信被执行人的；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2、被工商行政管理部门列入企业经营异常名录的；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3、被税务部门列入重大税收违法案件当事人名单的；</w:t>
      </w:r>
    </w:p>
    <w:p>
      <w:pPr>
        <w:widowControl w:val="0"/>
        <w:spacing w:line="240" w:lineRule="auto"/>
        <w:ind w:left="280" w:hanging="280" w:hangingChars="100"/>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4、被政府采购监管部门列入政府采购严重违法失信行为记录名单的。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lang w:eastAsia="zh-CN"/>
          <w14:textFill>
            <w14:solidFill>
              <w14:schemeClr w14:val="tx1"/>
            </w14:solidFill>
          </w14:textFill>
        </w:rPr>
        <w:t>供应商</w:t>
      </w:r>
      <w:r>
        <w:rPr>
          <w:rFonts w:hint="eastAsia" w:ascii="Calibri" w:hAnsi="Calibri" w:cs="宋体"/>
          <w:color w:val="000000" w:themeColor="text1"/>
          <w:kern w:val="2"/>
          <w:sz w:val="28"/>
          <w:szCs w:val="22"/>
          <w:highlight w:val="none"/>
          <w:u w:val="none"/>
          <w14:textFill>
            <w14:solidFill>
              <w14:schemeClr w14:val="tx1"/>
            </w14:solidFill>
          </w14:textFill>
        </w:rPr>
        <w:t>：        （盖公章）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法定代表人或其委托代理人：  （签字或盖章）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righ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时 间：      年    月    日</w:t>
      </w: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bookmarkEnd w:id="22"/>
    <w:p>
      <w:pPr>
        <w:spacing w:beforeLines="20" w:afterLines="20" w:line="360" w:lineRule="auto"/>
        <w:rPr>
          <w:rFonts w:ascii="宋体" w:hAnsi="宋体"/>
          <w:color w:val="000000" w:themeColor="text1"/>
          <w:sz w:val="28"/>
          <w14:textFill>
            <w14:solidFill>
              <w14:schemeClr w14:val="tx1"/>
            </w14:solidFill>
          </w14:textFill>
        </w:rPr>
      </w:pPr>
    </w:p>
    <w:p>
      <w:pPr>
        <w:rPr>
          <w:color w:val="000000" w:themeColor="text1"/>
          <w14:textFill>
            <w14:solidFill>
              <w14:schemeClr w14:val="tx1"/>
            </w14:solidFill>
          </w14:textFill>
        </w:rPr>
      </w:pPr>
    </w:p>
    <w:sectPr>
      <w:footerReference r:id="rId7" w:type="firs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abstractNum w:abstractNumId="1">
    <w:nsid w:val="02AB5634"/>
    <w:multiLevelType w:val="singleLevel"/>
    <w:tmpl w:val="02AB5634"/>
    <w:lvl w:ilvl="0" w:tentative="0">
      <w:start w:val="6"/>
      <w:numFmt w:val="chineseCounting"/>
      <w:suff w:val="nothing"/>
      <w:lvlText w:val="%1、"/>
      <w:lvlJc w:val="left"/>
      <w:rPr>
        <w:rFonts w:hint="eastAsia"/>
      </w:rPr>
    </w:lvl>
  </w:abstractNum>
  <w:abstractNum w:abstractNumId="2">
    <w:nsid w:val="03E88364"/>
    <w:multiLevelType w:val="singleLevel"/>
    <w:tmpl w:val="03E88364"/>
    <w:lvl w:ilvl="0" w:tentative="0">
      <w:start w:val="2"/>
      <w:numFmt w:val="chineseCounting"/>
      <w:suff w:val="nothing"/>
      <w:lvlText w:val="（%1）"/>
      <w:lvlJc w:val="left"/>
      <w:rPr>
        <w:rFonts w:hint="eastAsia"/>
      </w:rPr>
    </w:lvl>
  </w:abstractNum>
  <w:abstractNum w:abstractNumId="3">
    <w:nsid w:val="1667A0A5"/>
    <w:multiLevelType w:val="singleLevel"/>
    <w:tmpl w:val="1667A0A5"/>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2D6E3915"/>
    <w:rsid w:val="02EA0864"/>
    <w:rsid w:val="046175F3"/>
    <w:rsid w:val="062969FF"/>
    <w:rsid w:val="09510218"/>
    <w:rsid w:val="0AE931D2"/>
    <w:rsid w:val="0C356363"/>
    <w:rsid w:val="0D90166B"/>
    <w:rsid w:val="13AE5618"/>
    <w:rsid w:val="17587347"/>
    <w:rsid w:val="17D705CB"/>
    <w:rsid w:val="1813278B"/>
    <w:rsid w:val="1823681A"/>
    <w:rsid w:val="19BB693F"/>
    <w:rsid w:val="19C76E34"/>
    <w:rsid w:val="1C296B3D"/>
    <w:rsid w:val="2075762A"/>
    <w:rsid w:val="210E2B59"/>
    <w:rsid w:val="21737CC0"/>
    <w:rsid w:val="21D249F9"/>
    <w:rsid w:val="220A63E1"/>
    <w:rsid w:val="22DE1EFF"/>
    <w:rsid w:val="23C76D95"/>
    <w:rsid w:val="24A01553"/>
    <w:rsid w:val="25461985"/>
    <w:rsid w:val="2599737A"/>
    <w:rsid w:val="2C11611D"/>
    <w:rsid w:val="2C147F9D"/>
    <w:rsid w:val="2D263E4A"/>
    <w:rsid w:val="2D6E3915"/>
    <w:rsid w:val="2F7D33FF"/>
    <w:rsid w:val="309F4C53"/>
    <w:rsid w:val="30B90C57"/>
    <w:rsid w:val="318E692E"/>
    <w:rsid w:val="32504DFA"/>
    <w:rsid w:val="32C36E1E"/>
    <w:rsid w:val="337F67AC"/>
    <w:rsid w:val="34831B82"/>
    <w:rsid w:val="36CE01E2"/>
    <w:rsid w:val="37042AB2"/>
    <w:rsid w:val="37B338E4"/>
    <w:rsid w:val="3A3A7D13"/>
    <w:rsid w:val="3B175EC4"/>
    <w:rsid w:val="3B5F1C4D"/>
    <w:rsid w:val="3B9E5E50"/>
    <w:rsid w:val="3CAB1C76"/>
    <w:rsid w:val="3D48496A"/>
    <w:rsid w:val="3F2C130C"/>
    <w:rsid w:val="3FA622F7"/>
    <w:rsid w:val="3FC30BC1"/>
    <w:rsid w:val="43D63A7D"/>
    <w:rsid w:val="43E63DAD"/>
    <w:rsid w:val="476420D2"/>
    <w:rsid w:val="48A06B1D"/>
    <w:rsid w:val="4BC055DC"/>
    <w:rsid w:val="513F6318"/>
    <w:rsid w:val="52BB0A0D"/>
    <w:rsid w:val="54FB77FB"/>
    <w:rsid w:val="56813D1C"/>
    <w:rsid w:val="58D00F8B"/>
    <w:rsid w:val="59366C45"/>
    <w:rsid w:val="600E6ABD"/>
    <w:rsid w:val="65664300"/>
    <w:rsid w:val="656B4D99"/>
    <w:rsid w:val="67A92B24"/>
    <w:rsid w:val="6ADE163E"/>
    <w:rsid w:val="6C000F7E"/>
    <w:rsid w:val="6D8727E6"/>
    <w:rsid w:val="6DAC56CB"/>
    <w:rsid w:val="72917936"/>
    <w:rsid w:val="730D2ED8"/>
    <w:rsid w:val="741427CF"/>
    <w:rsid w:val="757465A8"/>
    <w:rsid w:val="759F37B0"/>
    <w:rsid w:val="77BD0ACC"/>
    <w:rsid w:val="79DB2A70"/>
    <w:rsid w:val="7A52116F"/>
    <w:rsid w:val="7ACD5FE1"/>
    <w:rsid w:val="7B496F28"/>
    <w:rsid w:val="7C30512E"/>
    <w:rsid w:val="7C634BC2"/>
    <w:rsid w:val="7CCA3310"/>
    <w:rsid w:val="7CF049AF"/>
    <w:rsid w:val="7CF3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6">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widowControl w:val="0"/>
      <w:adjustRightInd w:val="0"/>
      <w:spacing w:line="360" w:lineRule="atLeast"/>
      <w:ind w:firstLine="482"/>
    </w:pPr>
    <w:rPr>
      <w:color w:val="auto"/>
      <w:sz w:val="24"/>
      <w:u w:val="none" w:color="auto"/>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3">
    <w:name w:val="Normal (Web)"/>
    <w:basedOn w:val="1"/>
    <w:qFormat/>
    <w:uiPriority w:val="0"/>
    <w:pPr>
      <w:widowControl/>
      <w:spacing w:before="100" w:beforeAutospacing="1" w:after="100" w:afterAutospacing="1"/>
      <w:jc w:val="left"/>
    </w:pPr>
    <w:rPr>
      <w:rFonts w:ascii="宋体" w:hAnsi="宋体" w:cs="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styleId="19">
    <w:name w:val="List Paragraph"/>
    <w:basedOn w:val="1"/>
    <w:qFormat/>
    <w:uiPriority w:val="99"/>
    <w:pPr>
      <w:ind w:firstLine="420" w:firstLineChars="200"/>
    </w:pPr>
  </w:style>
  <w:style w:type="paragraph" w:customStyle="1" w:styleId="20">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1">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2">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7751</Words>
  <Characters>8128</Characters>
  <Lines>0</Lines>
  <Paragraphs>0</Paragraphs>
  <TotalTime>64</TotalTime>
  <ScaleCrop>false</ScaleCrop>
  <LinksUpToDate>false</LinksUpToDate>
  <CharactersWithSpaces>8984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2021-12-01T07:30:00Z</dcterms:created>
  <dc:creator>尘土</dc:creator>
  <cp:lastModifiedBy>尘土</cp:lastModifiedBy>
  <cp:lastPrinted>2022-05-25T02:12:49Z</cp:lastPrinted>
  <dcterms:modified xsi:type="dcterms:W3CDTF">2022-05-25T07:25:01Z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926703A271D049BB8978BA0221641129</vt:lpwstr>
  </property>
  <property fmtid="{D5CDD505-2E9C-101B-9397-08002B2CF9AE}" pid="4" name="commondata">
    <vt:lpwstr>eyJoZGlkIjoiMzdiMzU0YWFhOGIzMGNiNjE4YjJjZjgyZGFjNGRlNDMifQ==</vt:lpwstr>
  </property>
</Properties>
</file>