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color w:val="auto"/>
          <w:sz w:val="32"/>
          <w:szCs w:val="32"/>
          <w:lang w:eastAsia="zh-CN"/>
        </w:rPr>
      </w:pPr>
      <w:r>
        <w:rPr>
          <w:rFonts w:hint="eastAsia" w:ascii="宋体" w:hAnsi="宋体"/>
          <w:b/>
          <w:color w:val="auto"/>
          <w:sz w:val="32"/>
          <w:szCs w:val="32"/>
          <w:u w:val="none" w:color="auto"/>
          <w:lang w:eastAsia="zh-CN"/>
        </w:rPr>
        <w:t>淮北市2022年职业病危害因素监测能力提升项目招标文件</w:t>
      </w:r>
    </w:p>
    <w:p>
      <w:pPr>
        <w:spacing w:before="303" w:beforeLines="100" w:after="303" w:afterLines="100" w:line="490" w:lineRule="exact"/>
        <w:jc w:val="center"/>
        <w:rPr>
          <w:rFonts w:hint="eastAsia" w:ascii="宋体" w:hAnsi="宋体"/>
          <w:b/>
          <w:color w:val="auto"/>
          <w:sz w:val="32"/>
          <w:szCs w:val="32"/>
        </w:rPr>
      </w:pPr>
      <w:r>
        <w:rPr>
          <w:rFonts w:hint="eastAsia" w:ascii="宋体" w:hAnsi="宋体"/>
          <w:b/>
          <w:color w:val="auto"/>
          <w:sz w:val="32"/>
          <w:szCs w:val="32"/>
        </w:rPr>
        <w:t>一、投标须知</w:t>
      </w:r>
    </w:p>
    <w:p>
      <w:pPr>
        <w:widowControl w:val="0"/>
        <w:adjustRightInd w:val="0"/>
        <w:snapToGrid w:val="0"/>
        <w:spacing w:line="400" w:lineRule="exact"/>
        <w:jc w:val="left"/>
        <w:textAlignment w:val="auto"/>
        <w:rPr>
          <w:rFonts w:hint="eastAsia" w:ascii="Calibri" w:hAnsi="Calibri" w:cs="宋体"/>
          <w:b/>
          <w:bCs/>
          <w:color w:val="auto"/>
          <w:kern w:val="2"/>
          <w:sz w:val="28"/>
          <w:szCs w:val="28"/>
        </w:rPr>
      </w:pPr>
      <w:r>
        <w:rPr>
          <w:rFonts w:hint="eastAsia" w:ascii="Calibri" w:hAnsi="Calibri" w:cs="宋体"/>
          <w:b/>
          <w:bCs/>
          <w:color w:val="auto"/>
          <w:kern w:val="2"/>
          <w:sz w:val="28"/>
          <w:szCs w:val="28"/>
        </w:rPr>
        <w:t>一、投标人须知前附表</w:t>
      </w:r>
    </w:p>
    <w:p>
      <w:pPr>
        <w:widowControl w:val="0"/>
        <w:adjustRightInd w:val="0"/>
        <w:snapToGrid w:val="0"/>
        <w:spacing w:line="400" w:lineRule="exact"/>
        <w:jc w:val="left"/>
        <w:textAlignment w:val="auto"/>
        <w:rPr>
          <w:rFonts w:hint="eastAsia" w:ascii="Calibri" w:hAnsi="Calibri" w:cs="宋体"/>
          <w:b/>
          <w:bCs/>
          <w:color w:val="auto"/>
          <w:kern w:val="2"/>
          <w:sz w:val="28"/>
          <w:szCs w:val="28"/>
        </w:rPr>
      </w:pPr>
    </w:p>
    <w:tbl>
      <w:tblPr>
        <w:tblStyle w:val="14"/>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410"/>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序号</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条款名称</w:t>
            </w:r>
          </w:p>
        </w:tc>
        <w:tc>
          <w:tcPr>
            <w:tcW w:w="6378"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1</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项目名称</w:t>
            </w:r>
          </w:p>
        </w:tc>
        <w:tc>
          <w:tcPr>
            <w:tcW w:w="6378"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淮北市2022年职业病危害因素监测能力提升项目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2</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招标人</w:t>
            </w:r>
          </w:p>
        </w:tc>
        <w:tc>
          <w:tcPr>
            <w:tcW w:w="6378" w:type="dxa"/>
            <w:noWrap w:val="0"/>
            <w:vAlign w:val="center"/>
          </w:tcPr>
          <w:p>
            <w:pPr>
              <w:widowControl w:val="0"/>
              <w:adjustRightInd w:val="0"/>
              <w:snapToGrid w:val="0"/>
              <w:spacing w:line="400" w:lineRule="exact"/>
              <w:jc w:val="left"/>
              <w:textAlignment w:val="auto"/>
              <w:rPr>
                <w:rFonts w:ascii="Calibri" w:hAnsi="Calibri" w:cs="宋体"/>
                <w:color w:val="auto"/>
                <w:kern w:val="2"/>
                <w:sz w:val="28"/>
                <w:szCs w:val="28"/>
              </w:rPr>
            </w:pPr>
            <w:r>
              <w:rPr>
                <w:rFonts w:hint="eastAsia" w:ascii="Calibri" w:hAnsi="Calibri" w:cs="宋体"/>
                <w:color w:val="auto"/>
                <w:kern w:val="2"/>
                <w:sz w:val="28"/>
                <w:szCs w:val="28"/>
              </w:rPr>
              <w:t>淮北</w:t>
            </w:r>
            <w:r>
              <w:rPr>
                <w:rFonts w:hint="eastAsia" w:ascii="Calibri" w:hAnsi="Calibri" w:cs="宋体"/>
                <w:color w:val="auto"/>
                <w:kern w:val="2"/>
                <w:sz w:val="28"/>
                <w:szCs w:val="28"/>
                <w:lang w:eastAsia="zh-CN"/>
              </w:rPr>
              <w:t>市</w:t>
            </w:r>
            <w:r>
              <w:rPr>
                <w:rFonts w:hint="eastAsia" w:ascii="Calibri" w:hAnsi="Calibri" w:cs="宋体"/>
                <w:color w:val="auto"/>
                <w:kern w:val="2"/>
                <w:sz w:val="28"/>
                <w:szCs w:val="28"/>
              </w:rPr>
              <w:t>职业病防治院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noWrap w:val="0"/>
            <w:vAlign w:val="center"/>
          </w:tcPr>
          <w:p>
            <w:pPr>
              <w:widowControl w:val="0"/>
              <w:adjustRightInd w:val="0"/>
              <w:snapToGrid w:val="0"/>
              <w:spacing w:line="400" w:lineRule="exact"/>
              <w:jc w:val="left"/>
              <w:textAlignment w:val="auto"/>
              <w:rPr>
                <w:rFonts w:ascii="Calibri" w:hAnsi="Calibri" w:cs="宋体"/>
                <w:color w:val="auto"/>
                <w:kern w:val="2"/>
                <w:sz w:val="28"/>
                <w:szCs w:val="28"/>
              </w:rPr>
            </w:pPr>
            <w:r>
              <w:rPr>
                <w:rFonts w:hint="eastAsia" w:ascii="Calibri" w:hAnsi="Calibri" w:cs="宋体"/>
                <w:color w:val="auto"/>
                <w:kern w:val="2"/>
                <w:sz w:val="28"/>
                <w:szCs w:val="28"/>
              </w:rPr>
              <w:t>3</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招标范围（内容）</w:t>
            </w:r>
          </w:p>
        </w:tc>
        <w:tc>
          <w:tcPr>
            <w:tcW w:w="6378"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lang w:eastAsia="zh-CN"/>
              </w:rPr>
            </w:pPr>
            <w:r>
              <w:rPr>
                <w:rFonts w:hint="eastAsia" w:ascii="Calibri" w:hAnsi="Calibri" w:cs="宋体"/>
                <w:color w:val="auto"/>
                <w:kern w:val="2"/>
                <w:sz w:val="28"/>
                <w:szCs w:val="28"/>
                <w:lang w:eastAsia="zh-CN"/>
              </w:rPr>
              <w:t>监测设备一批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0" w:type="dxa"/>
            <w:noWrap w:val="0"/>
            <w:vAlign w:val="center"/>
          </w:tcPr>
          <w:p>
            <w:pPr>
              <w:widowControl w:val="0"/>
              <w:adjustRightInd w:val="0"/>
              <w:snapToGrid w:val="0"/>
              <w:spacing w:line="400" w:lineRule="exact"/>
              <w:jc w:val="left"/>
              <w:textAlignment w:val="auto"/>
              <w:rPr>
                <w:rFonts w:ascii="Calibri" w:hAnsi="Calibri" w:cs="宋体"/>
                <w:color w:val="auto"/>
                <w:kern w:val="2"/>
                <w:sz w:val="28"/>
                <w:szCs w:val="28"/>
              </w:rPr>
            </w:pPr>
            <w:r>
              <w:rPr>
                <w:rFonts w:hint="eastAsia" w:ascii="Calibri" w:hAnsi="Calibri" w:cs="宋体"/>
                <w:color w:val="auto"/>
                <w:kern w:val="2"/>
                <w:sz w:val="28"/>
                <w:szCs w:val="28"/>
              </w:rPr>
              <w:t>4</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招标方式</w:t>
            </w:r>
          </w:p>
        </w:tc>
        <w:tc>
          <w:tcPr>
            <w:tcW w:w="6378"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5</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项目控制价</w:t>
            </w:r>
          </w:p>
        </w:tc>
        <w:tc>
          <w:tcPr>
            <w:tcW w:w="6378"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人民币2</w:t>
            </w:r>
            <w:r>
              <w:rPr>
                <w:rFonts w:hint="eastAsia" w:ascii="Calibri" w:hAnsi="Calibri" w:cs="宋体"/>
                <w:color w:val="auto"/>
                <w:kern w:val="2"/>
                <w:sz w:val="28"/>
                <w:szCs w:val="28"/>
                <w:lang w:val="en-US" w:eastAsia="zh-CN"/>
              </w:rPr>
              <w:t>4</w:t>
            </w:r>
            <w:r>
              <w:rPr>
                <w:rFonts w:hint="eastAsia" w:ascii="Calibri" w:hAnsi="Calibri" w:cs="宋体"/>
                <w:color w:val="auto"/>
                <w:kern w:val="2"/>
                <w:sz w:val="28"/>
                <w:szCs w:val="28"/>
              </w:rPr>
              <w:t>万元（大写</w:t>
            </w:r>
            <w:r>
              <w:rPr>
                <w:rFonts w:hint="eastAsia" w:ascii="Calibri" w:hAnsi="Calibri" w:cs="宋体"/>
                <w:color w:val="auto"/>
                <w:kern w:val="2"/>
                <w:sz w:val="28"/>
                <w:szCs w:val="28"/>
                <w:lang w:eastAsia="zh-CN"/>
              </w:rPr>
              <w:t>贰拾肆</w:t>
            </w:r>
            <w:r>
              <w:rPr>
                <w:rFonts w:hint="eastAsia" w:ascii="Calibri" w:hAnsi="Calibri" w:cs="宋体"/>
                <w:color w:val="auto"/>
                <w:kern w:val="2"/>
                <w:sz w:val="28"/>
                <w:szCs w:val="28"/>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0" w:type="dxa"/>
            <w:noWrap w:val="0"/>
            <w:vAlign w:val="center"/>
          </w:tcPr>
          <w:p>
            <w:pPr>
              <w:widowControl w:val="0"/>
              <w:adjustRightInd w:val="0"/>
              <w:snapToGrid w:val="0"/>
              <w:spacing w:line="400" w:lineRule="exact"/>
              <w:jc w:val="left"/>
              <w:textAlignment w:val="auto"/>
              <w:rPr>
                <w:rFonts w:ascii="Calibri" w:hAnsi="Calibri" w:cs="宋体"/>
                <w:color w:val="auto"/>
                <w:kern w:val="2"/>
                <w:sz w:val="28"/>
                <w:szCs w:val="28"/>
              </w:rPr>
            </w:pPr>
            <w:r>
              <w:rPr>
                <w:rFonts w:hint="eastAsia" w:ascii="Calibri" w:hAnsi="Calibri" w:cs="宋体"/>
                <w:color w:val="auto"/>
                <w:kern w:val="2"/>
                <w:sz w:val="28"/>
                <w:szCs w:val="28"/>
              </w:rPr>
              <w:t>6</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资金来源</w:t>
            </w:r>
          </w:p>
        </w:tc>
        <w:tc>
          <w:tcPr>
            <w:tcW w:w="6378"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w:t>
            </w:r>
            <w:r>
              <w:rPr>
                <w:rFonts w:hint="eastAsia" w:ascii="Calibri" w:hAnsi="Calibri" w:cs="宋体"/>
                <w:color w:val="auto"/>
                <w:kern w:val="2"/>
                <w:sz w:val="28"/>
                <w:szCs w:val="28"/>
                <w:lang w:val="zh-CN"/>
              </w:rPr>
              <w:t xml:space="preserve">财政投资  </w:t>
            </w:r>
            <w:r>
              <w:rPr>
                <w:rFonts w:hint="eastAsia" w:ascii="Calibri" w:hAnsi="Calibri" w:cs="宋体"/>
                <w:color w:val="auto"/>
                <w:kern w:val="2"/>
                <w:sz w:val="28"/>
                <w:szCs w:val="28"/>
              </w:rPr>
              <w:sym w:font="Wingdings" w:char="00A8"/>
            </w:r>
            <w:r>
              <w:rPr>
                <w:rFonts w:hint="eastAsia" w:ascii="Calibri" w:hAnsi="Calibri" w:cs="宋体"/>
                <w:color w:val="auto"/>
                <w:kern w:val="2"/>
                <w:sz w:val="28"/>
                <w:szCs w:val="28"/>
              </w:rPr>
              <w:t>招标人</w:t>
            </w:r>
            <w:r>
              <w:rPr>
                <w:rFonts w:hint="eastAsia" w:ascii="Calibri" w:hAnsi="Calibri" w:cs="宋体"/>
                <w:color w:val="auto"/>
                <w:kern w:val="2"/>
                <w:sz w:val="28"/>
                <w:szCs w:val="28"/>
                <w:lang w:val="zh-CN"/>
              </w:rPr>
              <w:t xml:space="preserve">自筹  </w:t>
            </w:r>
            <w:r>
              <w:rPr>
                <w:rFonts w:hint="eastAsia" w:ascii="Calibri" w:hAnsi="Calibri" w:cs="宋体"/>
                <w:color w:val="auto"/>
                <w:kern w:val="2"/>
                <w:sz w:val="28"/>
                <w:szCs w:val="28"/>
              </w:rPr>
              <w:t>□</w:t>
            </w:r>
            <w:r>
              <w:rPr>
                <w:rFonts w:hint="eastAsia" w:ascii="Calibri" w:hAnsi="Calibri" w:cs="宋体"/>
                <w:color w:val="auto"/>
                <w:kern w:val="2"/>
                <w:sz w:val="28"/>
                <w:szCs w:val="28"/>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noWrap w:val="0"/>
            <w:vAlign w:val="center"/>
          </w:tcPr>
          <w:p>
            <w:pPr>
              <w:widowControl w:val="0"/>
              <w:adjustRightInd w:val="0"/>
              <w:snapToGrid w:val="0"/>
              <w:spacing w:line="400" w:lineRule="exact"/>
              <w:jc w:val="left"/>
              <w:textAlignment w:val="auto"/>
              <w:rPr>
                <w:rFonts w:ascii="Calibri" w:hAnsi="Calibri" w:cs="宋体"/>
                <w:color w:val="auto"/>
                <w:kern w:val="2"/>
                <w:sz w:val="28"/>
                <w:szCs w:val="28"/>
              </w:rPr>
            </w:pPr>
            <w:r>
              <w:rPr>
                <w:rFonts w:hint="eastAsia" w:ascii="Calibri" w:hAnsi="Calibri" w:cs="宋体"/>
                <w:color w:val="auto"/>
                <w:kern w:val="2"/>
                <w:sz w:val="28"/>
                <w:szCs w:val="28"/>
              </w:rPr>
              <w:t>7</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投标有效期</w:t>
            </w:r>
          </w:p>
        </w:tc>
        <w:tc>
          <w:tcPr>
            <w:tcW w:w="6378"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lang w:val="en-US" w:eastAsia="zh-CN"/>
              </w:rPr>
              <w:t>30</w:t>
            </w:r>
            <w:r>
              <w:rPr>
                <w:rFonts w:hint="eastAsia" w:ascii="Calibri" w:hAnsi="Calibri" w:cs="宋体"/>
                <w:color w:val="auto"/>
                <w:kern w:val="2"/>
                <w:sz w:val="28"/>
                <w:szCs w:val="28"/>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8</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评标方法</w:t>
            </w:r>
          </w:p>
        </w:tc>
        <w:tc>
          <w:tcPr>
            <w:tcW w:w="6378"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8</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投标人资格</w:t>
            </w:r>
          </w:p>
        </w:tc>
        <w:tc>
          <w:tcPr>
            <w:tcW w:w="6378" w:type="dxa"/>
            <w:noWrap w:val="0"/>
            <w:vAlign w:val="center"/>
          </w:tcPr>
          <w:p>
            <w:pPr>
              <w:widowControl w:val="0"/>
              <w:adjustRightInd w:val="0"/>
              <w:snapToGrid w:val="0"/>
              <w:spacing w:line="400" w:lineRule="exact"/>
              <w:jc w:val="left"/>
              <w:textAlignment w:val="auto"/>
              <w:rPr>
                <w:rFonts w:hint="default" w:ascii="Calibri" w:hAnsi="Calibri" w:cs="宋体"/>
                <w:color w:val="auto"/>
                <w:kern w:val="2"/>
                <w:sz w:val="28"/>
                <w:szCs w:val="28"/>
                <w:lang w:val="en-US"/>
              </w:rPr>
            </w:pPr>
            <w:r>
              <w:rPr>
                <w:rFonts w:hint="eastAsia" w:ascii="Calibri" w:hAnsi="Calibri" w:cs="宋体"/>
                <w:color w:val="auto"/>
                <w:kern w:val="2"/>
                <w:sz w:val="28"/>
                <w:szCs w:val="28"/>
              </w:rPr>
              <w:t>具有</w:t>
            </w:r>
            <w:r>
              <w:rPr>
                <w:rFonts w:hint="eastAsia" w:ascii="Calibri" w:hAnsi="Calibri" w:cs="宋体"/>
                <w:color w:val="auto"/>
                <w:kern w:val="2"/>
                <w:sz w:val="28"/>
                <w:szCs w:val="28"/>
                <w:lang w:eastAsia="zh-CN"/>
              </w:rPr>
              <w:t>合法有效的营业执照； 投标人如为制造商， 则应具有生产许可证(有效期内) ；投标人如为代理商，则应具有相应经营许可资格(有效期内)。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9</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资格审查方式</w:t>
            </w:r>
          </w:p>
        </w:tc>
        <w:tc>
          <w:tcPr>
            <w:tcW w:w="6378"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10</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现场踏勘</w:t>
            </w:r>
          </w:p>
        </w:tc>
        <w:tc>
          <w:tcPr>
            <w:tcW w:w="6378"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自行探勘现场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11</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招标答疑会</w:t>
            </w:r>
          </w:p>
        </w:tc>
        <w:tc>
          <w:tcPr>
            <w:tcW w:w="6378"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12</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投标保证金</w:t>
            </w:r>
          </w:p>
        </w:tc>
        <w:tc>
          <w:tcPr>
            <w:tcW w:w="6378"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人民币</w:t>
            </w:r>
            <w:r>
              <w:rPr>
                <w:rFonts w:hint="eastAsia" w:ascii="Calibri" w:hAnsi="Calibri" w:cs="宋体"/>
                <w:color w:val="auto"/>
                <w:kern w:val="2"/>
                <w:sz w:val="28"/>
                <w:szCs w:val="28"/>
                <w:lang w:val="en-US" w:eastAsia="zh-CN"/>
              </w:rPr>
              <w:t>4000</w:t>
            </w:r>
            <w:r>
              <w:rPr>
                <w:rFonts w:hint="eastAsia" w:ascii="Calibri" w:hAnsi="Calibri" w:cs="宋体"/>
                <w:color w:val="auto"/>
                <w:kern w:val="2"/>
                <w:sz w:val="28"/>
                <w:szCs w:val="28"/>
              </w:rPr>
              <w:t>元，必须由投标人基本账户汇出。投标保证金必须在投标截止时间前足额到达指定账号。</w:t>
            </w:r>
          </w:p>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评标结束后，拟中标单位投标保证金由招标人留置，设备安装调试验收合格后一周内无息退还；</w:t>
            </w:r>
            <w:r>
              <w:rPr>
                <w:rFonts w:hint="eastAsia" w:cs="宋体"/>
                <w:color w:val="auto"/>
                <w:sz w:val="28"/>
                <w:szCs w:val="28"/>
                <w:highlight w:val="none"/>
                <w:lang w:eastAsia="zh-CN"/>
              </w:rPr>
              <w:t>其他单位的比价保证金按照采购人财务流程在次月15号后一周内无息退还。比价保证金银行回执开标前交于采购人审核。</w:t>
            </w:r>
          </w:p>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投标保证金请汇至：</w:t>
            </w:r>
          </w:p>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cs="宋体"/>
                <w:color w:val="auto"/>
                <w:sz w:val="28"/>
                <w:szCs w:val="28"/>
              </w:rPr>
              <w:t>名</w:t>
            </w:r>
            <w:r>
              <w:rPr>
                <w:rFonts w:hint="eastAsia" w:ascii="Calibri" w:hAnsi="Calibri" w:cs="宋体"/>
                <w:color w:val="auto"/>
                <w:kern w:val="2"/>
                <w:sz w:val="28"/>
                <w:szCs w:val="28"/>
              </w:rPr>
              <w:t>称：安徽相王医疗健康股份有限公司</w:t>
            </w:r>
          </w:p>
          <w:p>
            <w:pPr>
              <w:pStyle w:val="2"/>
              <w:spacing w:line="400" w:lineRule="exact"/>
              <w:ind w:left="0" w:leftChars="0" w:firstLine="0" w:firstLineChars="0"/>
              <w:rPr>
                <w:rFonts w:hint="eastAsia" w:ascii="Calibri" w:hAnsi="Calibri" w:cs="宋体"/>
                <w:sz w:val="28"/>
                <w:szCs w:val="28"/>
                <w:u w:val="none" w:color="000000"/>
              </w:rPr>
            </w:pPr>
            <w:r>
              <w:rPr>
                <w:rFonts w:hint="eastAsia" w:ascii="Calibri" w:hAnsi="Calibri" w:cs="宋体"/>
                <w:sz w:val="28"/>
                <w:szCs w:val="28"/>
                <w:u w:val="none" w:color="000000"/>
              </w:rPr>
              <w:t>开户行：中国工商银行股份有限公司淮北人民东路支行</w:t>
            </w:r>
          </w:p>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账号：9558851305000004078              </w:t>
            </w:r>
          </w:p>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13</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联合体投标</w:t>
            </w:r>
          </w:p>
        </w:tc>
        <w:tc>
          <w:tcPr>
            <w:tcW w:w="6378"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w:t>
            </w:r>
            <w:r>
              <w:rPr>
                <w:rFonts w:hint="eastAsia" w:ascii="Calibri" w:hAnsi="Calibri" w:cs="宋体"/>
                <w:color w:val="auto"/>
                <w:kern w:val="2"/>
                <w:sz w:val="28"/>
                <w:szCs w:val="28"/>
                <w:lang w:val="zh-CN"/>
              </w:rPr>
              <w:t xml:space="preserve">允许  </w:t>
            </w:r>
            <w:r>
              <w:rPr>
                <w:rFonts w:hint="eastAsia" w:ascii="Calibri" w:hAnsi="Calibri" w:cs="宋体"/>
                <w:color w:val="auto"/>
                <w:kern w:val="2"/>
                <w:sz w:val="28"/>
                <w:szCs w:val="28"/>
              </w:rPr>
              <w:sym w:font="Wingdings" w:char="F0FE"/>
            </w:r>
            <w:r>
              <w:rPr>
                <w:rFonts w:hint="eastAsia" w:ascii="Calibri" w:hAnsi="Calibri" w:cs="宋体"/>
                <w:color w:val="auto"/>
                <w:kern w:val="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14</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投标文件</w:t>
            </w:r>
          </w:p>
        </w:tc>
        <w:tc>
          <w:tcPr>
            <w:tcW w:w="6378"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lang w:eastAsia="zh-CN"/>
              </w:rPr>
            </w:pPr>
            <w:r>
              <w:rPr>
                <w:rFonts w:hint="eastAsia" w:ascii="Calibri" w:hAnsi="Calibri" w:cs="宋体"/>
                <w:color w:val="auto"/>
                <w:kern w:val="2"/>
                <w:sz w:val="28"/>
                <w:szCs w:val="28"/>
              </w:rPr>
              <w:t>纸质投标文件正本一份，副本四份，电子版投标文件1份（光盘U盘均可），电子版投标文件内容须与纸质投标文件完全相同。</w:t>
            </w:r>
            <w:r>
              <w:rPr>
                <w:rFonts w:hint="eastAsia" w:ascii="Calibri" w:hAnsi="Calibri" w:cs="宋体"/>
                <w:b/>
                <w:bCs/>
                <w:color w:val="auto"/>
                <w:kern w:val="2"/>
                <w:sz w:val="28"/>
                <w:szCs w:val="28"/>
                <w:lang w:eastAsia="zh-CN"/>
              </w:rPr>
              <w:t>分为资格标和商务标两部分，分开装订，分别用文件袋密封。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15</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投标文件递交方式及投标截止时间</w:t>
            </w:r>
          </w:p>
        </w:tc>
        <w:tc>
          <w:tcPr>
            <w:tcW w:w="6378"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lang w:eastAsia="zh-CN"/>
              </w:rPr>
            </w:pPr>
            <w:r>
              <w:rPr>
                <w:rFonts w:hint="eastAsia" w:ascii="Calibri" w:hAnsi="Calibri" w:cs="宋体"/>
                <w:color w:val="auto"/>
                <w:kern w:val="2"/>
                <w:sz w:val="28"/>
                <w:szCs w:val="28"/>
                <w:lang w:eastAsia="zh-CN"/>
              </w:rPr>
              <w:t>递交方式见招标公告</w:t>
            </w:r>
          </w:p>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投标截止时间：2022年</w:t>
            </w:r>
            <w:r>
              <w:rPr>
                <w:rFonts w:hint="eastAsia" w:ascii="Calibri" w:hAnsi="Calibri" w:cs="宋体"/>
                <w:color w:val="auto"/>
                <w:kern w:val="2"/>
                <w:sz w:val="28"/>
                <w:szCs w:val="28"/>
                <w:lang w:val="en-US" w:eastAsia="zh-CN"/>
              </w:rPr>
              <w:t>10</w:t>
            </w:r>
            <w:r>
              <w:rPr>
                <w:rFonts w:hint="eastAsia" w:ascii="Calibri" w:hAnsi="Calibri" w:cs="宋体"/>
                <w:color w:val="auto"/>
                <w:kern w:val="2"/>
                <w:sz w:val="28"/>
                <w:szCs w:val="28"/>
              </w:rPr>
              <w:t>月</w:t>
            </w:r>
            <w:r>
              <w:rPr>
                <w:rFonts w:hint="eastAsia" w:ascii="Calibri" w:hAnsi="Calibri" w:cs="宋体"/>
                <w:color w:val="auto"/>
                <w:kern w:val="2"/>
                <w:sz w:val="28"/>
                <w:szCs w:val="28"/>
                <w:lang w:val="en-US" w:eastAsia="zh-CN"/>
              </w:rPr>
              <w:t>18</w:t>
            </w:r>
            <w:r>
              <w:rPr>
                <w:rFonts w:hint="eastAsia" w:ascii="Calibri" w:hAnsi="Calibri" w:cs="宋体"/>
                <w:color w:val="auto"/>
                <w:kern w:val="2"/>
                <w:sz w:val="28"/>
                <w:szCs w:val="28"/>
              </w:rPr>
              <w:t>日上午9时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50" w:type="dxa"/>
            <w:noWrap w:val="0"/>
            <w:vAlign w:val="center"/>
          </w:tcPr>
          <w:p>
            <w:pPr>
              <w:widowControl w:val="0"/>
              <w:adjustRightInd w:val="0"/>
              <w:snapToGrid w:val="0"/>
              <w:spacing w:line="400" w:lineRule="exact"/>
              <w:jc w:val="left"/>
              <w:textAlignment w:val="auto"/>
              <w:rPr>
                <w:rFonts w:ascii="Calibri" w:hAnsi="Calibri" w:cs="宋体"/>
                <w:color w:val="auto"/>
                <w:kern w:val="2"/>
                <w:sz w:val="28"/>
                <w:szCs w:val="28"/>
              </w:rPr>
            </w:pPr>
            <w:r>
              <w:rPr>
                <w:rFonts w:hint="eastAsia" w:ascii="Calibri" w:hAnsi="Calibri" w:cs="宋体"/>
                <w:color w:val="auto"/>
                <w:kern w:val="2"/>
                <w:sz w:val="28"/>
                <w:szCs w:val="28"/>
              </w:rPr>
              <w:t>16</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开标时间和地点</w:t>
            </w:r>
          </w:p>
        </w:tc>
        <w:tc>
          <w:tcPr>
            <w:tcW w:w="6378"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开标时间：2022年</w:t>
            </w:r>
            <w:r>
              <w:rPr>
                <w:rFonts w:hint="eastAsia" w:ascii="Calibri" w:hAnsi="Calibri" w:cs="宋体"/>
                <w:color w:val="auto"/>
                <w:kern w:val="2"/>
                <w:sz w:val="28"/>
                <w:szCs w:val="28"/>
                <w:lang w:val="en-US" w:eastAsia="zh-CN"/>
              </w:rPr>
              <w:t>10</w:t>
            </w:r>
            <w:r>
              <w:rPr>
                <w:rFonts w:hint="eastAsia" w:ascii="Calibri" w:hAnsi="Calibri" w:cs="宋体"/>
                <w:color w:val="auto"/>
                <w:kern w:val="2"/>
                <w:sz w:val="28"/>
                <w:szCs w:val="28"/>
              </w:rPr>
              <w:t>月</w:t>
            </w:r>
            <w:r>
              <w:rPr>
                <w:rFonts w:hint="eastAsia" w:ascii="Calibri" w:hAnsi="Calibri" w:cs="宋体"/>
                <w:color w:val="auto"/>
                <w:kern w:val="2"/>
                <w:sz w:val="28"/>
                <w:szCs w:val="28"/>
                <w:lang w:val="en-US" w:eastAsia="zh-CN"/>
              </w:rPr>
              <w:t>18</w:t>
            </w:r>
            <w:r>
              <w:rPr>
                <w:rFonts w:hint="eastAsia" w:ascii="Calibri" w:hAnsi="Calibri" w:cs="宋体"/>
                <w:color w:val="auto"/>
                <w:kern w:val="2"/>
                <w:sz w:val="28"/>
                <w:szCs w:val="28"/>
              </w:rPr>
              <w:t>日上午9时 (北京时间)</w:t>
            </w:r>
          </w:p>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lang w:eastAsia="zh-CN"/>
              </w:rPr>
              <w:t>淮北市</w:t>
            </w:r>
            <w:r>
              <w:rPr>
                <w:rFonts w:hint="eastAsia" w:ascii="Calibri" w:hAnsi="Calibri" w:cs="宋体"/>
                <w:color w:val="auto"/>
                <w:kern w:val="2"/>
                <w:sz w:val="28"/>
                <w:szCs w:val="28"/>
              </w:rPr>
              <w:t>职业病防治院七号楼二楼会议室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50" w:type="dxa"/>
            <w:noWrap w:val="0"/>
            <w:vAlign w:val="center"/>
          </w:tcPr>
          <w:p>
            <w:pPr>
              <w:widowControl w:val="0"/>
              <w:adjustRightInd w:val="0"/>
              <w:snapToGrid w:val="0"/>
              <w:spacing w:line="400" w:lineRule="exact"/>
              <w:jc w:val="left"/>
              <w:textAlignment w:val="auto"/>
              <w:rPr>
                <w:rFonts w:ascii="Calibri" w:hAnsi="Calibri" w:cs="宋体"/>
                <w:color w:val="auto"/>
                <w:kern w:val="2"/>
                <w:sz w:val="28"/>
                <w:szCs w:val="28"/>
              </w:rPr>
            </w:pPr>
            <w:r>
              <w:rPr>
                <w:rFonts w:hint="eastAsia" w:ascii="Calibri" w:hAnsi="Calibri" w:cs="宋体"/>
                <w:color w:val="auto"/>
                <w:kern w:val="2"/>
                <w:sz w:val="28"/>
                <w:szCs w:val="28"/>
              </w:rPr>
              <w:t>17</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是否授权评标委员会确定中标人</w:t>
            </w:r>
          </w:p>
        </w:tc>
        <w:tc>
          <w:tcPr>
            <w:tcW w:w="6378"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否，由评标委员会根据《评标办法及标准》综合评分排名，推荐前2名为中标候选人，报</w:t>
            </w:r>
            <w:r>
              <w:rPr>
                <w:rFonts w:hint="eastAsia" w:ascii="Calibri" w:hAnsi="Calibri" w:cs="宋体"/>
                <w:color w:val="auto"/>
                <w:kern w:val="2"/>
                <w:sz w:val="28"/>
                <w:szCs w:val="28"/>
                <w:u w:val="single" w:color="auto"/>
                <w:lang w:eastAsia="zh-CN"/>
              </w:rPr>
              <w:t>淮北市</w:t>
            </w:r>
            <w:r>
              <w:rPr>
                <w:rFonts w:hint="eastAsia" w:ascii="Calibri" w:hAnsi="Calibri" w:cs="宋体"/>
                <w:color w:val="auto"/>
                <w:kern w:val="2"/>
                <w:sz w:val="28"/>
                <w:szCs w:val="28"/>
                <w:u w:val="single" w:color="auto"/>
              </w:rPr>
              <w:t>职业病防治院办公会</w:t>
            </w:r>
            <w:r>
              <w:rPr>
                <w:rFonts w:hint="eastAsia" w:ascii="Calibri" w:hAnsi="Calibri" w:cs="宋体"/>
                <w:color w:val="auto"/>
                <w:kern w:val="2"/>
                <w:sz w:val="28"/>
                <w:szCs w:val="28"/>
              </w:rPr>
              <w:t>研究确定中标人后并在</w:t>
            </w:r>
            <w:r>
              <w:rPr>
                <w:rFonts w:hint="eastAsia" w:ascii="Calibri" w:hAnsi="Calibri" w:cs="宋体"/>
                <w:color w:val="auto"/>
                <w:kern w:val="2"/>
                <w:sz w:val="28"/>
                <w:szCs w:val="28"/>
                <w:u w:val="single" w:color="auto"/>
              </w:rPr>
              <w:t>安徽皖北康复医院官网</w:t>
            </w:r>
            <w:r>
              <w:rPr>
                <w:rFonts w:hint="eastAsia" w:ascii="Calibri" w:hAnsi="Calibri" w:cs="宋体"/>
                <w:color w:val="auto"/>
                <w:kern w:val="2"/>
                <w:sz w:val="28"/>
                <w:szCs w:val="28"/>
              </w:rPr>
              <w:t>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napToGrid w:val="0"/>
              <w:spacing w:line="360" w:lineRule="auto"/>
              <w:jc w:val="left"/>
              <w:rPr>
                <w:rFonts w:hint="eastAsia" w:cs="宋体"/>
                <w:color w:val="auto"/>
                <w:sz w:val="28"/>
                <w:szCs w:val="28"/>
              </w:rPr>
            </w:pPr>
            <w:r>
              <w:rPr>
                <w:rFonts w:hint="eastAsia" w:cs="宋体"/>
                <w:color w:val="auto"/>
                <w:sz w:val="28"/>
                <w:szCs w:val="28"/>
              </w:rPr>
              <w:t>18</w:t>
            </w:r>
          </w:p>
        </w:tc>
        <w:tc>
          <w:tcPr>
            <w:tcW w:w="2410" w:type="dxa"/>
            <w:noWrap w:val="0"/>
            <w:vAlign w:val="center"/>
          </w:tcPr>
          <w:p>
            <w:pPr>
              <w:snapToGrid w:val="0"/>
              <w:spacing w:line="360" w:lineRule="auto"/>
              <w:jc w:val="left"/>
              <w:rPr>
                <w:rFonts w:hint="eastAsia" w:cs="宋体"/>
                <w:color w:val="auto"/>
                <w:sz w:val="28"/>
                <w:szCs w:val="28"/>
              </w:rPr>
            </w:pPr>
            <w:r>
              <w:rPr>
                <w:rFonts w:hint="eastAsia" w:cs="宋体"/>
                <w:color w:val="auto"/>
                <w:sz w:val="28"/>
                <w:szCs w:val="28"/>
              </w:rPr>
              <w:t>合同签订时间</w:t>
            </w:r>
          </w:p>
          <w:p>
            <w:pPr>
              <w:snapToGrid w:val="0"/>
              <w:spacing w:line="360" w:lineRule="auto"/>
              <w:jc w:val="left"/>
              <w:rPr>
                <w:rFonts w:hint="eastAsia" w:cs="宋体"/>
                <w:color w:val="auto"/>
                <w:sz w:val="28"/>
                <w:szCs w:val="28"/>
              </w:rPr>
            </w:pPr>
            <w:r>
              <w:rPr>
                <w:rFonts w:hint="eastAsia" w:cs="宋体"/>
                <w:color w:val="auto"/>
                <w:sz w:val="28"/>
                <w:szCs w:val="28"/>
              </w:rPr>
              <w:t>与质量保证金</w:t>
            </w:r>
          </w:p>
        </w:tc>
        <w:tc>
          <w:tcPr>
            <w:tcW w:w="6378" w:type="dxa"/>
            <w:noWrap w:val="0"/>
            <w:vAlign w:val="center"/>
          </w:tcPr>
          <w:p>
            <w:pPr>
              <w:adjustRightInd w:val="0"/>
              <w:snapToGrid w:val="0"/>
              <w:spacing w:line="400" w:lineRule="exact"/>
              <w:jc w:val="left"/>
              <w:rPr>
                <w:rFonts w:hint="eastAsia" w:cs="宋体"/>
                <w:color w:val="auto"/>
                <w:sz w:val="28"/>
                <w:szCs w:val="28"/>
              </w:rPr>
            </w:pPr>
            <w:r>
              <w:rPr>
                <w:rFonts w:hint="eastAsia" w:cs="宋体"/>
                <w:color w:val="auto"/>
                <w:sz w:val="28"/>
                <w:szCs w:val="28"/>
              </w:rPr>
              <w:t>中标单位应于接到中标通知书后的30个工作日内签订合同，并签署对应廉政合同。无正当理由的视为自动放弃中标资格。在合同未签订前，招投标文件将构成约束双方的协议。</w:t>
            </w:r>
          </w:p>
          <w:p>
            <w:pPr>
              <w:adjustRightInd w:val="0"/>
              <w:snapToGrid w:val="0"/>
              <w:spacing w:line="400" w:lineRule="exact"/>
              <w:jc w:val="left"/>
              <w:rPr>
                <w:rFonts w:hint="eastAsia" w:ascii="宋体"/>
                <w:color w:val="auto"/>
                <w:sz w:val="24"/>
              </w:rPr>
            </w:pPr>
            <w:r>
              <w:rPr>
                <w:rFonts w:hint="eastAsia" w:cs="宋体"/>
                <w:color w:val="auto"/>
                <w:sz w:val="28"/>
                <w:szCs w:val="28"/>
              </w:rPr>
              <w:t>质量保证金为合同价款的10%，在合同价款中预先扣留，质量保证金支付详见合同主要条款。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noWrap w:val="0"/>
            <w:vAlign w:val="center"/>
          </w:tcPr>
          <w:p>
            <w:pPr>
              <w:widowControl w:val="0"/>
              <w:adjustRightInd w:val="0"/>
              <w:snapToGrid w:val="0"/>
              <w:spacing w:line="400" w:lineRule="exact"/>
              <w:jc w:val="left"/>
              <w:textAlignment w:val="auto"/>
              <w:rPr>
                <w:rFonts w:ascii="Calibri" w:hAnsi="Calibri" w:cs="宋体"/>
                <w:color w:val="auto"/>
                <w:kern w:val="2"/>
                <w:sz w:val="28"/>
                <w:szCs w:val="28"/>
              </w:rPr>
            </w:pPr>
            <w:r>
              <w:rPr>
                <w:rFonts w:hint="eastAsia" w:ascii="Calibri" w:hAnsi="Calibri" w:cs="宋体"/>
                <w:color w:val="auto"/>
                <w:kern w:val="2"/>
                <w:sz w:val="28"/>
                <w:szCs w:val="28"/>
              </w:rPr>
              <w:t>19</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评标结果公示</w:t>
            </w:r>
          </w:p>
        </w:tc>
        <w:tc>
          <w:tcPr>
            <w:tcW w:w="6378"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评标结果在</w:t>
            </w:r>
            <w:r>
              <w:rPr>
                <w:rFonts w:hint="eastAsia" w:ascii="Calibri" w:hAnsi="Calibri" w:cs="宋体"/>
                <w:color w:val="auto"/>
                <w:kern w:val="2"/>
                <w:sz w:val="28"/>
                <w:szCs w:val="28"/>
                <w:u w:val="single" w:color="auto"/>
              </w:rPr>
              <w:t>安徽皖北康复医院官网</w:t>
            </w:r>
            <w:r>
              <w:rPr>
                <w:rFonts w:hint="eastAsia" w:ascii="Calibri" w:hAnsi="Calibri" w:cs="宋体"/>
                <w:color w:val="auto"/>
                <w:kern w:val="2"/>
                <w:sz w:val="28"/>
                <w:szCs w:val="28"/>
              </w:rPr>
              <w:t>进行公示；公示内容包括招标项目名称、中标人名单、招标人和电话。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20</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中标服务费</w:t>
            </w:r>
          </w:p>
        </w:tc>
        <w:tc>
          <w:tcPr>
            <w:tcW w:w="6378" w:type="dxa"/>
            <w:noWrap w:val="0"/>
            <w:vAlign w:val="center"/>
          </w:tcPr>
          <w:p>
            <w:pPr>
              <w:widowControl w:val="0"/>
              <w:adjustRightInd w:val="0"/>
              <w:snapToGrid w:val="0"/>
              <w:spacing w:line="400" w:lineRule="exact"/>
              <w:jc w:val="left"/>
              <w:textAlignment w:val="auto"/>
              <w:rPr>
                <w:rFonts w:ascii="Calibri" w:hAnsi="Calibri" w:cs="宋体"/>
                <w:color w:val="auto"/>
                <w:kern w:val="2"/>
                <w:sz w:val="28"/>
                <w:szCs w:val="28"/>
              </w:rPr>
            </w:pPr>
            <w:r>
              <w:rPr>
                <w:rFonts w:hint="eastAsia" w:ascii="Calibri" w:hAnsi="Calibri" w:cs="宋体"/>
                <w:color w:val="auto"/>
                <w:kern w:val="2"/>
                <w:sz w:val="28"/>
                <w:szCs w:val="28"/>
                <w:lang w:val="en-US" w:eastAsia="zh-CN"/>
              </w:rPr>
              <w:t>现金缴纳2</w:t>
            </w:r>
            <w:r>
              <w:rPr>
                <w:rFonts w:hint="eastAsia" w:ascii="Calibri" w:hAnsi="Calibri" w:cs="宋体"/>
                <w:color w:val="auto"/>
                <w:kern w:val="2"/>
                <w:sz w:val="28"/>
                <w:szCs w:val="28"/>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ascii="Calibri" w:hAnsi="Calibri" w:cs="宋体"/>
                <w:color w:val="auto"/>
                <w:kern w:val="2"/>
                <w:sz w:val="28"/>
                <w:szCs w:val="28"/>
              </w:rPr>
            </w:pPr>
            <w:r>
              <w:rPr>
                <w:rFonts w:hint="eastAsia" w:ascii="Calibri" w:hAnsi="Calibri" w:cs="宋体"/>
                <w:color w:val="auto"/>
                <w:kern w:val="2"/>
                <w:sz w:val="28"/>
                <w:szCs w:val="28"/>
              </w:rPr>
              <w:t>21</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报名方式与报名截止时间</w:t>
            </w:r>
          </w:p>
        </w:tc>
        <w:tc>
          <w:tcPr>
            <w:tcW w:w="6378"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采取网上报名，于2022年</w:t>
            </w:r>
            <w:r>
              <w:rPr>
                <w:rFonts w:hint="eastAsia" w:ascii="Calibri" w:hAnsi="Calibri" w:cs="宋体"/>
                <w:color w:val="auto"/>
                <w:kern w:val="2"/>
                <w:sz w:val="28"/>
                <w:szCs w:val="28"/>
                <w:lang w:val="en-US" w:eastAsia="zh-CN"/>
              </w:rPr>
              <w:t>10</w:t>
            </w:r>
            <w:r>
              <w:rPr>
                <w:rFonts w:hint="eastAsia" w:ascii="Calibri" w:hAnsi="Calibri" w:cs="宋体"/>
                <w:color w:val="auto"/>
                <w:kern w:val="2"/>
                <w:sz w:val="28"/>
                <w:szCs w:val="28"/>
              </w:rPr>
              <w:t>月</w:t>
            </w:r>
            <w:r>
              <w:rPr>
                <w:rFonts w:hint="eastAsia" w:ascii="Calibri" w:hAnsi="Calibri" w:cs="宋体"/>
                <w:color w:val="auto"/>
                <w:kern w:val="2"/>
                <w:sz w:val="28"/>
                <w:szCs w:val="28"/>
                <w:lang w:val="en-US" w:eastAsia="zh-CN"/>
              </w:rPr>
              <w:t>17</w:t>
            </w:r>
            <w:r>
              <w:rPr>
                <w:rFonts w:hint="eastAsia" w:ascii="Calibri" w:hAnsi="Calibri" w:cs="宋体"/>
                <w:color w:val="auto"/>
                <w:kern w:val="2"/>
                <w:sz w:val="28"/>
                <w:szCs w:val="28"/>
              </w:rPr>
              <w:t>日下午17：00前，将投标单位的营业执照影印件、单位联系方式通过电子邮件形式发送至邮箱xwjkzbcg@126.com。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ascii="Calibri" w:hAnsi="Calibri" w:cs="宋体"/>
                <w:color w:val="auto"/>
                <w:kern w:val="2"/>
                <w:sz w:val="28"/>
                <w:szCs w:val="28"/>
              </w:rPr>
            </w:pPr>
            <w:r>
              <w:rPr>
                <w:rFonts w:hint="eastAsia" w:ascii="Calibri" w:hAnsi="Calibri" w:cs="宋体"/>
                <w:color w:val="auto"/>
                <w:kern w:val="2"/>
                <w:sz w:val="28"/>
                <w:szCs w:val="28"/>
              </w:rPr>
              <w:t>22</w:t>
            </w:r>
          </w:p>
        </w:tc>
        <w:tc>
          <w:tcPr>
            <w:tcW w:w="2410"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投标人提出疑问及答疑澄清的截止时间及方式</w:t>
            </w:r>
          </w:p>
        </w:tc>
        <w:tc>
          <w:tcPr>
            <w:tcW w:w="6378"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rPr>
            </w:pPr>
            <w:r>
              <w:rPr>
                <w:rFonts w:hint="eastAsia" w:ascii="Calibri" w:hAnsi="Calibri" w:cs="宋体"/>
                <w:color w:val="auto"/>
                <w:kern w:val="2"/>
                <w:sz w:val="28"/>
                <w:szCs w:val="28"/>
              </w:rPr>
              <w:t>投标人如对招标文件提出质疑，请在2022年</w:t>
            </w:r>
            <w:r>
              <w:rPr>
                <w:rFonts w:hint="eastAsia" w:ascii="Calibri" w:hAnsi="Calibri" w:cs="宋体"/>
                <w:color w:val="auto"/>
                <w:kern w:val="2"/>
                <w:sz w:val="28"/>
                <w:szCs w:val="28"/>
                <w:lang w:val="en-US" w:eastAsia="zh-CN"/>
              </w:rPr>
              <w:t>10</w:t>
            </w:r>
            <w:r>
              <w:rPr>
                <w:rFonts w:hint="eastAsia" w:ascii="Calibri" w:hAnsi="Calibri" w:cs="宋体"/>
                <w:color w:val="auto"/>
                <w:kern w:val="2"/>
                <w:sz w:val="28"/>
                <w:szCs w:val="28"/>
              </w:rPr>
              <w:t xml:space="preserve">月   </w:t>
            </w:r>
            <w:r>
              <w:rPr>
                <w:rFonts w:hint="eastAsia" w:ascii="Calibri" w:hAnsi="Calibri" w:cs="宋体"/>
                <w:color w:val="auto"/>
                <w:kern w:val="2"/>
                <w:sz w:val="28"/>
                <w:szCs w:val="28"/>
                <w:lang w:val="en-US" w:eastAsia="zh-CN"/>
              </w:rPr>
              <w:t xml:space="preserve"> 12</w:t>
            </w:r>
            <w:r>
              <w:rPr>
                <w:rFonts w:hint="eastAsia" w:ascii="Calibri" w:hAnsi="Calibri" w:cs="宋体"/>
                <w:color w:val="auto"/>
                <w:kern w:val="2"/>
                <w:sz w:val="28"/>
                <w:szCs w:val="28"/>
              </w:rPr>
              <w:t>日上午11 时前以不署名的电子邮件形式发送至</w:t>
            </w:r>
            <w:r>
              <w:rPr>
                <w:rFonts w:hint="eastAsia" w:ascii="Calibri" w:hAnsi="Calibri" w:cs="宋体"/>
                <w:color w:val="auto"/>
                <w:kern w:val="2"/>
                <w:sz w:val="28"/>
                <w:szCs w:val="28"/>
                <w:u w:val="single" w:color="auto"/>
              </w:rPr>
              <w:t xml:space="preserve"> </w:t>
            </w:r>
            <w:r>
              <w:rPr>
                <w:rFonts w:hint="eastAsia" w:ascii="Calibri" w:hAnsi="Calibri" w:cs="宋体"/>
                <w:color w:val="auto"/>
                <w:kern w:val="2"/>
                <w:sz w:val="28"/>
                <w:szCs w:val="28"/>
                <w:u w:val="none" w:color="auto"/>
                <w:lang w:val="en-US" w:eastAsia="zh-CN"/>
              </w:rPr>
              <w:fldChar w:fldCharType="begin"/>
            </w:r>
            <w:r>
              <w:rPr>
                <w:rFonts w:hint="eastAsia" w:ascii="Calibri" w:hAnsi="Calibri" w:cs="宋体"/>
                <w:color w:val="auto"/>
                <w:kern w:val="2"/>
                <w:sz w:val="28"/>
                <w:szCs w:val="28"/>
                <w:u w:val="none" w:color="auto"/>
                <w:lang w:val="en-US" w:eastAsia="zh-CN"/>
              </w:rPr>
              <w:instrText xml:space="preserve"> HYPERLINK "mailto:xwjkzbcg@126.com，招标人于2022年9月" </w:instrText>
            </w:r>
            <w:r>
              <w:rPr>
                <w:rFonts w:hint="eastAsia" w:ascii="Calibri" w:hAnsi="Calibri" w:cs="宋体"/>
                <w:color w:val="auto"/>
                <w:kern w:val="2"/>
                <w:sz w:val="28"/>
                <w:szCs w:val="28"/>
                <w:u w:val="none" w:color="auto"/>
                <w:lang w:val="en-US" w:eastAsia="zh-CN"/>
              </w:rPr>
              <w:fldChar w:fldCharType="separate"/>
            </w:r>
            <w:r>
              <w:rPr>
                <w:rStyle w:val="18"/>
                <w:rFonts w:hint="eastAsia" w:ascii="Calibri" w:hAnsi="Calibri" w:cs="宋体"/>
                <w:color w:val="auto"/>
                <w:kern w:val="2"/>
                <w:sz w:val="28"/>
                <w:szCs w:val="28"/>
                <w:lang w:val="en-US" w:eastAsia="zh-CN"/>
              </w:rPr>
              <w:t>xwjkzbcg@126.com</w:t>
            </w:r>
            <w:r>
              <w:rPr>
                <w:rStyle w:val="18"/>
                <w:rFonts w:hint="eastAsia" w:ascii="Calibri" w:hAnsi="Calibri" w:cs="宋体"/>
                <w:color w:val="auto"/>
                <w:kern w:val="2"/>
                <w:sz w:val="28"/>
                <w:szCs w:val="28"/>
              </w:rPr>
              <w:t>，招标人于2022年</w:t>
            </w:r>
            <w:r>
              <w:rPr>
                <w:rStyle w:val="18"/>
                <w:rFonts w:hint="eastAsia" w:ascii="Calibri" w:hAnsi="Calibri" w:cs="宋体"/>
                <w:color w:val="auto"/>
                <w:kern w:val="2"/>
                <w:sz w:val="28"/>
                <w:szCs w:val="28"/>
                <w:lang w:val="en-US" w:eastAsia="zh-CN"/>
              </w:rPr>
              <w:t>10</w:t>
            </w:r>
            <w:r>
              <w:rPr>
                <w:rStyle w:val="18"/>
                <w:rFonts w:hint="eastAsia" w:ascii="Calibri" w:hAnsi="Calibri" w:cs="宋体"/>
                <w:color w:val="auto"/>
                <w:kern w:val="2"/>
                <w:sz w:val="28"/>
                <w:szCs w:val="28"/>
              </w:rPr>
              <w:t>月</w:t>
            </w:r>
            <w:r>
              <w:rPr>
                <w:rFonts w:hint="eastAsia" w:ascii="Calibri" w:hAnsi="Calibri" w:cs="宋体"/>
                <w:color w:val="auto"/>
                <w:kern w:val="2"/>
                <w:sz w:val="28"/>
                <w:szCs w:val="28"/>
                <w:u w:val="none" w:color="auto"/>
                <w:lang w:val="en-US" w:eastAsia="zh-CN"/>
              </w:rPr>
              <w:fldChar w:fldCharType="end"/>
            </w:r>
            <w:r>
              <w:rPr>
                <w:rFonts w:hint="eastAsia" w:ascii="Calibri" w:hAnsi="Calibri" w:cs="宋体"/>
                <w:color w:val="auto"/>
                <w:kern w:val="2"/>
                <w:sz w:val="28"/>
                <w:szCs w:val="28"/>
                <w:lang w:val="en-US" w:eastAsia="zh-CN"/>
              </w:rPr>
              <w:t>13</w:t>
            </w:r>
            <w:r>
              <w:rPr>
                <w:rFonts w:hint="eastAsia" w:ascii="Calibri" w:hAnsi="Calibri" w:cs="宋体"/>
                <w:color w:val="auto"/>
                <w:kern w:val="2"/>
                <w:sz w:val="28"/>
                <w:szCs w:val="28"/>
              </w:rPr>
              <w:t>日</w:t>
            </w:r>
            <w:r>
              <w:rPr>
                <w:rFonts w:hint="eastAsia" w:ascii="Calibri" w:hAnsi="Calibri" w:cs="宋体"/>
                <w:color w:val="auto"/>
                <w:kern w:val="2"/>
                <w:sz w:val="28"/>
                <w:szCs w:val="28"/>
                <w:lang w:eastAsia="zh-CN"/>
              </w:rPr>
              <w:t>下午</w:t>
            </w:r>
            <w:r>
              <w:rPr>
                <w:rFonts w:hint="eastAsia" w:ascii="Calibri" w:hAnsi="Calibri" w:cs="宋体"/>
                <w:color w:val="auto"/>
                <w:kern w:val="2"/>
                <w:sz w:val="28"/>
                <w:szCs w:val="28"/>
                <w:lang w:val="en-US" w:eastAsia="zh-CN"/>
              </w:rPr>
              <w:t>17</w:t>
            </w:r>
            <w:r>
              <w:rPr>
                <w:rFonts w:hint="eastAsia" w:ascii="Calibri" w:hAnsi="Calibri" w:cs="宋体"/>
                <w:color w:val="auto"/>
                <w:kern w:val="2"/>
                <w:sz w:val="28"/>
                <w:szCs w:val="28"/>
              </w:rPr>
              <w:t xml:space="preserve"> 时前在</w:t>
            </w:r>
            <w:r>
              <w:rPr>
                <w:rFonts w:hint="eastAsia" w:ascii="Calibri" w:hAnsi="Calibri" w:cs="宋体"/>
                <w:color w:val="auto"/>
                <w:kern w:val="2"/>
                <w:sz w:val="28"/>
                <w:szCs w:val="28"/>
                <w:u w:val="single" w:color="auto"/>
              </w:rPr>
              <w:t>安徽皖北康复医院官网</w:t>
            </w:r>
            <w:r>
              <w:rPr>
                <w:rFonts w:hint="eastAsia" w:ascii="Calibri" w:hAnsi="Calibri" w:cs="宋体"/>
                <w:color w:val="auto"/>
                <w:kern w:val="2"/>
                <w:sz w:val="28"/>
                <w:szCs w:val="28"/>
              </w:rPr>
              <w:t>予以公告答疑，逾期的质疑要求，概不受理，开标后不得对招标文件的内容或条款提出质疑。</w:t>
            </w:r>
          </w:p>
        </w:tc>
      </w:tr>
    </w:tbl>
    <w:p>
      <w:pPr>
        <w:widowControl w:val="0"/>
        <w:snapToGrid w:val="0"/>
        <w:spacing w:before="240" w:beforeLines="100" w:after="240" w:afterLines="100" w:line="490" w:lineRule="exact"/>
        <w:jc w:val="center"/>
        <w:outlineLvl w:val="0"/>
        <w:rPr>
          <w:rFonts w:hint="eastAsia" w:ascii="宋体" w:hAnsi="宋体"/>
          <w:b/>
          <w:color w:val="auto"/>
          <w:szCs w:val="21"/>
        </w:rPr>
      </w:pPr>
    </w:p>
    <w:p>
      <w:pPr>
        <w:numPr>
          <w:ilvl w:val="0"/>
          <w:numId w:val="1"/>
        </w:numPr>
        <w:spacing w:before="240" w:beforeLines="100" w:after="240" w:afterLines="100" w:line="360" w:lineRule="auto"/>
        <w:jc w:val="center"/>
        <w:outlineLvl w:val="0"/>
        <w:rPr>
          <w:rFonts w:hint="eastAsia" w:ascii="宋体" w:hAnsi="宋体"/>
          <w:b/>
          <w:color w:val="auto"/>
          <w:sz w:val="36"/>
          <w:szCs w:val="36"/>
        </w:rPr>
      </w:pPr>
      <w:r>
        <w:rPr>
          <w:rFonts w:hint="eastAsia" w:ascii="宋体" w:hAnsi="宋体"/>
          <w:b/>
          <w:color w:val="auto"/>
          <w:sz w:val="36"/>
          <w:szCs w:val="36"/>
          <w:lang w:eastAsia="zh-CN"/>
        </w:rPr>
        <w:t>供应商</w:t>
      </w:r>
      <w:r>
        <w:rPr>
          <w:rFonts w:hint="eastAsia" w:ascii="宋体" w:hAnsi="宋体"/>
          <w:b/>
          <w:color w:val="auto"/>
          <w:sz w:val="36"/>
          <w:szCs w:val="36"/>
        </w:rPr>
        <w:t>须知</w:t>
      </w:r>
    </w:p>
    <w:p>
      <w:pPr>
        <w:spacing w:before="240" w:beforeLines="100" w:after="240" w:afterLines="100" w:line="360" w:lineRule="auto"/>
        <w:jc w:val="center"/>
        <w:outlineLvl w:val="0"/>
        <w:rPr>
          <w:rFonts w:hint="eastAsia" w:ascii="宋体" w:hAnsi="宋体"/>
          <w:b/>
          <w:color w:val="auto"/>
          <w:sz w:val="32"/>
          <w:szCs w:val="32"/>
        </w:rPr>
      </w:pPr>
      <w:r>
        <w:rPr>
          <w:rFonts w:hint="eastAsia" w:ascii="宋体" w:hAnsi="宋体"/>
          <w:b/>
          <w:color w:val="auto"/>
          <w:sz w:val="32"/>
          <w:szCs w:val="32"/>
        </w:rPr>
        <w:t>（一）总则</w:t>
      </w:r>
    </w:p>
    <w:p>
      <w:pPr>
        <w:snapToGrid w:val="0"/>
        <w:spacing w:line="46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1.项目概况</w:t>
      </w:r>
    </w:p>
    <w:p>
      <w:pPr>
        <w:snapToGrid w:val="0"/>
        <w:spacing w:line="460" w:lineRule="exact"/>
        <w:ind w:firstLine="560" w:firstLineChars="200"/>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eastAsia="zh-CN"/>
        </w:rPr>
        <w:t>为提升</w:t>
      </w:r>
      <w:r>
        <w:rPr>
          <w:rFonts w:hint="eastAsia" w:ascii="宋体" w:hAnsi="宋体" w:eastAsia="宋体" w:cs="宋体"/>
          <w:b w:val="0"/>
          <w:bCs/>
          <w:color w:val="auto"/>
          <w:sz w:val="28"/>
          <w:szCs w:val="28"/>
          <w:lang w:eastAsia="zh-CN"/>
        </w:rPr>
        <w:t>淮北市职业病危害因素监测能力</w:t>
      </w:r>
      <w:r>
        <w:rPr>
          <w:rFonts w:hint="eastAsia" w:ascii="宋体" w:hAnsi="宋体" w:cs="宋体"/>
          <w:b w:val="0"/>
          <w:bCs/>
          <w:color w:val="auto"/>
          <w:sz w:val="28"/>
          <w:szCs w:val="28"/>
          <w:lang w:eastAsia="zh-CN"/>
        </w:rPr>
        <w:t>，</w:t>
      </w:r>
      <w:r>
        <w:rPr>
          <w:rFonts w:hint="eastAsia" w:ascii="宋体" w:hAnsi="宋体" w:eastAsia="宋体" w:cs="宋体"/>
          <w:b w:val="0"/>
          <w:bCs/>
          <w:color w:val="auto"/>
          <w:sz w:val="28"/>
          <w:szCs w:val="28"/>
          <w:lang w:eastAsia="zh-CN"/>
        </w:rPr>
        <w:t>淮北市职业病防治院现需</w:t>
      </w:r>
      <w:r>
        <w:rPr>
          <w:rFonts w:hint="eastAsia" w:ascii="宋体" w:hAnsi="宋体" w:cs="宋体"/>
          <w:b w:val="0"/>
          <w:bCs/>
          <w:color w:val="auto"/>
          <w:sz w:val="28"/>
          <w:szCs w:val="28"/>
          <w:lang w:eastAsia="zh-CN"/>
        </w:rPr>
        <w:t>采购一批监测设备。</w:t>
      </w:r>
    </w:p>
    <w:p>
      <w:pPr>
        <w:snapToGrid w:val="0"/>
        <w:spacing w:line="460" w:lineRule="exact"/>
        <w:ind w:firstLine="643" w:firstLineChars="200"/>
        <w:rPr>
          <w:rFonts w:hint="eastAsia"/>
          <w:sz w:val="32"/>
          <w:szCs w:val="32"/>
          <w:lang w:val="en-US" w:eastAsia="zh-CN"/>
        </w:rPr>
      </w:pPr>
      <w:r>
        <w:rPr>
          <w:rFonts w:hint="eastAsia" w:ascii="宋体" w:hAnsi="宋体" w:eastAsia="宋体" w:cs="宋体"/>
          <w:b/>
          <w:bCs w:val="0"/>
          <w:color w:val="auto"/>
          <w:sz w:val="32"/>
          <w:szCs w:val="32"/>
          <w:lang w:val="en-US" w:eastAsia="zh-CN"/>
        </w:rPr>
        <w:t>2.设备要求</w:t>
      </w:r>
    </w:p>
    <w:p>
      <w:pPr>
        <w:snapToGrid w:val="0"/>
        <w:spacing w:line="460" w:lineRule="exact"/>
        <w:ind w:firstLine="562" w:firstLineChars="200"/>
        <w:rPr>
          <w:rFonts w:hint="eastAsia" w:ascii="宋体" w:hAnsi="宋体" w:eastAsia="宋体" w:cs="宋体"/>
          <w:b/>
          <w:bCs/>
          <w:kern w:val="0"/>
          <w:sz w:val="28"/>
          <w:szCs w:val="28"/>
          <w:u w:val="none"/>
          <w:lang w:val="en-US" w:eastAsia="zh-CN"/>
        </w:rPr>
      </w:pPr>
      <w:r>
        <w:rPr>
          <w:rFonts w:hint="eastAsia" w:ascii="宋体" w:hAnsi="宋体" w:eastAsia="宋体" w:cs="宋体"/>
          <w:b/>
          <w:bCs/>
          <w:kern w:val="0"/>
          <w:sz w:val="28"/>
          <w:szCs w:val="28"/>
          <w:u w:val="none"/>
          <w:lang w:val="en-US" w:eastAsia="zh-CN"/>
        </w:rPr>
        <w:t>2.1设备采购清单</w:t>
      </w:r>
    </w:p>
    <w:tbl>
      <w:tblPr>
        <w:tblStyle w:val="15"/>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3915"/>
        <w:gridCol w:w="1965"/>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eastAsia="zh-CN"/>
              </w:rPr>
            </w:pPr>
            <w:r>
              <w:rPr>
                <w:rFonts w:hint="eastAsia" w:ascii="宋体" w:hAnsi="宋体" w:eastAsia="宋体" w:cs="宋体"/>
                <w:kern w:val="2"/>
                <w:sz w:val="28"/>
                <w:szCs w:val="28"/>
                <w:u w:val="none"/>
                <w:vertAlign w:val="baseline"/>
                <w:lang w:eastAsia="zh-CN"/>
              </w:rPr>
              <w:t>序号</w:t>
            </w:r>
          </w:p>
        </w:tc>
        <w:tc>
          <w:tcPr>
            <w:tcW w:w="3915"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eastAsia="zh-CN"/>
              </w:rPr>
            </w:pPr>
            <w:r>
              <w:rPr>
                <w:rFonts w:hint="eastAsia" w:ascii="宋体" w:hAnsi="宋体" w:eastAsia="宋体" w:cs="宋体"/>
                <w:kern w:val="2"/>
                <w:sz w:val="28"/>
                <w:szCs w:val="28"/>
                <w:u w:val="none"/>
                <w:vertAlign w:val="baseline"/>
                <w:lang w:eastAsia="zh-CN"/>
              </w:rPr>
              <w:t>设备名称</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eastAsia="zh-CN"/>
              </w:rPr>
            </w:pPr>
            <w:r>
              <w:rPr>
                <w:rFonts w:hint="eastAsia" w:ascii="宋体" w:hAnsi="宋体" w:eastAsia="宋体" w:cs="宋体"/>
                <w:kern w:val="2"/>
                <w:sz w:val="28"/>
                <w:szCs w:val="28"/>
                <w:u w:val="none"/>
                <w:vertAlign w:val="baseline"/>
                <w:lang w:eastAsia="zh-CN"/>
              </w:rPr>
              <w:t>单位</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eastAsia="zh-CN"/>
              </w:rPr>
            </w:pPr>
            <w:r>
              <w:rPr>
                <w:rFonts w:hint="eastAsia" w:ascii="宋体" w:hAnsi="宋体" w:eastAsia="宋体" w:cs="宋体"/>
                <w:kern w:val="2"/>
                <w:sz w:val="28"/>
                <w:szCs w:val="28"/>
                <w:u w:val="none"/>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89" w:type="dxa"/>
            <w:noWrap w:val="0"/>
            <w:vAlign w:val="center"/>
          </w:tcPr>
          <w:p>
            <w:pPr>
              <w:widowControl w:val="0"/>
              <w:numPr>
                <w:ilvl w:val="0"/>
                <w:numId w:val="0"/>
              </w:numPr>
              <w:ind w:left="0" w:leftChars="0" w:firstLine="0" w:firstLineChars="0"/>
              <w:jc w:val="center"/>
              <w:rPr>
                <w:rFonts w:hint="default" w:ascii="Times New Roman" w:hAnsi="Times New Roman" w:eastAsia="宋体" w:cs="Times New Roman"/>
                <w:b w:val="0"/>
                <w:bCs w:val="0"/>
                <w:color w:val="000000"/>
                <w:sz w:val="24"/>
                <w:szCs w:val="24"/>
                <w:u w:val="none" w:color="000000"/>
                <w:vertAlign w:val="baseline"/>
                <w:lang w:val="en-US" w:eastAsia="zh-CN" w:bidi="ar-SA"/>
              </w:rPr>
            </w:pPr>
            <w:r>
              <w:rPr>
                <w:rFonts w:hint="eastAsia" w:ascii="Times New Roman" w:hAnsi="Times New Roman" w:eastAsia="宋体" w:cs="Times New Roman"/>
                <w:b w:val="0"/>
                <w:bCs w:val="0"/>
                <w:color w:val="000000"/>
                <w:sz w:val="24"/>
                <w:szCs w:val="24"/>
                <w:u w:val="none" w:color="000000"/>
                <w:vertAlign w:val="baseline"/>
                <w:lang w:val="en-US" w:eastAsia="zh-CN" w:bidi="ar-SA"/>
              </w:rPr>
              <w:t>1</w:t>
            </w:r>
          </w:p>
        </w:tc>
        <w:tc>
          <w:tcPr>
            <w:tcW w:w="3915" w:type="dxa"/>
            <w:noWrap w:val="0"/>
            <w:vAlign w:val="center"/>
          </w:tcPr>
          <w:p>
            <w:pPr>
              <w:widowControl w:val="0"/>
              <w:numPr>
                <w:ilvl w:val="0"/>
                <w:numId w:val="0"/>
              </w:numPr>
              <w:ind w:left="0" w:leftChars="0" w:firstLine="0" w:firstLineChars="0"/>
              <w:jc w:val="center"/>
              <w:rPr>
                <w:rFonts w:hint="eastAsia" w:ascii="Calibri" w:hAnsi="Calibri" w:eastAsia="宋体" w:cs="Times New Roman"/>
                <w:b w:val="0"/>
                <w:bCs w:val="0"/>
                <w:color w:val="000000"/>
                <w:kern w:val="2"/>
                <w:sz w:val="24"/>
                <w:szCs w:val="24"/>
                <w:u w:val="none" w:color="000000"/>
                <w:vertAlign w:val="baseline"/>
                <w:lang w:val="en-US" w:eastAsia="zh-CN" w:bidi="ar-SA"/>
              </w:rPr>
            </w:pPr>
            <w:r>
              <w:rPr>
                <w:rFonts w:hint="eastAsia" w:ascii="Times New Roman" w:hAnsi="Times New Roman" w:eastAsia="宋体" w:cs="Times New Roman"/>
                <w:b w:val="0"/>
                <w:bCs w:val="0"/>
                <w:sz w:val="24"/>
                <w:szCs w:val="24"/>
                <w:lang w:val="en-US" w:eastAsia="zh-CN"/>
              </w:rPr>
              <w:t>矿用空气采样器</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b w:val="0"/>
                <w:bCs w:val="0"/>
                <w:kern w:val="2"/>
                <w:sz w:val="28"/>
                <w:szCs w:val="28"/>
                <w:u w:val="none"/>
                <w:vertAlign w:val="baseline"/>
                <w:lang w:val="en-US" w:eastAsia="zh-CN"/>
              </w:rPr>
            </w:pPr>
            <w:r>
              <w:rPr>
                <w:rFonts w:hint="eastAsia" w:ascii="宋体" w:hAnsi="宋体" w:eastAsia="宋体" w:cs="宋体"/>
                <w:b w:val="0"/>
                <w:bCs w:val="0"/>
                <w:kern w:val="2"/>
                <w:sz w:val="28"/>
                <w:szCs w:val="28"/>
                <w:u w:val="none"/>
                <w:vertAlign w:val="baseline"/>
                <w:lang w:val="en-US" w:eastAsia="zh-CN"/>
              </w:rPr>
              <w:t>台</w:t>
            </w:r>
          </w:p>
        </w:tc>
        <w:tc>
          <w:tcPr>
            <w:tcW w:w="2670" w:type="dxa"/>
            <w:noWrap w:val="0"/>
            <w:vAlign w:val="center"/>
          </w:tcPr>
          <w:p>
            <w:pPr>
              <w:widowControl w:val="0"/>
              <w:numPr>
                <w:ilvl w:val="0"/>
                <w:numId w:val="0"/>
              </w:numPr>
              <w:ind w:left="0" w:leftChars="0" w:firstLine="0" w:firstLineChars="0"/>
              <w:jc w:val="center"/>
              <w:rPr>
                <w:rFonts w:hint="eastAsia" w:ascii="Times New Roman" w:hAnsi="Times New Roman" w:eastAsia="宋体" w:cs="Times New Roman"/>
                <w:b w:val="0"/>
                <w:bCs w:val="0"/>
                <w:color w:val="000000"/>
                <w:sz w:val="24"/>
                <w:szCs w:val="24"/>
                <w:u w:val="none" w:color="000000"/>
                <w:vertAlign w:val="baseline"/>
                <w:lang w:val="en-US" w:eastAsia="zh-CN" w:bidi="ar-SA"/>
              </w:rPr>
            </w:pPr>
            <w:r>
              <w:rPr>
                <w:rFonts w:hint="eastAsia" w:cs="Times New Roman"/>
                <w:b w:val="0"/>
                <w:bCs w:val="0"/>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89" w:type="dxa"/>
            <w:noWrap w:val="0"/>
            <w:vAlign w:val="center"/>
          </w:tcPr>
          <w:p>
            <w:pPr>
              <w:widowControl w:val="0"/>
              <w:numPr>
                <w:ilvl w:val="0"/>
                <w:numId w:val="0"/>
              </w:numPr>
              <w:ind w:left="0" w:leftChars="0" w:firstLine="0" w:firstLineChars="0"/>
              <w:jc w:val="center"/>
              <w:rPr>
                <w:rFonts w:hint="default" w:ascii="Times New Roman" w:hAnsi="Times New Roman" w:eastAsia="宋体" w:cs="Times New Roman"/>
                <w:b w:val="0"/>
                <w:bCs w:val="0"/>
                <w:color w:val="000000"/>
                <w:sz w:val="24"/>
                <w:szCs w:val="24"/>
                <w:u w:val="none" w:color="000000"/>
                <w:vertAlign w:val="baseline"/>
                <w:lang w:val="en-US" w:eastAsia="zh-CN" w:bidi="ar-SA"/>
              </w:rPr>
            </w:pPr>
            <w:r>
              <w:rPr>
                <w:rFonts w:hint="eastAsia" w:ascii="Times New Roman" w:hAnsi="Times New Roman" w:eastAsia="宋体" w:cs="Times New Roman"/>
                <w:b w:val="0"/>
                <w:bCs w:val="0"/>
                <w:color w:val="000000"/>
                <w:sz w:val="24"/>
                <w:szCs w:val="24"/>
                <w:u w:val="none" w:color="000000"/>
                <w:vertAlign w:val="baseline"/>
                <w:lang w:val="en-US" w:eastAsia="zh-CN" w:bidi="ar-SA"/>
              </w:rPr>
              <w:t>2</w:t>
            </w:r>
          </w:p>
        </w:tc>
        <w:tc>
          <w:tcPr>
            <w:tcW w:w="3915" w:type="dxa"/>
            <w:noWrap w:val="0"/>
            <w:vAlign w:val="center"/>
          </w:tcPr>
          <w:p>
            <w:pPr>
              <w:widowControl w:val="0"/>
              <w:numPr>
                <w:ilvl w:val="0"/>
                <w:numId w:val="0"/>
              </w:numPr>
              <w:ind w:left="0" w:leftChars="0" w:firstLine="0" w:firstLineChars="0"/>
              <w:jc w:val="center"/>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个体粉尘采样器</w:t>
            </w:r>
          </w:p>
        </w:tc>
        <w:tc>
          <w:tcPr>
            <w:tcW w:w="1965" w:type="dxa"/>
            <w:noWrap w:val="0"/>
            <w:vAlign w:val="center"/>
          </w:tcPr>
          <w:p>
            <w:pPr>
              <w:widowControl w:val="0"/>
              <w:numPr>
                <w:ilvl w:val="0"/>
                <w:numId w:val="0"/>
              </w:numPr>
              <w:ind w:left="0" w:leftChars="0" w:firstLine="0" w:firstLineChars="0"/>
              <w:jc w:val="center"/>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台</w:t>
            </w:r>
          </w:p>
        </w:tc>
        <w:tc>
          <w:tcPr>
            <w:tcW w:w="2670" w:type="dxa"/>
            <w:noWrap w:val="0"/>
            <w:vAlign w:val="center"/>
          </w:tcPr>
          <w:p>
            <w:pPr>
              <w:widowControl w:val="0"/>
              <w:numPr>
                <w:ilvl w:val="0"/>
                <w:numId w:val="0"/>
              </w:numPr>
              <w:ind w:left="0" w:leftChars="0" w:firstLine="0" w:firstLineChars="0"/>
              <w:jc w:val="center"/>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89" w:type="dxa"/>
            <w:noWrap w:val="0"/>
            <w:vAlign w:val="center"/>
          </w:tcPr>
          <w:p>
            <w:pPr>
              <w:widowControl w:val="0"/>
              <w:numPr>
                <w:ilvl w:val="0"/>
                <w:numId w:val="0"/>
              </w:numPr>
              <w:ind w:left="0" w:leftChars="0" w:firstLine="0" w:firstLineChars="0"/>
              <w:jc w:val="center"/>
              <w:rPr>
                <w:rFonts w:hint="default" w:ascii="Times New Roman" w:hAnsi="Times New Roman" w:eastAsia="宋体" w:cs="Times New Roman"/>
                <w:b w:val="0"/>
                <w:bCs w:val="0"/>
                <w:color w:val="000000"/>
                <w:sz w:val="24"/>
                <w:szCs w:val="24"/>
                <w:u w:val="none" w:color="000000"/>
                <w:vertAlign w:val="baseline"/>
                <w:lang w:val="en-US" w:eastAsia="zh-CN" w:bidi="ar-SA"/>
              </w:rPr>
            </w:pPr>
            <w:r>
              <w:rPr>
                <w:rFonts w:hint="eastAsia" w:ascii="Times New Roman" w:hAnsi="Times New Roman" w:eastAsia="宋体" w:cs="Times New Roman"/>
                <w:b w:val="0"/>
                <w:bCs w:val="0"/>
                <w:color w:val="000000"/>
                <w:sz w:val="24"/>
                <w:szCs w:val="24"/>
                <w:u w:val="none" w:color="000000"/>
                <w:vertAlign w:val="baseline"/>
                <w:lang w:val="en-US" w:eastAsia="zh-CN" w:bidi="ar-SA"/>
              </w:rPr>
              <w:t>3</w:t>
            </w:r>
          </w:p>
        </w:tc>
        <w:tc>
          <w:tcPr>
            <w:tcW w:w="3915" w:type="dxa"/>
            <w:noWrap w:val="0"/>
            <w:vAlign w:val="center"/>
          </w:tcPr>
          <w:p>
            <w:pPr>
              <w:widowControl w:val="0"/>
              <w:numPr>
                <w:ilvl w:val="0"/>
                <w:numId w:val="0"/>
              </w:numPr>
              <w:ind w:left="0" w:leftChars="0" w:firstLine="0" w:firstLineChars="0"/>
              <w:jc w:val="center"/>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空气收集器</w:t>
            </w:r>
          </w:p>
        </w:tc>
        <w:tc>
          <w:tcPr>
            <w:tcW w:w="1965" w:type="dxa"/>
            <w:noWrap w:val="0"/>
            <w:vAlign w:val="center"/>
          </w:tcPr>
          <w:p>
            <w:pPr>
              <w:widowControl w:val="0"/>
              <w:numPr>
                <w:ilvl w:val="0"/>
                <w:numId w:val="0"/>
              </w:numPr>
              <w:ind w:left="0" w:leftChars="0" w:firstLine="0" w:firstLineChars="0"/>
              <w:jc w:val="center"/>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台</w:t>
            </w:r>
          </w:p>
        </w:tc>
        <w:tc>
          <w:tcPr>
            <w:tcW w:w="2670" w:type="dxa"/>
            <w:noWrap w:val="0"/>
            <w:vAlign w:val="center"/>
          </w:tcPr>
          <w:p>
            <w:pPr>
              <w:widowControl w:val="0"/>
              <w:numPr>
                <w:ilvl w:val="0"/>
                <w:numId w:val="0"/>
              </w:numPr>
              <w:ind w:left="0" w:leftChars="0" w:firstLine="0" w:firstLineChars="0"/>
              <w:jc w:val="center"/>
              <w:rPr>
                <w:rFonts w:hint="eastAsia" w:ascii="Times New Roman" w:hAnsi="Times New Roman" w:eastAsia="宋体" w:cs="Times New Roman"/>
                <w:b w:val="0"/>
                <w:bCs w:val="0"/>
                <w:sz w:val="24"/>
                <w:szCs w:val="24"/>
                <w:lang w:val="en-US" w:eastAsia="zh-CN"/>
              </w:rPr>
            </w:pPr>
            <w:r>
              <w:rPr>
                <w:rFonts w:hint="eastAsia" w:cs="Times New Roman"/>
                <w:b w:val="0"/>
                <w:bCs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89" w:type="dxa"/>
            <w:noWrap w:val="0"/>
            <w:vAlign w:val="center"/>
          </w:tcPr>
          <w:p>
            <w:pPr>
              <w:widowControl w:val="0"/>
              <w:numPr>
                <w:ilvl w:val="0"/>
                <w:numId w:val="0"/>
              </w:numPr>
              <w:ind w:left="0" w:leftChars="0" w:firstLine="0" w:firstLineChars="0"/>
              <w:jc w:val="center"/>
              <w:rPr>
                <w:rFonts w:hint="default" w:ascii="Times New Roman" w:hAnsi="Times New Roman" w:eastAsia="宋体" w:cs="Times New Roman"/>
                <w:b w:val="0"/>
                <w:bCs w:val="0"/>
                <w:color w:val="000000"/>
                <w:sz w:val="24"/>
                <w:szCs w:val="24"/>
                <w:u w:val="none" w:color="000000"/>
                <w:vertAlign w:val="baseline"/>
                <w:lang w:val="en-US" w:eastAsia="zh-CN" w:bidi="ar-SA"/>
              </w:rPr>
            </w:pPr>
            <w:r>
              <w:rPr>
                <w:rFonts w:hint="eastAsia" w:ascii="Times New Roman" w:hAnsi="Times New Roman" w:eastAsia="宋体" w:cs="Times New Roman"/>
                <w:b w:val="0"/>
                <w:bCs w:val="0"/>
                <w:color w:val="000000"/>
                <w:sz w:val="24"/>
                <w:szCs w:val="24"/>
                <w:u w:val="none" w:color="000000"/>
                <w:vertAlign w:val="baseline"/>
                <w:lang w:val="en-US" w:eastAsia="zh-CN" w:bidi="ar-SA"/>
              </w:rPr>
              <w:t>4</w:t>
            </w:r>
          </w:p>
        </w:tc>
        <w:tc>
          <w:tcPr>
            <w:tcW w:w="3915" w:type="dxa"/>
            <w:noWrap w:val="0"/>
            <w:vAlign w:val="center"/>
          </w:tcPr>
          <w:p>
            <w:pPr>
              <w:widowControl w:val="0"/>
              <w:numPr>
                <w:ilvl w:val="0"/>
                <w:numId w:val="0"/>
              </w:numPr>
              <w:ind w:left="0" w:leftChars="0" w:firstLine="0" w:firstLineChars="0"/>
              <w:jc w:val="center"/>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噪声检测仪（频谱功能</w:t>
            </w:r>
            <w:r>
              <w:rPr>
                <w:rFonts w:hint="eastAsia" w:ascii="Times New Roman" w:hAnsi="Times New Roman" w:cs="Times New Roman"/>
                <w:b w:val="0"/>
                <w:bCs w:val="0"/>
                <w:sz w:val="24"/>
                <w:szCs w:val="24"/>
                <w:lang w:val="en-US" w:eastAsia="zh-CN"/>
              </w:rPr>
              <w:t>）</w:t>
            </w:r>
          </w:p>
        </w:tc>
        <w:tc>
          <w:tcPr>
            <w:tcW w:w="1965" w:type="dxa"/>
            <w:noWrap w:val="0"/>
            <w:vAlign w:val="center"/>
          </w:tcPr>
          <w:p>
            <w:pPr>
              <w:widowControl w:val="0"/>
              <w:numPr>
                <w:ilvl w:val="0"/>
                <w:numId w:val="0"/>
              </w:numPr>
              <w:ind w:left="0" w:leftChars="0" w:firstLine="0" w:firstLineChars="0"/>
              <w:jc w:val="center"/>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台</w:t>
            </w:r>
          </w:p>
        </w:tc>
        <w:tc>
          <w:tcPr>
            <w:tcW w:w="2670" w:type="dxa"/>
            <w:noWrap w:val="0"/>
            <w:vAlign w:val="center"/>
          </w:tcPr>
          <w:p>
            <w:pPr>
              <w:widowControl w:val="0"/>
              <w:numPr>
                <w:ilvl w:val="0"/>
                <w:numId w:val="0"/>
              </w:numPr>
              <w:ind w:left="0" w:leftChars="0" w:firstLine="0" w:firstLineChars="0"/>
              <w:jc w:val="center"/>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89" w:type="dxa"/>
            <w:noWrap w:val="0"/>
            <w:vAlign w:val="center"/>
          </w:tcPr>
          <w:p>
            <w:pPr>
              <w:widowControl w:val="0"/>
              <w:numPr>
                <w:ilvl w:val="0"/>
                <w:numId w:val="0"/>
              </w:numPr>
              <w:ind w:left="0" w:leftChars="0" w:firstLine="0" w:firstLineChars="0"/>
              <w:jc w:val="center"/>
              <w:rPr>
                <w:rFonts w:hint="default" w:ascii="Times New Roman" w:hAnsi="Times New Roman" w:eastAsia="宋体" w:cs="Times New Roman"/>
                <w:b w:val="0"/>
                <w:bCs w:val="0"/>
                <w:color w:val="000000"/>
                <w:sz w:val="24"/>
                <w:szCs w:val="24"/>
                <w:u w:val="none" w:color="000000"/>
                <w:vertAlign w:val="baseline"/>
                <w:lang w:val="en-US" w:eastAsia="zh-CN" w:bidi="ar-SA"/>
              </w:rPr>
            </w:pPr>
            <w:r>
              <w:rPr>
                <w:rFonts w:hint="eastAsia" w:ascii="Times New Roman" w:hAnsi="Times New Roman" w:eastAsia="宋体" w:cs="Times New Roman"/>
                <w:b w:val="0"/>
                <w:bCs w:val="0"/>
                <w:color w:val="000000"/>
                <w:sz w:val="24"/>
                <w:szCs w:val="24"/>
                <w:u w:val="none" w:color="000000"/>
                <w:vertAlign w:val="baseline"/>
                <w:lang w:val="en-US" w:eastAsia="zh-CN" w:bidi="ar-SA"/>
              </w:rPr>
              <w:t>5</w:t>
            </w:r>
          </w:p>
        </w:tc>
        <w:tc>
          <w:tcPr>
            <w:tcW w:w="3915" w:type="dxa"/>
            <w:noWrap w:val="0"/>
            <w:vAlign w:val="center"/>
          </w:tcPr>
          <w:p>
            <w:pPr>
              <w:widowControl w:val="0"/>
              <w:numPr>
                <w:ilvl w:val="0"/>
                <w:numId w:val="0"/>
              </w:numPr>
              <w:ind w:left="0" w:leftChars="0" w:firstLine="0" w:firstLineChars="0"/>
              <w:jc w:val="center"/>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手持式个体噪声剂量仪</w:t>
            </w:r>
          </w:p>
        </w:tc>
        <w:tc>
          <w:tcPr>
            <w:tcW w:w="1965" w:type="dxa"/>
            <w:noWrap w:val="0"/>
            <w:vAlign w:val="center"/>
          </w:tcPr>
          <w:p>
            <w:pPr>
              <w:widowControl w:val="0"/>
              <w:numPr>
                <w:ilvl w:val="0"/>
                <w:numId w:val="0"/>
              </w:numPr>
              <w:ind w:left="0" w:leftChars="0" w:firstLine="0" w:firstLineChars="0"/>
              <w:jc w:val="center"/>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台</w:t>
            </w:r>
          </w:p>
        </w:tc>
        <w:tc>
          <w:tcPr>
            <w:tcW w:w="2670" w:type="dxa"/>
            <w:noWrap w:val="0"/>
            <w:vAlign w:val="center"/>
          </w:tcPr>
          <w:p>
            <w:pPr>
              <w:widowControl w:val="0"/>
              <w:numPr>
                <w:ilvl w:val="0"/>
                <w:numId w:val="0"/>
              </w:numPr>
              <w:ind w:left="0" w:leftChars="0" w:firstLine="0" w:firstLineChars="0"/>
              <w:jc w:val="center"/>
              <w:rPr>
                <w:rFonts w:hint="eastAsia" w:ascii="Times New Roman" w:hAnsi="Times New Roman" w:eastAsia="宋体" w:cs="Times New Roman"/>
                <w:b w:val="0"/>
                <w:bCs w:val="0"/>
                <w:sz w:val="24"/>
                <w:szCs w:val="24"/>
                <w:lang w:val="en-US" w:eastAsia="zh-CN"/>
              </w:rPr>
            </w:pPr>
            <w:r>
              <w:rPr>
                <w:rFonts w:hint="eastAsia" w:cs="Times New Roman"/>
                <w:b w:val="0"/>
                <w:bCs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004" w:type="dxa"/>
            <w:gridSpan w:val="2"/>
            <w:noWrap w:val="0"/>
            <w:vAlign w:val="center"/>
          </w:tcPr>
          <w:p>
            <w:pPr>
              <w:widowControl w:val="0"/>
              <w:numPr>
                <w:ilvl w:val="0"/>
                <w:numId w:val="0"/>
              </w:numPr>
              <w:ind w:left="0" w:leftChars="0" w:firstLine="0" w:firstLineChars="0"/>
              <w:jc w:val="center"/>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合计</w:t>
            </w:r>
          </w:p>
        </w:tc>
        <w:tc>
          <w:tcPr>
            <w:tcW w:w="1965" w:type="dxa"/>
            <w:noWrap w:val="0"/>
            <w:vAlign w:val="center"/>
          </w:tcPr>
          <w:p>
            <w:pPr>
              <w:widowControl w:val="0"/>
              <w:numPr>
                <w:ilvl w:val="0"/>
                <w:numId w:val="0"/>
              </w:numPr>
              <w:ind w:left="0" w:leftChars="0" w:firstLine="0" w:firstLineChars="0"/>
              <w:jc w:val="center"/>
              <w:rPr>
                <w:rFonts w:hint="eastAsia" w:ascii="Times New Roman" w:hAnsi="Times New Roman" w:eastAsia="宋体" w:cs="Times New Roman"/>
                <w:b w:val="0"/>
                <w:bCs w:val="0"/>
                <w:sz w:val="24"/>
                <w:szCs w:val="24"/>
                <w:lang w:val="en-US" w:eastAsia="zh-CN"/>
              </w:rPr>
            </w:pPr>
          </w:p>
        </w:tc>
        <w:tc>
          <w:tcPr>
            <w:tcW w:w="2670" w:type="dxa"/>
            <w:noWrap w:val="0"/>
            <w:vAlign w:val="center"/>
          </w:tcPr>
          <w:p>
            <w:pPr>
              <w:widowControl w:val="0"/>
              <w:numPr>
                <w:ilvl w:val="0"/>
                <w:numId w:val="0"/>
              </w:numPr>
              <w:ind w:left="0" w:leftChars="0" w:firstLine="0" w:firstLineChars="0"/>
              <w:jc w:val="center"/>
              <w:rPr>
                <w:rFonts w:hint="eastAsia" w:ascii="Times New Roman" w:hAnsi="Times New Roman" w:eastAsia="宋体" w:cs="Times New Roman"/>
                <w:b w:val="0"/>
                <w:bCs w:val="0"/>
                <w:sz w:val="24"/>
                <w:szCs w:val="24"/>
                <w:lang w:val="en-US" w:eastAsia="zh-CN"/>
              </w:rPr>
            </w:pPr>
          </w:p>
        </w:tc>
      </w:tr>
    </w:tbl>
    <w:p>
      <w:pPr>
        <w:pStyle w:val="2"/>
        <w:ind w:left="0" w:leftChars="0" w:firstLine="0" w:firstLineChars="0"/>
        <w:rPr>
          <w:rFonts w:hint="eastAsia"/>
          <w:lang w:val="en-US" w:eastAsia="zh-CN"/>
        </w:rPr>
      </w:pPr>
    </w:p>
    <w:p>
      <w:pPr>
        <w:rPr>
          <w:b/>
          <w:bCs/>
          <w:sz w:val="20"/>
          <w:szCs w:val="18"/>
        </w:rPr>
      </w:pPr>
      <w:r>
        <w:rPr>
          <w:rFonts w:hint="eastAsia"/>
          <w:b/>
          <w:bCs/>
          <w:sz w:val="32"/>
          <w:szCs w:val="28"/>
          <w:lang w:eastAsia="zh-CN"/>
        </w:rPr>
        <w:t>一、矿用空气采样器</w:t>
      </w:r>
    </w:p>
    <w:tbl>
      <w:tblPr>
        <w:tblStyle w:val="15"/>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5670"/>
        <w:gridCol w:w="88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00" w:type="dxa"/>
            <w:noWrap w:val="0"/>
            <w:vAlign w:val="top"/>
          </w:tcPr>
          <w:p>
            <w:pPr>
              <w:widowControl/>
              <w:spacing w:line="240" w:lineRule="auto"/>
              <w:jc w:val="center"/>
              <w:textAlignment w:val="auto"/>
              <w:rPr>
                <w:sz w:val="24"/>
                <w:szCs w:val="24"/>
                <w:vertAlign w:val="baseline"/>
              </w:rPr>
            </w:pPr>
            <w:r>
              <w:rPr>
                <w:rFonts w:hint="eastAsia" w:ascii="宋体" w:hAnsi="宋体" w:eastAsia="宋体" w:cs="宋体"/>
                <w:b/>
                <w:bCs/>
                <w:color w:val="auto"/>
                <w:kern w:val="0"/>
                <w:sz w:val="24"/>
                <w:szCs w:val="24"/>
                <w:u w:val="none"/>
                <w:lang w:val="en-US" w:eastAsia="zh-CN"/>
              </w:rPr>
              <w:t>序号</w:t>
            </w:r>
          </w:p>
        </w:tc>
        <w:tc>
          <w:tcPr>
            <w:tcW w:w="5670" w:type="dxa"/>
            <w:noWrap w:val="0"/>
            <w:vAlign w:val="top"/>
          </w:tcPr>
          <w:p>
            <w:pPr>
              <w:widowControl/>
              <w:spacing w:line="240" w:lineRule="auto"/>
              <w:jc w:val="center"/>
              <w:textAlignment w:val="auto"/>
              <w:rPr>
                <w:sz w:val="24"/>
                <w:szCs w:val="24"/>
                <w:vertAlign w:val="baseline"/>
              </w:rPr>
            </w:pPr>
            <w:r>
              <w:rPr>
                <w:rFonts w:hint="eastAsia" w:ascii="宋体" w:hAnsi="宋体" w:eastAsia="宋体" w:cs="宋体"/>
                <w:b/>
                <w:bCs/>
                <w:color w:val="auto"/>
                <w:kern w:val="0"/>
                <w:sz w:val="24"/>
                <w:szCs w:val="24"/>
                <w:u w:val="none"/>
              </w:rPr>
              <w:t>技术性能</w:t>
            </w:r>
            <w:r>
              <w:rPr>
                <w:rFonts w:hint="eastAsia" w:ascii="宋体" w:hAnsi="宋体" w:eastAsia="宋体" w:cs="宋体"/>
                <w:b/>
                <w:bCs/>
                <w:color w:val="auto"/>
                <w:kern w:val="0"/>
                <w:sz w:val="24"/>
                <w:szCs w:val="24"/>
                <w:u w:val="none"/>
                <w:lang w:eastAsia="zh-CN"/>
              </w:rPr>
              <w:t>和</w:t>
            </w:r>
            <w:r>
              <w:rPr>
                <w:rFonts w:hint="eastAsia" w:ascii="宋体" w:hAnsi="宋体" w:eastAsia="宋体" w:cs="宋体"/>
                <w:b/>
                <w:bCs/>
                <w:color w:val="auto"/>
                <w:kern w:val="0"/>
                <w:sz w:val="24"/>
                <w:szCs w:val="24"/>
                <w:u w:val="none"/>
              </w:rPr>
              <w:t>参数</w:t>
            </w:r>
          </w:p>
        </w:tc>
        <w:tc>
          <w:tcPr>
            <w:tcW w:w="885" w:type="dxa"/>
            <w:noWrap w:val="0"/>
            <w:vAlign w:val="center"/>
          </w:tcPr>
          <w:p>
            <w:pPr>
              <w:widowControl/>
              <w:spacing w:line="240" w:lineRule="auto"/>
              <w:jc w:val="center"/>
              <w:textAlignment w:val="auto"/>
              <w:rPr>
                <w:sz w:val="24"/>
                <w:szCs w:val="24"/>
                <w:vertAlign w:val="baseline"/>
              </w:rPr>
            </w:pPr>
            <w:r>
              <w:rPr>
                <w:rFonts w:hint="eastAsia" w:ascii="宋体" w:hAnsi="宋体" w:eastAsia="宋体" w:cs="宋体"/>
                <w:b/>
                <w:bCs/>
                <w:color w:val="auto"/>
                <w:kern w:val="0"/>
                <w:sz w:val="24"/>
                <w:szCs w:val="24"/>
                <w:u w:val="none"/>
              </w:rPr>
              <w:t>投标参数</w:t>
            </w:r>
          </w:p>
        </w:tc>
        <w:tc>
          <w:tcPr>
            <w:tcW w:w="1005" w:type="dxa"/>
            <w:noWrap w:val="0"/>
            <w:vAlign w:val="center"/>
          </w:tcPr>
          <w:p>
            <w:pPr>
              <w:widowControl/>
              <w:spacing w:line="240" w:lineRule="auto"/>
              <w:jc w:val="left"/>
              <w:textAlignment w:val="auto"/>
              <w:rPr>
                <w:sz w:val="24"/>
                <w:szCs w:val="24"/>
                <w:vertAlign w:val="baseline"/>
              </w:rPr>
            </w:pPr>
            <w:r>
              <w:rPr>
                <w:rFonts w:hint="eastAsia" w:ascii="宋体" w:hAnsi="宋体" w:eastAsia="宋体" w:cs="宋体"/>
                <w:b/>
                <w:bCs/>
                <w:color w:val="auto"/>
                <w:kern w:val="0"/>
                <w:sz w:val="24"/>
                <w:szCs w:val="24"/>
                <w:u w:val="none"/>
              </w:rPr>
              <w:t>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00" w:type="dxa"/>
            <w:noWrap w:val="0"/>
            <w:vAlign w:val="center"/>
          </w:tcPr>
          <w:p>
            <w:pPr>
              <w:keepNext w:val="0"/>
              <w:keepLines w:val="0"/>
              <w:widowControl/>
              <w:suppressLineNumbers w:val="0"/>
              <w:jc w:val="center"/>
              <w:textAlignment w:val="center"/>
              <w:rPr>
                <w:rFonts w:hint="eastAsia" w:eastAsia="宋体"/>
                <w:sz w:val="24"/>
                <w:szCs w:val="24"/>
                <w:vertAlign w:val="baseline"/>
                <w:lang w:val="en-US" w:eastAsia="zh-CN"/>
              </w:rPr>
            </w:pPr>
            <w:r>
              <w:rPr>
                <w:rFonts w:hint="eastAsia" w:ascii="宋体" w:hAnsi="宋体" w:eastAsia="宋体" w:cs="宋体"/>
                <w:i w:val="0"/>
                <w:iCs w:val="0"/>
                <w:color w:val="000000"/>
                <w:kern w:val="0"/>
                <w:sz w:val="24"/>
                <w:szCs w:val="24"/>
                <w:u w:val="none" w:color="000000"/>
                <w:lang w:val="en-US" w:eastAsia="zh-CN" w:bidi="ar"/>
              </w:rPr>
              <w:t>1</w:t>
            </w:r>
          </w:p>
        </w:tc>
        <w:tc>
          <w:tcPr>
            <w:tcW w:w="5670" w:type="dxa"/>
            <w:noWrap w:val="0"/>
            <w:vAlign w:val="center"/>
          </w:tcPr>
          <w:p>
            <w:pPr>
              <w:widowControl w:val="0"/>
              <w:jc w:val="left"/>
              <w:rPr>
                <w:sz w:val="21"/>
                <w:szCs w:val="21"/>
                <w:vertAlign w:val="baseline"/>
              </w:rPr>
            </w:pPr>
            <w:r>
              <w:rPr>
                <w:rFonts w:hint="eastAsia"/>
                <w:sz w:val="21"/>
                <w:szCs w:val="21"/>
              </w:rPr>
              <w:t>★</w:t>
            </w:r>
            <w:r>
              <w:rPr>
                <w:rFonts w:hint="eastAsia"/>
                <w:b/>
                <w:bCs/>
                <w:sz w:val="21"/>
                <w:szCs w:val="21"/>
              </w:rPr>
              <w:t>流量范围：（3-30）L/min，分辨率0.1L/min；</w:t>
            </w:r>
          </w:p>
        </w:tc>
        <w:tc>
          <w:tcPr>
            <w:tcW w:w="885" w:type="dxa"/>
            <w:noWrap w:val="0"/>
            <w:vAlign w:val="top"/>
          </w:tcPr>
          <w:p>
            <w:pPr>
              <w:widowControl w:val="0"/>
              <w:rPr>
                <w:sz w:val="24"/>
                <w:szCs w:val="24"/>
                <w:vertAlign w:val="baseline"/>
              </w:rPr>
            </w:pPr>
          </w:p>
        </w:tc>
        <w:tc>
          <w:tcPr>
            <w:tcW w:w="1005" w:type="dxa"/>
            <w:noWrap w:val="0"/>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00" w:type="dxa"/>
            <w:noWrap w:val="0"/>
            <w:vAlign w:val="center"/>
          </w:tcPr>
          <w:p>
            <w:pPr>
              <w:keepNext w:val="0"/>
              <w:keepLines w:val="0"/>
              <w:widowControl/>
              <w:suppressLineNumbers w:val="0"/>
              <w:jc w:val="center"/>
              <w:textAlignment w:val="center"/>
              <w:rPr>
                <w:rFonts w:hint="eastAsia" w:eastAsia="宋体"/>
                <w:sz w:val="24"/>
                <w:szCs w:val="24"/>
                <w:vertAlign w:val="baseline"/>
                <w:lang w:val="en-US" w:eastAsia="zh-CN"/>
              </w:rPr>
            </w:pPr>
            <w:r>
              <w:rPr>
                <w:rFonts w:hint="eastAsia" w:ascii="宋体" w:hAnsi="宋体" w:eastAsia="宋体" w:cs="宋体"/>
                <w:i w:val="0"/>
                <w:iCs w:val="0"/>
                <w:color w:val="000000"/>
                <w:kern w:val="0"/>
                <w:sz w:val="24"/>
                <w:szCs w:val="24"/>
                <w:u w:val="none" w:color="000000"/>
                <w:lang w:val="en-US" w:eastAsia="zh-CN" w:bidi="ar"/>
              </w:rPr>
              <w:t>2</w:t>
            </w:r>
          </w:p>
        </w:tc>
        <w:tc>
          <w:tcPr>
            <w:tcW w:w="5670" w:type="dxa"/>
            <w:noWrap w:val="0"/>
            <w:vAlign w:val="center"/>
          </w:tcPr>
          <w:p>
            <w:pPr>
              <w:widowControl w:val="0"/>
              <w:jc w:val="left"/>
              <w:rPr>
                <w:sz w:val="21"/>
                <w:szCs w:val="21"/>
                <w:vertAlign w:val="baseline"/>
              </w:rPr>
            </w:pPr>
            <w:r>
              <w:rPr>
                <w:rFonts w:hint="eastAsia"/>
                <w:sz w:val="21"/>
                <w:szCs w:val="21"/>
              </w:rPr>
              <w:t>恒流式采样；流量误差≤±5%；</w:t>
            </w:r>
          </w:p>
        </w:tc>
        <w:tc>
          <w:tcPr>
            <w:tcW w:w="885" w:type="dxa"/>
            <w:noWrap w:val="0"/>
            <w:vAlign w:val="top"/>
          </w:tcPr>
          <w:p>
            <w:pPr>
              <w:widowControl w:val="0"/>
              <w:rPr>
                <w:sz w:val="24"/>
                <w:szCs w:val="24"/>
                <w:vertAlign w:val="baseline"/>
              </w:rPr>
            </w:pPr>
          </w:p>
        </w:tc>
        <w:tc>
          <w:tcPr>
            <w:tcW w:w="1005" w:type="dxa"/>
            <w:noWrap w:val="0"/>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3</w:t>
            </w:r>
          </w:p>
        </w:tc>
        <w:tc>
          <w:tcPr>
            <w:tcW w:w="5670" w:type="dxa"/>
            <w:noWrap w:val="0"/>
            <w:vAlign w:val="center"/>
          </w:tcPr>
          <w:p>
            <w:pPr>
              <w:widowControl w:val="0"/>
              <w:jc w:val="left"/>
              <w:rPr>
                <w:sz w:val="21"/>
                <w:szCs w:val="21"/>
                <w:vertAlign w:val="baseline"/>
              </w:rPr>
            </w:pPr>
            <w:r>
              <w:rPr>
                <w:rFonts w:hint="eastAsia"/>
                <w:sz w:val="21"/>
                <w:szCs w:val="21"/>
              </w:rPr>
              <w:t>电池续航：5kPa负载，20L/min流量下，不小于8小时</w:t>
            </w:r>
          </w:p>
        </w:tc>
        <w:tc>
          <w:tcPr>
            <w:tcW w:w="885" w:type="dxa"/>
            <w:noWrap w:val="0"/>
            <w:vAlign w:val="top"/>
          </w:tcPr>
          <w:p>
            <w:pPr>
              <w:widowControl w:val="0"/>
              <w:rPr>
                <w:sz w:val="24"/>
                <w:szCs w:val="24"/>
                <w:vertAlign w:val="baseline"/>
              </w:rPr>
            </w:pPr>
          </w:p>
        </w:tc>
        <w:tc>
          <w:tcPr>
            <w:tcW w:w="1005" w:type="dxa"/>
            <w:noWrap w:val="0"/>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4</w:t>
            </w:r>
          </w:p>
        </w:tc>
        <w:tc>
          <w:tcPr>
            <w:tcW w:w="5670" w:type="dxa"/>
            <w:noWrap w:val="0"/>
            <w:vAlign w:val="center"/>
          </w:tcPr>
          <w:p>
            <w:pPr>
              <w:widowControl w:val="0"/>
              <w:jc w:val="left"/>
              <w:rPr>
                <w:sz w:val="21"/>
                <w:szCs w:val="21"/>
                <w:vertAlign w:val="baseline"/>
              </w:rPr>
            </w:pPr>
            <w:r>
              <w:rPr>
                <w:rFonts w:hint="eastAsia"/>
                <w:sz w:val="21"/>
                <w:szCs w:val="21"/>
              </w:rPr>
              <w:t>抗阻能力：最大负载≥30kPa</w:t>
            </w:r>
          </w:p>
        </w:tc>
        <w:tc>
          <w:tcPr>
            <w:tcW w:w="885" w:type="dxa"/>
            <w:noWrap w:val="0"/>
            <w:vAlign w:val="top"/>
          </w:tcPr>
          <w:p>
            <w:pPr>
              <w:widowControl w:val="0"/>
              <w:rPr>
                <w:sz w:val="24"/>
                <w:szCs w:val="24"/>
                <w:vertAlign w:val="baseline"/>
              </w:rPr>
            </w:pPr>
          </w:p>
        </w:tc>
        <w:tc>
          <w:tcPr>
            <w:tcW w:w="1005" w:type="dxa"/>
            <w:noWrap w:val="0"/>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5</w:t>
            </w:r>
          </w:p>
        </w:tc>
        <w:tc>
          <w:tcPr>
            <w:tcW w:w="5670" w:type="dxa"/>
            <w:noWrap w:val="0"/>
            <w:vAlign w:val="center"/>
          </w:tcPr>
          <w:p>
            <w:pPr>
              <w:widowControl w:val="0"/>
              <w:jc w:val="left"/>
              <w:rPr>
                <w:sz w:val="21"/>
                <w:szCs w:val="21"/>
                <w:vertAlign w:val="baseline"/>
              </w:rPr>
            </w:pPr>
            <w:r>
              <w:rPr>
                <w:rFonts w:hint="eastAsia"/>
                <w:sz w:val="21"/>
                <w:szCs w:val="21"/>
              </w:rPr>
              <w:t>显示内容：采样类别、采样体积、标况体积、采样流量、采样时间、异常、负载等；</w:t>
            </w:r>
          </w:p>
        </w:tc>
        <w:tc>
          <w:tcPr>
            <w:tcW w:w="885" w:type="dxa"/>
            <w:noWrap w:val="0"/>
            <w:vAlign w:val="top"/>
          </w:tcPr>
          <w:p>
            <w:pPr>
              <w:widowControl w:val="0"/>
              <w:rPr>
                <w:sz w:val="24"/>
                <w:szCs w:val="24"/>
                <w:vertAlign w:val="baseline"/>
              </w:rPr>
            </w:pPr>
          </w:p>
        </w:tc>
        <w:tc>
          <w:tcPr>
            <w:tcW w:w="1005" w:type="dxa"/>
            <w:noWrap w:val="0"/>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6</w:t>
            </w:r>
          </w:p>
        </w:tc>
        <w:tc>
          <w:tcPr>
            <w:tcW w:w="5670" w:type="dxa"/>
            <w:noWrap w:val="0"/>
            <w:vAlign w:val="center"/>
          </w:tcPr>
          <w:p>
            <w:pPr>
              <w:widowControl w:val="0"/>
              <w:jc w:val="left"/>
              <w:rPr>
                <w:sz w:val="21"/>
                <w:szCs w:val="21"/>
                <w:vertAlign w:val="baseline"/>
              </w:rPr>
            </w:pPr>
            <w:r>
              <w:rPr>
                <w:rFonts w:hint="eastAsia"/>
                <w:sz w:val="21"/>
                <w:szCs w:val="21"/>
              </w:rPr>
              <w:t>★</w:t>
            </w:r>
            <w:r>
              <w:rPr>
                <w:rFonts w:hint="eastAsia"/>
                <w:b w:val="0"/>
                <w:bCs w:val="0"/>
                <w:sz w:val="21"/>
                <w:szCs w:val="21"/>
              </w:rPr>
              <w:t>数据储存：≥10000个事件记录，并可用U 盘进行数据导出，U盘升级软件；</w:t>
            </w:r>
          </w:p>
        </w:tc>
        <w:tc>
          <w:tcPr>
            <w:tcW w:w="885" w:type="dxa"/>
            <w:noWrap w:val="0"/>
            <w:vAlign w:val="top"/>
          </w:tcPr>
          <w:p>
            <w:pPr>
              <w:widowControl w:val="0"/>
              <w:rPr>
                <w:sz w:val="24"/>
                <w:szCs w:val="24"/>
                <w:vertAlign w:val="baseline"/>
              </w:rPr>
            </w:pPr>
          </w:p>
        </w:tc>
        <w:tc>
          <w:tcPr>
            <w:tcW w:w="1005" w:type="dxa"/>
            <w:noWrap w:val="0"/>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7</w:t>
            </w:r>
          </w:p>
        </w:tc>
        <w:tc>
          <w:tcPr>
            <w:tcW w:w="5670" w:type="dxa"/>
            <w:noWrap w:val="0"/>
            <w:vAlign w:val="center"/>
          </w:tcPr>
          <w:p>
            <w:pPr>
              <w:widowControl w:val="0"/>
              <w:jc w:val="left"/>
              <w:rPr>
                <w:sz w:val="21"/>
                <w:szCs w:val="21"/>
                <w:vertAlign w:val="baseline"/>
              </w:rPr>
            </w:pPr>
            <w:r>
              <w:rPr>
                <w:rFonts w:hint="eastAsia"/>
                <w:sz w:val="21"/>
                <w:szCs w:val="21"/>
              </w:rPr>
              <w:t>实时温度压力补偿：采样时每秒采样体积转换为标准体积（20℃/101.3KPa），累加得到总标准体积；</w:t>
            </w:r>
          </w:p>
        </w:tc>
        <w:tc>
          <w:tcPr>
            <w:tcW w:w="885" w:type="dxa"/>
            <w:noWrap w:val="0"/>
            <w:vAlign w:val="top"/>
          </w:tcPr>
          <w:p>
            <w:pPr>
              <w:widowControl w:val="0"/>
              <w:rPr>
                <w:sz w:val="24"/>
                <w:szCs w:val="24"/>
                <w:vertAlign w:val="baseline"/>
              </w:rPr>
            </w:pPr>
          </w:p>
        </w:tc>
        <w:tc>
          <w:tcPr>
            <w:tcW w:w="1005" w:type="dxa"/>
            <w:noWrap w:val="0"/>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8</w:t>
            </w:r>
          </w:p>
        </w:tc>
        <w:tc>
          <w:tcPr>
            <w:tcW w:w="5670" w:type="dxa"/>
            <w:noWrap w:val="0"/>
            <w:vAlign w:val="center"/>
          </w:tcPr>
          <w:p>
            <w:pPr>
              <w:widowControl w:val="0"/>
              <w:spacing w:line="240" w:lineRule="auto"/>
              <w:jc w:val="left"/>
              <w:textAlignment w:val="auto"/>
              <w:rPr>
                <w:sz w:val="21"/>
                <w:szCs w:val="21"/>
                <w:vertAlign w:val="baseline"/>
              </w:rPr>
            </w:pPr>
            <w:r>
              <w:rPr>
                <w:rFonts w:hint="eastAsia"/>
                <w:sz w:val="21"/>
                <w:szCs w:val="21"/>
              </w:rPr>
              <w:t>★</w:t>
            </w:r>
            <w:r>
              <w:rPr>
                <w:rFonts w:hint="eastAsia"/>
                <w:b w:val="0"/>
                <w:bCs w:val="0"/>
                <w:sz w:val="21"/>
                <w:szCs w:val="21"/>
              </w:rPr>
              <w:t>具有优秀的质控手段，自动记录采样过程中的异常情况，并且异常数据可查询，内容包括但不限于：未授权操作、流量超差、负载突变、异常关机等（提供仪器异常状况的操作界面照片）</w:t>
            </w:r>
          </w:p>
        </w:tc>
        <w:tc>
          <w:tcPr>
            <w:tcW w:w="885" w:type="dxa"/>
            <w:noWrap w:val="0"/>
            <w:vAlign w:val="top"/>
          </w:tcPr>
          <w:p>
            <w:pPr>
              <w:widowControl w:val="0"/>
              <w:rPr>
                <w:sz w:val="24"/>
                <w:szCs w:val="24"/>
                <w:vertAlign w:val="baseline"/>
              </w:rPr>
            </w:pPr>
          </w:p>
        </w:tc>
        <w:tc>
          <w:tcPr>
            <w:tcW w:w="1005" w:type="dxa"/>
            <w:noWrap w:val="0"/>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r>
              <w:rPr>
                <w:rFonts w:hint="eastAsia" w:ascii="宋体" w:hAnsi="宋体" w:eastAsia="宋体" w:cs="宋体"/>
                <w:i w:val="0"/>
                <w:iCs w:val="0"/>
                <w:color w:val="000000"/>
                <w:kern w:val="0"/>
                <w:sz w:val="24"/>
                <w:szCs w:val="24"/>
                <w:u w:val="none" w:color="000000"/>
                <w:lang w:val="en-US" w:eastAsia="zh-CN" w:bidi="ar"/>
              </w:rPr>
              <w:t>9</w:t>
            </w:r>
          </w:p>
        </w:tc>
        <w:tc>
          <w:tcPr>
            <w:tcW w:w="5670" w:type="dxa"/>
            <w:noWrap w:val="0"/>
            <w:vAlign w:val="center"/>
          </w:tcPr>
          <w:p>
            <w:pPr>
              <w:widowControl w:val="0"/>
              <w:jc w:val="left"/>
              <w:rPr>
                <w:rFonts w:hint="eastAsia" w:ascii="宋体" w:hAnsi="宋体" w:eastAsia="宋体" w:cs="宋体"/>
                <w:i w:val="0"/>
                <w:iCs w:val="0"/>
                <w:color w:val="000000"/>
                <w:kern w:val="0"/>
                <w:sz w:val="21"/>
                <w:szCs w:val="21"/>
                <w:u w:val="none" w:color="000000"/>
                <w:lang w:val="en-US" w:eastAsia="zh-CN" w:bidi="ar"/>
              </w:rPr>
            </w:pPr>
            <w:r>
              <w:rPr>
                <w:rFonts w:hint="eastAsia"/>
                <w:sz w:val="21"/>
                <w:szCs w:val="21"/>
              </w:rPr>
              <w:t>兼容微生物采样28.3L/min，配合安德森采样器解决生物气溶胶采样问题。</w:t>
            </w:r>
          </w:p>
        </w:tc>
        <w:tc>
          <w:tcPr>
            <w:tcW w:w="88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c>
          <w:tcPr>
            <w:tcW w:w="100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r>
              <w:rPr>
                <w:rFonts w:hint="eastAsia" w:ascii="宋体" w:hAnsi="宋体" w:eastAsia="宋体" w:cs="宋体"/>
                <w:i w:val="0"/>
                <w:iCs w:val="0"/>
                <w:color w:val="000000"/>
                <w:kern w:val="0"/>
                <w:sz w:val="24"/>
                <w:szCs w:val="24"/>
                <w:u w:val="none" w:color="000000"/>
                <w:lang w:val="en-US" w:eastAsia="zh-CN" w:bidi="ar"/>
              </w:rPr>
              <w:t>10</w:t>
            </w:r>
          </w:p>
        </w:tc>
        <w:tc>
          <w:tcPr>
            <w:tcW w:w="5670" w:type="dxa"/>
            <w:noWrap w:val="0"/>
            <w:vAlign w:val="center"/>
          </w:tcPr>
          <w:p>
            <w:pPr>
              <w:widowControl w:val="0"/>
              <w:jc w:val="left"/>
              <w:rPr>
                <w:rFonts w:hint="eastAsia" w:ascii="宋体" w:hAnsi="宋体" w:eastAsia="宋体" w:cs="宋体"/>
                <w:i w:val="0"/>
                <w:iCs w:val="0"/>
                <w:color w:val="000000"/>
                <w:kern w:val="0"/>
                <w:sz w:val="21"/>
                <w:szCs w:val="21"/>
                <w:u w:val="none" w:color="000000"/>
                <w:lang w:val="en-US" w:eastAsia="zh-CN" w:bidi="ar"/>
              </w:rPr>
            </w:pPr>
            <w:r>
              <w:rPr>
                <w:rFonts w:hint="eastAsia"/>
                <w:sz w:val="21"/>
                <w:szCs w:val="21"/>
              </w:rPr>
              <w:t>采样模式：手动、定容、循环、定时等采样模式</w:t>
            </w:r>
          </w:p>
        </w:tc>
        <w:tc>
          <w:tcPr>
            <w:tcW w:w="88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c>
          <w:tcPr>
            <w:tcW w:w="100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r>
              <w:rPr>
                <w:rFonts w:hint="eastAsia" w:ascii="宋体" w:hAnsi="宋体" w:eastAsia="宋体" w:cs="宋体"/>
                <w:i w:val="0"/>
                <w:iCs w:val="0"/>
                <w:color w:val="000000"/>
                <w:kern w:val="0"/>
                <w:sz w:val="24"/>
                <w:szCs w:val="24"/>
                <w:u w:val="none" w:color="000000"/>
                <w:lang w:val="en-US" w:eastAsia="zh-CN" w:bidi="ar"/>
              </w:rPr>
              <w:t>11</w:t>
            </w:r>
          </w:p>
        </w:tc>
        <w:tc>
          <w:tcPr>
            <w:tcW w:w="5670" w:type="dxa"/>
            <w:noWrap w:val="0"/>
            <w:vAlign w:val="center"/>
          </w:tcPr>
          <w:p>
            <w:pPr>
              <w:widowControl w:val="0"/>
              <w:jc w:val="left"/>
              <w:rPr>
                <w:rFonts w:hint="eastAsia" w:ascii="宋体" w:hAnsi="宋体" w:eastAsia="宋体" w:cs="宋体"/>
                <w:i w:val="0"/>
                <w:iCs w:val="0"/>
                <w:color w:val="000000"/>
                <w:kern w:val="0"/>
                <w:sz w:val="21"/>
                <w:szCs w:val="21"/>
                <w:u w:val="none" w:color="000000"/>
                <w:lang w:val="en-US" w:eastAsia="zh-CN" w:bidi="ar"/>
              </w:rPr>
            </w:pPr>
            <w:r>
              <w:rPr>
                <w:rFonts w:hint="eastAsia"/>
                <w:sz w:val="21"/>
                <w:szCs w:val="21"/>
              </w:rPr>
              <w:t>流量显示：数字显示；</w:t>
            </w:r>
          </w:p>
        </w:tc>
        <w:tc>
          <w:tcPr>
            <w:tcW w:w="88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c>
          <w:tcPr>
            <w:tcW w:w="100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r>
              <w:rPr>
                <w:rFonts w:hint="eastAsia" w:ascii="宋体" w:hAnsi="宋体" w:eastAsia="宋体" w:cs="宋体"/>
                <w:i w:val="0"/>
                <w:iCs w:val="0"/>
                <w:color w:val="000000"/>
                <w:kern w:val="0"/>
                <w:sz w:val="24"/>
                <w:szCs w:val="24"/>
                <w:u w:val="none" w:color="000000"/>
                <w:lang w:val="en-US" w:eastAsia="zh-CN" w:bidi="ar"/>
              </w:rPr>
              <w:t>12</w:t>
            </w:r>
          </w:p>
        </w:tc>
        <w:tc>
          <w:tcPr>
            <w:tcW w:w="5670" w:type="dxa"/>
            <w:noWrap w:val="0"/>
            <w:vAlign w:val="center"/>
          </w:tcPr>
          <w:p>
            <w:pPr>
              <w:widowControl w:val="0"/>
              <w:jc w:val="left"/>
              <w:rPr>
                <w:rFonts w:hint="eastAsia" w:ascii="宋体" w:hAnsi="宋体" w:eastAsia="宋体" w:cs="宋体"/>
                <w:i w:val="0"/>
                <w:iCs w:val="0"/>
                <w:color w:val="000000"/>
                <w:kern w:val="0"/>
                <w:sz w:val="21"/>
                <w:szCs w:val="21"/>
                <w:u w:val="none" w:color="000000"/>
                <w:lang w:val="en-US" w:eastAsia="zh-CN" w:bidi="ar"/>
              </w:rPr>
            </w:pPr>
            <w:r>
              <w:rPr>
                <w:rFonts w:hint="eastAsia"/>
                <w:sz w:val="21"/>
                <w:szCs w:val="21"/>
              </w:rPr>
              <w:t>★</w:t>
            </w:r>
            <w:r>
              <w:rPr>
                <w:rFonts w:hint="eastAsia"/>
                <w:b/>
                <w:bCs/>
                <w:sz w:val="21"/>
                <w:szCs w:val="21"/>
              </w:rPr>
              <w:t>防护等级：符合IP54认证，跌落：1m认证，提供具有C</w:t>
            </w:r>
            <w:r>
              <w:rPr>
                <w:rFonts w:hint="eastAsia"/>
                <w:b/>
                <w:bCs/>
                <w:sz w:val="21"/>
                <w:szCs w:val="21"/>
                <w:lang w:val="en-US" w:eastAsia="zh-CN"/>
              </w:rPr>
              <w:t>MA</w:t>
            </w:r>
            <w:r>
              <w:rPr>
                <w:rFonts w:hint="eastAsia"/>
                <w:b/>
                <w:bCs/>
                <w:sz w:val="21"/>
                <w:szCs w:val="21"/>
                <w:lang w:eastAsia="zh-CN"/>
              </w:rPr>
              <w:t>或</w:t>
            </w:r>
            <w:r>
              <w:rPr>
                <w:rFonts w:hint="eastAsia"/>
                <w:b/>
                <w:bCs/>
                <w:sz w:val="21"/>
                <w:szCs w:val="21"/>
              </w:rPr>
              <w:t>CNAS资质的第三方权威检测机构出具的检测认证证书扫描件</w:t>
            </w:r>
            <w:r>
              <w:rPr>
                <w:rFonts w:hint="eastAsia"/>
                <w:b/>
                <w:bCs/>
                <w:sz w:val="21"/>
                <w:szCs w:val="21"/>
                <w:lang w:eastAsia="zh-CN"/>
              </w:rPr>
              <w:t>。</w:t>
            </w:r>
          </w:p>
        </w:tc>
        <w:tc>
          <w:tcPr>
            <w:tcW w:w="88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c>
          <w:tcPr>
            <w:tcW w:w="100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r>
              <w:rPr>
                <w:rFonts w:hint="eastAsia" w:ascii="宋体" w:hAnsi="宋体" w:eastAsia="宋体" w:cs="宋体"/>
                <w:i w:val="0"/>
                <w:iCs w:val="0"/>
                <w:color w:val="000000"/>
                <w:kern w:val="0"/>
                <w:sz w:val="24"/>
                <w:szCs w:val="24"/>
                <w:u w:val="none" w:color="000000"/>
                <w:lang w:val="en-US" w:eastAsia="zh-CN" w:bidi="ar"/>
              </w:rPr>
              <w:t>13</w:t>
            </w:r>
          </w:p>
        </w:tc>
        <w:tc>
          <w:tcPr>
            <w:tcW w:w="5670" w:type="dxa"/>
            <w:noWrap w:val="0"/>
            <w:vAlign w:val="center"/>
          </w:tcPr>
          <w:p>
            <w:pPr>
              <w:widowControl w:val="0"/>
              <w:jc w:val="left"/>
              <w:rPr>
                <w:rFonts w:hint="eastAsia" w:ascii="宋体" w:hAnsi="宋体" w:eastAsia="宋体" w:cs="宋体"/>
                <w:i w:val="0"/>
                <w:iCs w:val="0"/>
                <w:color w:val="000000"/>
                <w:kern w:val="0"/>
                <w:sz w:val="21"/>
                <w:szCs w:val="21"/>
                <w:u w:val="none" w:color="000000"/>
                <w:lang w:val="en-US" w:eastAsia="zh-CN" w:bidi="ar"/>
              </w:rPr>
            </w:pPr>
            <w:r>
              <w:rPr>
                <w:rFonts w:hint="eastAsia"/>
                <w:sz w:val="21"/>
                <w:szCs w:val="21"/>
              </w:rPr>
              <w:t>工作定时：(1-999) min；</w:t>
            </w:r>
          </w:p>
        </w:tc>
        <w:tc>
          <w:tcPr>
            <w:tcW w:w="88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c>
          <w:tcPr>
            <w:tcW w:w="100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color="000000"/>
                <w:lang w:val="en-US" w:eastAsia="zh-CN" w:bidi="ar"/>
              </w:rPr>
            </w:pPr>
            <w:r>
              <w:rPr>
                <w:rFonts w:hint="eastAsia" w:ascii="宋体" w:hAnsi="宋体" w:cs="宋体"/>
                <w:i w:val="0"/>
                <w:iCs w:val="0"/>
                <w:color w:val="000000"/>
                <w:kern w:val="0"/>
                <w:sz w:val="24"/>
                <w:szCs w:val="24"/>
                <w:u w:val="none" w:color="000000"/>
                <w:lang w:val="en-US" w:eastAsia="zh-CN" w:bidi="ar"/>
              </w:rPr>
              <w:t>14</w:t>
            </w:r>
          </w:p>
        </w:tc>
        <w:tc>
          <w:tcPr>
            <w:tcW w:w="5670" w:type="dxa"/>
            <w:noWrap w:val="0"/>
            <w:vAlign w:val="center"/>
          </w:tcPr>
          <w:p>
            <w:pPr>
              <w:widowControl w:val="0"/>
              <w:jc w:val="left"/>
              <w:rPr>
                <w:rFonts w:hint="eastAsia" w:ascii="宋体" w:hAnsi="宋体" w:eastAsia="宋体" w:cs="宋体"/>
                <w:i w:val="0"/>
                <w:iCs w:val="0"/>
                <w:color w:val="000000"/>
                <w:kern w:val="0"/>
                <w:sz w:val="21"/>
                <w:szCs w:val="21"/>
                <w:u w:val="none" w:color="000000"/>
                <w:lang w:val="en-US" w:eastAsia="zh-CN" w:bidi="ar"/>
              </w:rPr>
            </w:pPr>
            <w:r>
              <w:rPr>
                <w:rFonts w:hint="eastAsia"/>
                <w:b/>
                <w:bCs/>
                <w:sz w:val="21"/>
                <w:szCs w:val="21"/>
              </w:rPr>
              <w:t>★防爆等级：本安防爆不低于Ex ib IIB T4 Gb，煤安防爆不低于Exib I ，提供防爆证书扫描件</w:t>
            </w:r>
          </w:p>
        </w:tc>
        <w:tc>
          <w:tcPr>
            <w:tcW w:w="88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c>
          <w:tcPr>
            <w:tcW w:w="100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color="000000"/>
                <w:lang w:val="en-US" w:eastAsia="zh-CN" w:bidi="ar"/>
              </w:rPr>
            </w:pPr>
            <w:r>
              <w:rPr>
                <w:rFonts w:hint="eastAsia" w:ascii="宋体" w:hAnsi="宋体" w:cs="宋体"/>
                <w:i w:val="0"/>
                <w:iCs w:val="0"/>
                <w:color w:val="000000"/>
                <w:kern w:val="0"/>
                <w:sz w:val="24"/>
                <w:szCs w:val="24"/>
                <w:u w:val="none" w:color="000000"/>
                <w:lang w:val="en-US" w:eastAsia="zh-CN" w:bidi="ar"/>
              </w:rPr>
              <w:t>15</w:t>
            </w:r>
          </w:p>
        </w:tc>
        <w:tc>
          <w:tcPr>
            <w:tcW w:w="5670" w:type="dxa"/>
            <w:noWrap w:val="0"/>
            <w:vAlign w:val="center"/>
          </w:tcPr>
          <w:p>
            <w:pPr>
              <w:widowControl w:val="0"/>
              <w:spacing w:line="240" w:lineRule="auto"/>
              <w:jc w:val="left"/>
              <w:textAlignment w:val="auto"/>
              <w:rPr>
                <w:rFonts w:hint="eastAsia" w:ascii="宋体" w:hAnsi="宋体" w:eastAsia="宋体" w:cs="宋体"/>
                <w:i w:val="0"/>
                <w:iCs w:val="0"/>
                <w:color w:val="000000"/>
                <w:kern w:val="0"/>
                <w:sz w:val="21"/>
                <w:szCs w:val="21"/>
                <w:u w:val="none" w:color="000000"/>
                <w:lang w:val="en-US" w:eastAsia="zh-CN" w:bidi="ar"/>
              </w:rPr>
            </w:pPr>
            <w:r>
              <w:rPr>
                <w:rFonts w:hint="eastAsia"/>
                <w:sz w:val="21"/>
                <w:szCs w:val="21"/>
              </w:rPr>
              <w:t>★</w:t>
            </w:r>
            <w:r>
              <w:rPr>
                <w:rFonts w:hint="eastAsia"/>
                <w:b/>
                <w:bCs/>
                <w:sz w:val="21"/>
                <w:szCs w:val="21"/>
              </w:rPr>
              <w:t>防护认证：具有不低于IP54的防护认证，有跌落试验认证，恒定湿热试验认证，中性盐雾试验认证，乙酸盐雾试验认证，包装振动试验认证，提供具有CMA或CNAS资质证书</w:t>
            </w:r>
            <w:r>
              <w:rPr>
                <w:rFonts w:hint="eastAsia"/>
                <w:b/>
                <w:bCs/>
                <w:lang w:eastAsia="zh-CN"/>
              </w:rPr>
              <w:t>扫描件。</w:t>
            </w:r>
          </w:p>
        </w:tc>
        <w:tc>
          <w:tcPr>
            <w:tcW w:w="88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c>
          <w:tcPr>
            <w:tcW w:w="100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color="000000"/>
                <w:lang w:val="en-US" w:eastAsia="zh-CN" w:bidi="ar"/>
              </w:rPr>
            </w:pPr>
            <w:r>
              <w:rPr>
                <w:rFonts w:hint="eastAsia" w:ascii="宋体" w:hAnsi="宋体" w:cs="宋体"/>
                <w:i w:val="0"/>
                <w:iCs w:val="0"/>
                <w:color w:val="000000"/>
                <w:kern w:val="0"/>
                <w:sz w:val="24"/>
                <w:szCs w:val="24"/>
                <w:u w:val="none" w:color="000000"/>
                <w:lang w:val="en-US" w:eastAsia="zh-CN" w:bidi="ar"/>
              </w:rPr>
              <w:t>16</w:t>
            </w:r>
          </w:p>
        </w:tc>
        <w:tc>
          <w:tcPr>
            <w:tcW w:w="5670" w:type="dxa"/>
            <w:noWrap w:val="0"/>
            <w:vAlign w:val="center"/>
          </w:tcPr>
          <w:p>
            <w:pPr>
              <w:widowControl w:val="0"/>
              <w:spacing w:line="240" w:lineRule="auto"/>
              <w:jc w:val="left"/>
              <w:textAlignment w:val="auto"/>
              <w:rPr>
                <w:rFonts w:hint="eastAsia"/>
                <w:sz w:val="21"/>
                <w:szCs w:val="21"/>
              </w:rPr>
            </w:pPr>
            <w:r>
              <w:rPr>
                <w:rFonts w:hint="eastAsia"/>
                <w:sz w:val="21"/>
                <w:szCs w:val="21"/>
              </w:rPr>
              <w:t>配置车载便携式转运箱1套</w:t>
            </w:r>
          </w:p>
        </w:tc>
        <w:tc>
          <w:tcPr>
            <w:tcW w:w="88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c>
          <w:tcPr>
            <w:tcW w:w="100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color="000000"/>
                <w:lang w:val="en-US" w:eastAsia="zh-CN" w:bidi="ar"/>
              </w:rPr>
            </w:pPr>
            <w:r>
              <w:rPr>
                <w:rFonts w:hint="eastAsia" w:ascii="宋体" w:hAnsi="宋体" w:cs="宋体"/>
                <w:i w:val="0"/>
                <w:iCs w:val="0"/>
                <w:color w:val="000000"/>
                <w:kern w:val="0"/>
                <w:sz w:val="24"/>
                <w:szCs w:val="24"/>
                <w:u w:val="none" w:color="000000"/>
                <w:lang w:val="en-US" w:eastAsia="zh-CN" w:bidi="ar"/>
              </w:rPr>
              <w:t>16.1</w:t>
            </w:r>
          </w:p>
        </w:tc>
        <w:tc>
          <w:tcPr>
            <w:tcW w:w="5670" w:type="dxa"/>
            <w:noWrap w:val="0"/>
            <w:vAlign w:val="center"/>
          </w:tcPr>
          <w:p>
            <w:pPr>
              <w:widowControl w:val="0"/>
              <w:spacing w:line="240" w:lineRule="auto"/>
              <w:jc w:val="left"/>
              <w:textAlignment w:val="auto"/>
              <w:rPr>
                <w:rFonts w:hint="eastAsia"/>
                <w:sz w:val="21"/>
                <w:szCs w:val="21"/>
              </w:rPr>
            </w:pPr>
            <w:r>
              <w:rPr>
                <w:rFonts w:hint="eastAsia"/>
                <w:sz w:val="21"/>
                <w:szCs w:val="21"/>
              </w:rPr>
              <w:t>容积：50L</w:t>
            </w:r>
          </w:p>
        </w:tc>
        <w:tc>
          <w:tcPr>
            <w:tcW w:w="88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c>
          <w:tcPr>
            <w:tcW w:w="100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00"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color="000000"/>
                <w:lang w:val="en-US" w:eastAsia="zh-CN" w:bidi="ar"/>
              </w:rPr>
            </w:pPr>
            <w:r>
              <w:rPr>
                <w:rFonts w:hint="eastAsia" w:ascii="宋体" w:hAnsi="宋体" w:cs="宋体"/>
                <w:i w:val="0"/>
                <w:iCs w:val="0"/>
                <w:color w:val="000000"/>
                <w:kern w:val="0"/>
                <w:sz w:val="24"/>
                <w:szCs w:val="24"/>
                <w:u w:val="none" w:color="000000"/>
                <w:lang w:val="en-US" w:eastAsia="zh-CN" w:bidi="ar"/>
              </w:rPr>
              <w:t>16.2</w:t>
            </w:r>
          </w:p>
        </w:tc>
        <w:tc>
          <w:tcPr>
            <w:tcW w:w="5670" w:type="dxa"/>
            <w:noWrap w:val="0"/>
            <w:vAlign w:val="center"/>
          </w:tcPr>
          <w:p>
            <w:pPr>
              <w:widowControl w:val="0"/>
              <w:spacing w:line="240" w:lineRule="auto"/>
              <w:jc w:val="left"/>
              <w:textAlignment w:val="auto"/>
              <w:rPr>
                <w:rFonts w:hint="eastAsia"/>
                <w:b/>
                <w:bCs/>
                <w:sz w:val="21"/>
                <w:szCs w:val="21"/>
              </w:rPr>
            </w:pPr>
            <w:r>
              <w:rPr>
                <w:rFonts w:hint="eastAsia"/>
                <w:b/>
                <w:bCs/>
                <w:sz w:val="21"/>
                <w:szCs w:val="21"/>
              </w:rPr>
              <w:t>★温度范围：-20℃ ∽ +10℃</w:t>
            </w:r>
          </w:p>
        </w:tc>
        <w:tc>
          <w:tcPr>
            <w:tcW w:w="88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c>
          <w:tcPr>
            <w:tcW w:w="100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color="000000"/>
                <w:lang w:val="en-US" w:eastAsia="zh-CN" w:bidi="ar"/>
              </w:rPr>
            </w:pPr>
            <w:r>
              <w:rPr>
                <w:rFonts w:hint="eastAsia" w:ascii="宋体" w:hAnsi="宋体" w:cs="宋体"/>
                <w:i w:val="0"/>
                <w:iCs w:val="0"/>
                <w:color w:val="000000"/>
                <w:kern w:val="0"/>
                <w:sz w:val="24"/>
                <w:szCs w:val="24"/>
                <w:u w:val="none" w:color="000000"/>
                <w:lang w:val="en-US" w:eastAsia="zh-CN" w:bidi="ar"/>
              </w:rPr>
              <w:t>16.3</w:t>
            </w:r>
          </w:p>
        </w:tc>
        <w:tc>
          <w:tcPr>
            <w:tcW w:w="5670" w:type="dxa"/>
            <w:noWrap w:val="0"/>
            <w:vAlign w:val="center"/>
          </w:tcPr>
          <w:p>
            <w:pPr>
              <w:widowControl w:val="0"/>
              <w:spacing w:line="240" w:lineRule="auto"/>
              <w:jc w:val="left"/>
              <w:textAlignment w:val="auto"/>
              <w:rPr>
                <w:rFonts w:hint="eastAsia"/>
                <w:b/>
                <w:bCs/>
                <w:sz w:val="21"/>
                <w:szCs w:val="21"/>
              </w:rPr>
            </w:pPr>
            <w:r>
              <w:rPr>
                <w:rFonts w:hint="eastAsia"/>
                <w:b/>
                <w:bCs/>
                <w:sz w:val="21"/>
                <w:szCs w:val="21"/>
              </w:rPr>
              <w:t>★标配温湿度采集模块，</w:t>
            </w:r>
            <w:r>
              <w:rPr>
                <w:rFonts w:hint="eastAsia"/>
                <w:b/>
                <w:bCs/>
                <w:lang w:eastAsia="zh-CN"/>
              </w:rPr>
              <w:t>因采样无为粉尘颗粒物等须模块满足表面无任何物理按键且防护等级≥IP68（提供证书佐证）；抗电磁干扰性良好(提供具有CMA或CNAS标识第三方检测报告佐证）。</w:t>
            </w:r>
          </w:p>
        </w:tc>
        <w:tc>
          <w:tcPr>
            <w:tcW w:w="88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c>
          <w:tcPr>
            <w:tcW w:w="100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r>
    </w:tbl>
    <w:p>
      <w:pPr>
        <w:numPr>
          <w:ilvl w:val="0"/>
          <w:numId w:val="2"/>
        </w:numPr>
        <w:rPr>
          <w:rFonts w:hint="eastAsia" w:ascii="宋体" w:hAnsi="宋体" w:eastAsia="宋体" w:cs="宋体"/>
          <w:b/>
          <w:bCs w:val="0"/>
          <w:color w:val="auto"/>
          <w:sz w:val="32"/>
          <w:szCs w:val="32"/>
          <w:u w:val="none" w:color="000000"/>
          <w:lang w:val="en-US" w:eastAsia="zh-CN" w:bidi="ar-SA"/>
        </w:rPr>
      </w:pPr>
      <w:r>
        <w:rPr>
          <w:rFonts w:hint="eastAsia" w:ascii="宋体" w:hAnsi="宋体" w:eastAsia="宋体" w:cs="宋体"/>
          <w:b/>
          <w:bCs w:val="0"/>
          <w:color w:val="auto"/>
          <w:sz w:val="32"/>
          <w:szCs w:val="32"/>
          <w:u w:val="none" w:color="000000"/>
          <w:lang w:val="en-US" w:eastAsia="zh-CN" w:bidi="ar-SA"/>
        </w:rPr>
        <w:t>个体粉尘采样器</w:t>
      </w:r>
    </w:p>
    <w:tbl>
      <w:tblPr>
        <w:tblStyle w:val="15"/>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5670"/>
        <w:gridCol w:w="88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7" w:hRule="atLeast"/>
        </w:trPr>
        <w:tc>
          <w:tcPr>
            <w:tcW w:w="900" w:type="dxa"/>
            <w:noWrap w:val="0"/>
            <w:vAlign w:val="top"/>
          </w:tcPr>
          <w:p>
            <w:pPr>
              <w:widowControl/>
              <w:spacing w:line="240" w:lineRule="auto"/>
              <w:jc w:val="center"/>
              <w:textAlignment w:val="auto"/>
              <w:rPr>
                <w:sz w:val="24"/>
                <w:szCs w:val="24"/>
                <w:vertAlign w:val="baseline"/>
              </w:rPr>
            </w:pPr>
            <w:r>
              <w:rPr>
                <w:rFonts w:hint="eastAsia" w:ascii="宋体" w:hAnsi="宋体" w:eastAsia="宋体" w:cs="宋体"/>
                <w:b/>
                <w:bCs/>
                <w:color w:val="auto"/>
                <w:kern w:val="0"/>
                <w:sz w:val="24"/>
                <w:szCs w:val="24"/>
                <w:u w:val="none"/>
                <w:lang w:val="en-US" w:eastAsia="zh-CN"/>
              </w:rPr>
              <w:t>序号</w:t>
            </w:r>
          </w:p>
        </w:tc>
        <w:tc>
          <w:tcPr>
            <w:tcW w:w="5670" w:type="dxa"/>
            <w:noWrap w:val="0"/>
            <w:vAlign w:val="top"/>
          </w:tcPr>
          <w:p>
            <w:pPr>
              <w:widowControl/>
              <w:spacing w:line="240" w:lineRule="auto"/>
              <w:jc w:val="center"/>
              <w:textAlignment w:val="auto"/>
              <w:rPr>
                <w:sz w:val="24"/>
                <w:szCs w:val="24"/>
                <w:vertAlign w:val="baseline"/>
              </w:rPr>
            </w:pPr>
            <w:r>
              <w:rPr>
                <w:rFonts w:hint="eastAsia" w:ascii="宋体" w:hAnsi="宋体" w:eastAsia="宋体" w:cs="宋体"/>
                <w:b/>
                <w:bCs/>
                <w:color w:val="auto"/>
                <w:kern w:val="0"/>
                <w:sz w:val="24"/>
                <w:szCs w:val="24"/>
                <w:u w:val="none"/>
              </w:rPr>
              <w:t>技术性能</w:t>
            </w:r>
            <w:r>
              <w:rPr>
                <w:rFonts w:hint="eastAsia" w:ascii="宋体" w:hAnsi="宋体" w:eastAsia="宋体" w:cs="宋体"/>
                <w:b/>
                <w:bCs/>
                <w:color w:val="auto"/>
                <w:kern w:val="0"/>
                <w:sz w:val="24"/>
                <w:szCs w:val="24"/>
                <w:u w:val="none"/>
                <w:lang w:eastAsia="zh-CN"/>
              </w:rPr>
              <w:t>和</w:t>
            </w:r>
            <w:r>
              <w:rPr>
                <w:rFonts w:hint="eastAsia" w:ascii="宋体" w:hAnsi="宋体" w:eastAsia="宋体" w:cs="宋体"/>
                <w:b/>
                <w:bCs/>
                <w:color w:val="auto"/>
                <w:kern w:val="0"/>
                <w:sz w:val="24"/>
                <w:szCs w:val="24"/>
                <w:u w:val="none"/>
              </w:rPr>
              <w:t>参数</w:t>
            </w:r>
          </w:p>
        </w:tc>
        <w:tc>
          <w:tcPr>
            <w:tcW w:w="885" w:type="dxa"/>
            <w:noWrap w:val="0"/>
            <w:vAlign w:val="center"/>
          </w:tcPr>
          <w:p>
            <w:pPr>
              <w:widowControl/>
              <w:spacing w:line="240" w:lineRule="auto"/>
              <w:jc w:val="center"/>
              <w:textAlignment w:val="auto"/>
              <w:rPr>
                <w:sz w:val="24"/>
                <w:szCs w:val="24"/>
                <w:vertAlign w:val="baseline"/>
              </w:rPr>
            </w:pPr>
            <w:r>
              <w:rPr>
                <w:rFonts w:hint="eastAsia" w:ascii="宋体" w:hAnsi="宋体" w:eastAsia="宋体" w:cs="宋体"/>
                <w:b/>
                <w:bCs/>
                <w:color w:val="auto"/>
                <w:kern w:val="0"/>
                <w:sz w:val="24"/>
                <w:szCs w:val="24"/>
                <w:u w:val="none"/>
              </w:rPr>
              <w:t>投标参数</w:t>
            </w:r>
          </w:p>
        </w:tc>
        <w:tc>
          <w:tcPr>
            <w:tcW w:w="1005" w:type="dxa"/>
            <w:noWrap w:val="0"/>
            <w:vAlign w:val="center"/>
          </w:tcPr>
          <w:p>
            <w:pPr>
              <w:widowControl/>
              <w:spacing w:line="240" w:lineRule="auto"/>
              <w:jc w:val="left"/>
              <w:textAlignment w:val="auto"/>
              <w:rPr>
                <w:sz w:val="24"/>
                <w:szCs w:val="24"/>
                <w:vertAlign w:val="baseline"/>
              </w:rPr>
            </w:pPr>
            <w:r>
              <w:rPr>
                <w:rFonts w:hint="eastAsia" w:ascii="宋体" w:hAnsi="宋体" w:eastAsia="宋体" w:cs="宋体"/>
                <w:b/>
                <w:bCs/>
                <w:color w:val="auto"/>
                <w:kern w:val="0"/>
                <w:sz w:val="24"/>
                <w:szCs w:val="24"/>
                <w:u w:val="none"/>
              </w:rPr>
              <w:t>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00" w:type="dxa"/>
            <w:noWrap w:val="0"/>
            <w:vAlign w:val="center"/>
          </w:tcPr>
          <w:p>
            <w:pPr>
              <w:keepNext w:val="0"/>
              <w:keepLines w:val="0"/>
              <w:widowControl/>
              <w:suppressLineNumbers w:val="0"/>
              <w:jc w:val="center"/>
              <w:textAlignment w:val="center"/>
              <w:rPr>
                <w:rFonts w:hint="eastAsia" w:eastAsia="宋体"/>
                <w:sz w:val="24"/>
                <w:szCs w:val="24"/>
                <w:vertAlign w:val="baseline"/>
                <w:lang w:val="en-US" w:eastAsia="zh-CN"/>
              </w:rPr>
            </w:pPr>
            <w:r>
              <w:rPr>
                <w:rFonts w:hint="eastAsia" w:ascii="宋体" w:hAnsi="宋体" w:eastAsia="宋体" w:cs="宋体"/>
                <w:i w:val="0"/>
                <w:iCs w:val="0"/>
                <w:color w:val="000000"/>
                <w:kern w:val="0"/>
                <w:sz w:val="24"/>
                <w:szCs w:val="24"/>
                <w:u w:val="none" w:color="000000"/>
                <w:lang w:val="en-US" w:eastAsia="zh-CN" w:bidi="ar"/>
              </w:rPr>
              <w:t>1</w:t>
            </w:r>
          </w:p>
        </w:tc>
        <w:tc>
          <w:tcPr>
            <w:tcW w:w="5670" w:type="dxa"/>
            <w:noWrap w:val="0"/>
            <w:vAlign w:val="center"/>
          </w:tcPr>
          <w:p>
            <w:pPr>
              <w:widowControl w:val="0"/>
              <w:jc w:val="left"/>
              <w:rPr>
                <w:sz w:val="21"/>
                <w:szCs w:val="21"/>
                <w:vertAlign w:val="baseline"/>
              </w:rPr>
            </w:pPr>
            <w:r>
              <w:rPr>
                <w:rFonts w:hint="eastAsia"/>
                <w:b/>
                <w:bCs/>
                <w:sz w:val="21"/>
                <w:szCs w:val="21"/>
              </w:rPr>
              <w:t>★流量范围：1000-6000mL/min，分辨率1ml/min；</w:t>
            </w:r>
          </w:p>
        </w:tc>
        <w:tc>
          <w:tcPr>
            <w:tcW w:w="885" w:type="dxa"/>
            <w:noWrap w:val="0"/>
            <w:vAlign w:val="top"/>
          </w:tcPr>
          <w:p>
            <w:pPr>
              <w:widowControl w:val="0"/>
              <w:rPr>
                <w:sz w:val="24"/>
                <w:szCs w:val="24"/>
                <w:vertAlign w:val="baseline"/>
              </w:rPr>
            </w:pPr>
          </w:p>
        </w:tc>
        <w:tc>
          <w:tcPr>
            <w:tcW w:w="1005" w:type="dxa"/>
            <w:noWrap w:val="0"/>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00" w:type="dxa"/>
            <w:noWrap w:val="0"/>
            <w:vAlign w:val="center"/>
          </w:tcPr>
          <w:p>
            <w:pPr>
              <w:keepNext w:val="0"/>
              <w:keepLines w:val="0"/>
              <w:widowControl/>
              <w:suppressLineNumbers w:val="0"/>
              <w:jc w:val="center"/>
              <w:textAlignment w:val="center"/>
              <w:rPr>
                <w:rFonts w:hint="eastAsia" w:eastAsia="宋体"/>
                <w:sz w:val="24"/>
                <w:szCs w:val="24"/>
                <w:vertAlign w:val="baseline"/>
                <w:lang w:val="en-US" w:eastAsia="zh-CN"/>
              </w:rPr>
            </w:pPr>
            <w:r>
              <w:rPr>
                <w:rFonts w:hint="eastAsia" w:ascii="宋体" w:hAnsi="宋体" w:eastAsia="宋体" w:cs="宋体"/>
                <w:i w:val="0"/>
                <w:iCs w:val="0"/>
                <w:color w:val="000000"/>
                <w:kern w:val="0"/>
                <w:sz w:val="24"/>
                <w:szCs w:val="24"/>
                <w:u w:val="none" w:color="000000"/>
                <w:lang w:val="en-US" w:eastAsia="zh-CN" w:bidi="ar"/>
              </w:rPr>
              <w:t>2</w:t>
            </w:r>
          </w:p>
        </w:tc>
        <w:tc>
          <w:tcPr>
            <w:tcW w:w="5670" w:type="dxa"/>
            <w:noWrap w:val="0"/>
            <w:vAlign w:val="center"/>
          </w:tcPr>
          <w:p>
            <w:pPr>
              <w:widowControl w:val="0"/>
              <w:spacing w:line="240" w:lineRule="auto"/>
              <w:jc w:val="left"/>
              <w:textAlignment w:val="auto"/>
              <w:rPr>
                <w:sz w:val="21"/>
                <w:szCs w:val="21"/>
                <w:vertAlign w:val="baseline"/>
              </w:rPr>
            </w:pPr>
            <w:r>
              <w:rPr>
                <w:rFonts w:hint="eastAsia"/>
                <w:sz w:val="21"/>
                <w:szCs w:val="21"/>
              </w:rPr>
              <w:t>恒流式采样；流量误差：优于设定值的±3%</w:t>
            </w:r>
          </w:p>
        </w:tc>
        <w:tc>
          <w:tcPr>
            <w:tcW w:w="885" w:type="dxa"/>
            <w:noWrap w:val="0"/>
            <w:vAlign w:val="top"/>
          </w:tcPr>
          <w:p>
            <w:pPr>
              <w:widowControl w:val="0"/>
              <w:rPr>
                <w:sz w:val="24"/>
                <w:szCs w:val="24"/>
                <w:vertAlign w:val="baseline"/>
              </w:rPr>
            </w:pPr>
          </w:p>
        </w:tc>
        <w:tc>
          <w:tcPr>
            <w:tcW w:w="1005" w:type="dxa"/>
            <w:noWrap w:val="0"/>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3</w:t>
            </w:r>
          </w:p>
        </w:tc>
        <w:tc>
          <w:tcPr>
            <w:tcW w:w="5670" w:type="dxa"/>
            <w:noWrap w:val="0"/>
            <w:vAlign w:val="center"/>
          </w:tcPr>
          <w:p>
            <w:pPr>
              <w:widowControl w:val="0"/>
              <w:spacing w:line="240" w:lineRule="auto"/>
              <w:jc w:val="left"/>
              <w:textAlignment w:val="auto"/>
              <w:rPr>
                <w:sz w:val="21"/>
                <w:szCs w:val="21"/>
                <w:vertAlign w:val="baseline"/>
              </w:rPr>
            </w:pPr>
            <w:r>
              <w:rPr>
                <w:rFonts w:hint="eastAsia"/>
                <w:sz w:val="21"/>
                <w:szCs w:val="21"/>
              </w:rPr>
              <w:t>电池续航：2000ml/min，10kPa，不低于8h</w:t>
            </w:r>
          </w:p>
        </w:tc>
        <w:tc>
          <w:tcPr>
            <w:tcW w:w="885" w:type="dxa"/>
            <w:noWrap w:val="0"/>
            <w:vAlign w:val="top"/>
          </w:tcPr>
          <w:p>
            <w:pPr>
              <w:widowControl w:val="0"/>
              <w:rPr>
                <w:sz w:val="24"/>
                <w:szCs w:val="24"/>
                <w:vertAlign w:val="baseline"/>
              </w:rPr>
            </w:pPr>
          </w:p>
        </w:tc>
        <w:tc>
          <w:tcPr>
            <w:tcW w:w="1005" w:type="dxa"/>
            <w:noWrap w:val="0"/>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4</w:t>
            </w:r>
          </w:p>
        </w:tc>
        <w:tc>
          <w:tcPr>
            <w:tcW w:w="5670" w:type="dxa"/>
            <w:noWrap w:val="0"/>
            <w:vAlign w:val="center"/>
          </w:tcPr>
          <w:p>
            <w:pPr>
              <w:widowControl w:val="0"/>
              <w:spacing w:line="240" w:lineRule="auto"/>
              <w:jc w:val="left"/>
              <w:textAlignment w:val="auto"/>
              <w:rPr>
                <w:sz w:val="21"/>
                <w:szCs w:val="21"/>
                <w:vertAlign w:val="baseline"/>
              </w:rPr>
            </w:pPr>
            <w:r>
              <w:rPr>
                <w:rFonts w:hint="eastAsia"/>
                <w:sz w:val="21"/>
                <w:szCs w:val="21"/>
              </w:rPr>
              <w:t>负载能力：2000ml/min，10kPa，流量示值误差≤3%，稳定性≤2%</w:t>
            </w:r>
          </w:p>
        </w:tc>
        <w:tc>
          <w:tcPr>
            <w:tcW w:w="885" w:type="dxa"/>
            <w:noWrap w:val="0"/>
            <w:vAlign w:val="top"/>
          </w:tcPr>
          <w:p>
            <w:pPr>
              <w:widowControl w:val="0"/>
              <w:rPr>
                <w:sz w:val="24"/>
                <w:szCs w:val="24"/>
                <w:vertAlign w:val="baseline"/>
              </w:rPr>
            </w:pPr>
          </w:p>
        </w:tc>
        <w:tc>
          <w:tcPr>
            <w:tcW w:w="1005" w:type="dxa"/>
            <w:noWrap w:val="0"/>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5</w:t>
            </w:r>
          </w:p>
        </w:tc>
        <w:tc>
          <w:tcPr>
            <w:tcW w:w="5670" w:type="dxa"/>
            <w:noWrap w:val="0"/>
            <w:vAlign w:val="center"/>
          </w:tcPr>
          <w:p>
            <w:pPr>
              <w:widowControl w:val="0"/>
              <w:spacing w:line="240" w:lineRule="auto"/>
              <w:jc w:val="left"/>
              <w:textAlignment w:val="auto"/>
              <w:rPr>
                <w:sz w:val="21"/>
                <w:szCs w:val="21"/>
                <w:vertAlign w:val="baseline"/>
              </w:rPr>
            </w:pPr>
            <w:r>
              <w:rPr>
                <w:rFonts w:hint="eastAsia"/>
                <w:sz w:val="21"/>
                <w:szCs w:val="21"/>
              </w:rPr>
              <w:t>显示内容：采样流量、采样时间，采样体积，温度、大气压、负载、异常等数据；</w:t>
            </w:r>
          </w:p>
        </w:tc>
        <w:tc>
          <w:tcPr>
            <w:tcW w:w="885" w:type="dxa"/>
            <w:noWrap w:val="0"/>
            <w:vAlign w:val="top"/>
          </w:tcPr>
          <w:p>
            <w:pPr>
              <w:widowControl w:val="0"/>
              <w:rPr>
                <w:sz w:val="24"/>
                <w:szCs w:val="24"/>
                <w:vertAlign w:val="baseline"/>
              </w:rPr>
            </w:pPr>
          </w:p>
        </w:tc>
        <w:tc>
          <w:tcPr>
            <w:tcW w:w="1005" w:type="dxa"/>
            <w:noWrap w:val="0"/>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6</w:t>
            </w:r>
          </w:p>
        </w:tc>
        <w:tc>
          <w:tcPr>
            <w:tcW w:w="5670" w:type="dxa"/>
            <w:noWrap w:val="0"/>
            <w:vAlign w:val="center"/>
          </w:tcPr>
          <w:p>
            <w:pPr>
              <w:widowControl w:val="0"/>
              <w:spacing w:line="240" w:lineRule="auto"/>
              <w:jc w:val="left"/>
              <w:textAlignment w:val="auto"/>
              <w:rPr>
                <w:sz w:val="21"/>
                <w:szCs w:val="21"/>
                <w:vertAlign w:val="baseline"/>
              </w:rPr>
            </w:pPr>
            <w:r>
              <w:rPr>
                <w:rFonts w:hint="eastAsia"/>
                <w:b/>
                <w:bCs/>
                <w:sz w:val="21"/>
                <w:szCs w:val="21"/>
              </w:rPr>
              <w:t>★</w:t>
            </w:r>
            <w:r>
              <w:rPr>
                <w:rFonts w:hint="eastAsia"/>
                <w:b w:val="0"/>
                <w:bCs w:val="0"/>
                <w:sz w:val="21"/>
                <w:szCs w:val="21"/>
              </w:rPr>
              <w:t>数据储存：≥10000个事件记录，可支持数据导出和打印；</w:t>
            </w:r>
          </w:p>
        </w:tc>
        <w:tc>
          <w:tcPr>
            <w:tcW w:w="885" w:type="dxa"/>
            <w:noWrap w:val="0"/>
            <w:vAlign w:val="top"/>
          </w:tcPr>
          <w:p>
            <w:pPr>
              <w:widowControl w:val="0"/>
              <w:rPr>
                <w:sz w:val="24"/>
                <w:szCs w:val="24"/>
                <w:vertAlign w:val="baseline"/>
              </w:rPr>
            </w:pPr>
          </w:p>
        </w:tc>
        <w:tc>
          <w:tcPr>
            <w:tcW w:w="1005" w:type="dxa"/>
            <w:noWrap w:val="0"/>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7</w:t>
            </w:r>
          </w:p>
        </w:tc>
        <w:tc>
          <w:tcPr>
            <w:tcW w:w="5670" w:type="dxa"/>
            <w:noWrap w:val="0"/>
            <w:vAlign w:val="center"/>
          </w:tcPr>
          <w:p>
            <w:pPr>
              <w:widowControl w:val="0"/>
              <w:spacing w:line="240" w:lineRule="auto"/>
              <w:jc w:val="left"/>
              <w:textAlignment w:val="auto"/>
              <w:rPr>
                <w:sz w:val="21"/>
                <w:szCs w:val="21"/>
                <w:vertAlign w:val="baseline"/>
              </w:rPr>
            </w:pPr>
            <w:r>
              <w:rPr>
                <w:rFonts w:hint="eastAsia"/>
                <w:b/>
                <w:bCs/>
                <w:sz w:val="21"/>
                <w:szCs w:val="21"/>
              </w:rPr>
              <w:t>★实时温度压力补偿：采样时每秒采样体积转换为标准体积（20℃/101.3KPa），累加得到总标准体积。折算温度还可进行自由设置：0度、20度、25度切换，适应不同应用环境（提供仪器操作界面照片）。</w:t>
            </w:r>
          </w:p>
        </w:tc>
        <w:tc>
          <w:tcPr>
            <w:tcW w:w="885" w:type="dxa"/>
            <w:noWrap w:val="0"/>
            <w:vAlign w:val="top"/>
          </w:tcPr>
          <w:p>
            <w:pPr>
              <w:widowControl w:val="0"/>
              <w:rPr>
                <w:sz w:val="24"/>
                <w:szCs w:val="24"/>
                <w:vertAlign w:val="baseline"/>
              </w:rPr>
            </w:pPr>
          </w:p>
        </w:tc>
        <w:tc>
          <w:tcPr>
            <w:tcW w:w="1005" w:type="dxa"/>
            <w:noWrap w:val="0"/>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8</w:t>
            </w:r>
          </w:p>
        </w:tc>
        <w:tc>
          <w:tcPr>
            <w:tcW w:w="5670" w:type="dxa"/>
            <w:noWrap w:val="0"/>
            <w:vAlign w:val="center"/>
          </w:tcPr>
          <w:p>
            <w:pPr>
              <w:widowControl w:val="0"/>
              <w:spacing w:line="240" w:lineRule="auto"/>
              <w:jc w:val="left"/>
              <w:textAlignment w:val="auto"/>
              <w:rPr>
                <w:sz w:val="21"/>
                <w:szCs w:val="21"/>
                <w:vertAlign w:val="baseline"/>
              </w:rPr>
            </w:pPr>
            <w:r>
              <w:rPr>
                <w:rFonts w:hint="eastAsia"/>
                <w:sz w:val="21"/>
                <w:szCs w:val="21"/>
              </w:rPr>
              <w:t>采样模式：手动、定时，循环，定容等采样模式；</w:t>
            </w:r>
          </w:p>
        </w:tc>
        <w:tc>
          <w:tcPr>
            <w:tcW w:w="885" w:type="dxa"/>
            <w:noWrap w:val="0"/>
            <w:vAlign w:val="top"/>
          </w:tcPr>
          <w:p>
            <w:pPr>
              <w:widowControl w:val="0"/>
              <w:rPr>
                <w:sz w:val="24"/>
                <w:szCs w:val="24"/>
                <w:vertAlign w:val="baseline"/>
              </w:rPr>
            </w:pPr>
          </w:p>
        </w:tc>
        <w:tc>
          <w:tcPr>
            <w:tcW w:w="1005" w:type="dxa"/>
            <w:noWrap w:val="0"/>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r>
              <w:rPr>
                <w:rFonts w:hint="eastAsia" w:ascii="宋体" w:hAnsi="宋体" w:eastAsia="宋体" w:cs="宋体"/>
                <w:i w:val="0"/>
                <w:iCs w:val="0"/>
                <w:color w:val="000000"/>
                <w:kern w:val="0"/>
                <w:sz w:val="24"/>
                <w:szCs w:val="24"/>
                <w:u w:val="none" w:color="000000"/>
                <w:lang w:val="en-US" w:eastAsia="zh-CN" w:bidi="ar"/>
              </w:rPr>
              <w:t>9</w:t>
            </w:r>
          </w:p>
        </w:tc>
        <w:tc>
          <w:tcPr>
            <w:tcW w:w="5670" w:type="dxa"/>
            <w:noWrap w:val="0"/>
            <w:vAlign w:val="center"/>
          </w:tcPr>
          <w:p>
            <w:pPr>
              <w:widowControl w:val="0"/>
              <w:spacing w:line="240" w:lineRule="auto"/>
              <w:jc w:val="left"/>
              <w:textAlignment w:val="auto"/>
              <w:rPr>
                <w:rFonts w:hint="eastAsia" w:ascii="宋体" w:hAnsi="宋体" w:eastAsia="宋体" w:cs="宋体"/>
                <w:i w:val="0"/>
                <w:iCs w:val="0"/>
                <w:color w:val="000000"/>
                <w:kern w:val="0"/>
                <w:sz w:val="21"/>
                <w:szCs w:val="21"/>
                <w:u w:val="none" w:color="000000"/>
                <w:lang w:val="en-US" w:eastAsia="zh-CN" w:bidi="ar"/>
              </w:rPr>
            </w:pPr>
            <w:r>
              <w:rPr>
                <w:rFonts w:hint="eastAsia"/>
                <w:sz w:val="21"/>
                <w:szCs w:val="21"/>
              </w:rPr>
              <w:t>流量显示：数字显示；</w:t>
            </w:r>
          </w:p>
        </w:tc>
        <w:tc>
          <w:tcPr>
            <w:tcW w:w="88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c>
          <w:tcPr>
            <w:tcW w:w="100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r>
              <w:rPr>
                <w:rFonts w:hint="eastAsia" w:ascii="宋体" w:hAnsi="宋体" w:eastAsia="宋体" w:cs="宋体"/>
                <w:i w:val="0"/>
                <w:iCs w:val="0"/>
                <w:color w:val="000000"/>
                <w:kern w:val="0"/>
                <w:sz w:val="24"/>
                <w:szCs w:val="24"/>
                <w:u w:val="none" w:color="000000"/>
                <w:lang w:val="en-US" w:eastAsia="zh-CN" w:bidi="ar"/>
              </w:rPr>
              <w:t>10</w:t>
            </w:r>
          </w:p>
        </w:tc>
        <w:tc>
          <w:tcPr>
            <w:tcW w:w="5670" w:type="dxa"/>
            <w:noWrap w:val="0"/>
            <w:vAlign w:val="center"/>
          </w:tcPr>
          <w:p>
            <w:pPr>
              <w:widowControl w:val="0"/>
              <w:spacing w:line="240" w:lineRule="auto"/>
              <w:jc w:val="left"/>
              <w:textAlignment w:val="auto"/>
              <w:rPr>
                <w:rFonts w:hint="eastAsia" w:ascii="宋体" w:hAnsi="宋体" w:eastAsia="宋体" w:cs="宋体"/>
                <w:i w:val="0"/>
                <w:iCs w:val="0"/>
                <w:color w:val="000000"/>
                <w:kern w:val="0"/>
                <w:sz w:val="21"/>
                <w:szCs w:val="21"/>
                <w:u w:val="none" w:color="000000"/>
                <w:lang w:val="en-US" w:eastAsia="zh-CN" w:bidi="ar"/>
              </w:rPr>
            </w:pPr>
            <w:r>
              <w:rPr>
                <w:rFonts w:hint="eastAsia"/>
                <w:sz w:val="21"/>
                <w:szCs w:val="21"/>
              </w:rPr>
              <w:t>具有优秀的质控手段，自动记录采样过程中的异常情况，并且异常数据可查询，内容包括但不限于：未授权操作、流量超差、负载突变、异常关机等</w:t>
            </w:r>
          </w:p>
        </w:tc>
        <w:tc>
          <w:tcPr>
            <w:tcW w:w="88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c>
          <w:tcPr>
            <w:tcW w:w="100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r>
              <w:rPr>
                <w:rFonts w:hint="eastAsia" w:ascii="宋体" w:hAnsi="宋体" w:eastAsia="宋体" w:cs="宋体"/>
                <w:i w:val="0"/>
                <w:iCs w:val="0"/>
                <w:color w:val="000000"/>
                <w:kern w:val="0"/>
                <w:sz w:val="24"/>
                <w:szCs w:val="24"/>
                <w:u w:val="none" w:color="000000"/>
                <w:lang w:val="en-US" w:eastAsia="zh-CN" w:bidi="ar"/>
              </w:rPr>
              <w:t>11</w:t>
            </w:r>
          </w:p>
        </w:tc>
        <w:tc>
          <w:tcPr>
            <w:tcW w:w="5670" w:type="dxa"/>
            <w:noWrap w:val="0"/>
            <w:vAlign w:val="center"/>
          </w:tcPr>
          <w:p>
            <w:pPr>
              <w:widowControl w:val="0"/>
              <w:jc w:val="left"/>
              <w:rPr>
                <w:rFonts w:hint="eastAsia" w:ascii="宋体" w:hAnsi="宋体" w:eastAsia="宋体" w:cs="宋体"/>
                <w:i w:val="0"/>
                <w:iCs w:val="0"/>
                <w:color w:val="000000"/>
                <w:kern w:val="0"/>
                <w:sz w:val="21"/>
                <w:szCs w:val="21"/>
                <w:u w:val="none" w:color="000000"/>
                <w:lang w:val="en-US" w:eastAsia="zh-CN" w:bidi="ar"/>
              </w:rPr>
            </w:pPr>
            <w:r>
              <w:rPr>
                <w:rFonts w:hint="eastAsia"/>
                <w:b/>
                <w:bCs/>
                <w:sz w:val="21"/>
                <w:szCs w:val="21"/>
              </w:rPr>
              <w:t>★防爆标志：本安防爆不低于Ex iaⅡb T4 Ga，煤安防爆不低于ExiaⅠ，提供防爆证书扫描件</w:t>
            </w:r>
          </w:p>
        </w:tc>
        <w:tc>
          <w:tcPr>
            <w:tcW w:w="88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c>
          <w:tcPr>
            <w:tcW w:w="100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r>
              <w:rPr>
                <w:rFonts w:hint="eastAsia" w:ascii="宋体" w:hAnsi="宋体" w:eastAsia="宋体" w:cs="宋体"/>
                <w:i w:val="0"/>
                <w:iCs w:val="0"/>
                <w:color w:val="000000"/>
                <w:kern w:val="0"/>
                <w:sz w:val="24"/>
                <w:szCs w:val="24"/>
                <w:u w:val="none" w:color="000000"/>
                <w:lang w:val="en-US" w:eastAsia="zh-CN" w:bidi="ar"/>
              </w:rPr>
              <w:t>12</w:t>
            </w:r>
          </w:p>
        </w:tc>
        <w:tc>
          <w:tcPr>
            <w:tcW w:w="5670" w:type="dxa"/>
            <w:noWrap w:val="0"/>
            <w:vAlign w:val="center"/>
          </w:tcPr>
          <w:p>
            <w:pPr>
              <w:widowControl w:val="0"/>
              <w:spacing w:line="240" w:lineRule="auto"/>
              <w:jc w:val="left"/>
              <w:textAlignment w:val="auto"/>
              <w:rPr>
                <w:rFonts w:hint="eastAsia" w:ascii="宋体" w:hAnsi="宋体" w:eastAsia="宋体" w:cs="宋体"/>
                <w:i w:val="0"/>
                <w:iCs w:val="0"/>
                <w:color w:val="000000"/>
                <w:kern w:val="0"/>
                <w:sz w:val="21"/>
                <w:szCs w:val="21"/>
                <w:u w:val="none" w:color="000000"/>
                <w:lang w:val="en-US" w:eastAsia="zh-CN" w:bidi="ar"/>
              </w:rPr>
            </w:pPr>
            <w:r>
              <w:rPr>
                <w:rFonts w:hint="eastAsia"/>
                <w:sz w:val="21"/>
                <w:szCs w:val="21"/>
              </w:rPr>
              <w:t>支持键盘锁功能，可防止误操作</w:t>
            </w:r>
          </w:p>
        </w:tc>
        <w:tc>
          <w:tcPr>
            <w:tcW w:w="88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c>
          <w:tcPr>
            <w:tcW w:w="100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r>
    </w:tbl>
    <w:p>
      <w:pPr>
        <w:numPr>
          <w:ilvl w:val="0"/>
          <w:numId w:val="2"/>
        </w:numPr>
        <w:rPr>
          <w:rFonts w:hint="eastAsia" w:ascii="宋体" w:hAnsi="宋体" w:eastAsia="宋体" w:cs="宋体"/>
          <w:b/>
          <w:bCs w:val="0"/>
          <w:color w:val="auto"/>
          <w:sz w:val="32"/>
          <w:szCs w:val="32"/>
          <w:u w:val="none" w:color="000000"/>
          <w:lang w:val="en-US" w:eastAsia="zh-CN" w:bidi="ar-SA"/>
        </w:rPr>
      </w:pPr>
      <w:r>
        <w:rPr>
          <w:rFonts w:hint="eastAsia" w:ascii="宋体" w:hAnsi="宋体" w:eastAsia="宋体" w:cs="宋体"/>
          <w:b/>
          <w:bCs w:val="0"/>
          <w:color w:val="auto"/>
          <w:sz w:val="32"/>
          <w:szCs w:val="32"/>
          <w:u w:val="none" w:color="000000"/>
          <w:lang w:val="en-US" w:eastAsia="zh-CN" w:bidi="ar-SA"/>
        </w:rPr>
        <w:t>空气收集器</w:t>
      </w:r>
    </w:p>
    <w:tbl>
      <w:tblPr>
        <w:tblStyle w:val="15"/>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5670"/>
        <w:gridCol w:w="88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00" w:type="dxa"/>
            <w:noWrap w:val="0"/>
            <w:vAlign w:val="center"/>
          </w:tcPr>
          <w:p>
            <w:pPr>
              <w:widowControl/>
              <w:spacing w:line="240" w:lineRule="auto"/>
              <w:jc w:val="center"/>
              <w:textAlignment w:val="auto"/>
              <w:rPr>
                <w:sz w:val="24"/>
                <w:szCs w:val="24"/>
                <w:vertAlign w:val="baseline"/>
              </w:rPr>
            </w:pPr>
            <w:r>
              <w:rPr>
                <w:rFonts w:hint="eastAsia" w:ascii="宋体" w:hAnsi="宋体" w:eastAsia="宋体" w:cs="宋体"/>
                <w:b/>
                <w:bCs/>
                <w:color w:val="auto"/>
                <w:kern w:val="0"/>
                <w:sz w:val="24"/>
                <w:szCs w:val="24"/>
                <w:u w:val="none"/>
                <w:lang w:val="en-US" w:eastAsia="zh-CN"/>
              </w:rPr>
              <w:t>序号</w:t>
            </w:r>
          </w:p>
        </w:tc>
        <w:tc>
          <w:tcPr>
            <w:tcW w:w="5670" w:type="dxa"/>
            <w:noWrap w:val="0"/>
            <w:vAlign w:val="center"/>
          </w:tcPr>
          <w:p>
            <w:pPr>
              <w:widowControl/>
              <w:spacing w:line="240" w:lineRule="auto"/>
              <w:jc w:val="center"/>
              <w:textAlignment w:val="auto"/>
              <w:rPr>
                <w:sz w:val="24"/>
                <w:szCs w:val="24"/>
                <w:vertAlign w:val="baseline"/>
              </w:rPr>
            </w:pPr>
            <w:r>
              <w:rPr>
                <w:rFonts w:hint="eastAsia" w:ascii="宋体" w:hAnsi="宋体" w:eastAsia="宋体" w:cs="宋体"/>
                <w:b/>
                <w:bCs/>
                <w:color w:val="auto"/>
                <w:kern w:val="0"/>
                <w:sz w:val="24"/>
                <w:szCs w:val="24"/>
                <w:u w:val="none"/>
              </w:rPr>
              <w:t>技术性能</w:t>
            </w:r>
            <w:r>
              <w:rPr>
                <w:rFonts w:hint="eastAsia" w:ascii="宋体" w:hAnsi="宋体" w:eastAsia="宋体" w:cs="宋体"/>
                <w:b/>
                <w:bCs/>
                <w:color w:val="auto"/>
                <w:kern w:val="0"/>
                <w:sz w:val="24"/>
                <w:szCs w:val="24"/>
                <w:u w:val="none"/>
                <w:lang w:eastAsia="zh-CN"/>
              </w:rPr>
              <w:t>和</w:t>
            </w:r>
            <w:r>
              <w:rPr>
                <w:rFonts w:hint="eastAsia" w:ascii="宋体" w:hAnsi="宋体" w:eastAsia="宋体" w:cs="宋体"/>
                <w:b/>
                <w:bCs/>
                <w:color w:val="auto"/>
                <w:kern w:val="0"/>
                <w:sz w:val="24"/>
                <w:szCs w:val="24"/>
                <w:u w:val="none"/>
              </w:rPr>
              <w:t>参数</w:t>
            </w:r>
          </w:p>
        </w:tc>
        <w:tc>
          <w:tcPr>
            <w:tcW w:w="885" w:type="dxa"/>
            <w:noWrap w:val="0"/>
            <w:vAlign w:val="center"/>
          </w:tcPr>
          <w:p>
            <w:pPr>
              <w:widowControl/>
              <w:spacing w:line="240" w:lineRule="auto"/>
              <w:jc w:val="center"/>
              <w:textAlignment w:val="auto"/>
              <w:rPr>
                <w:sz w:val="24"/>
                <w:szCs w:val="24"/>
                <w:vertAlign w:val="baseline"/>
              </w:rPr>
            </w:pPr>
            <w:r>
              <w:rPr>
                <w:rFonts w:hint="eastAsia" w:ascii="宋体" w:hAnsi="宋体" w:eastAsia="宋体" w:cs="宋体"/>
                <w:b/>
                <w:bCs/>
                <w:color w:val="auto"/>
                <w:kern w:val="0"/>
                <w:sz w:val="24"/>
                <w:szCs w:val="24"/>
                <w:u w:val="none"/>
              </w:rPr>
              <w:t>投标参数</w:t>
            </w:r>
          </w:p>
        </w:tc>
        <w:tc>
          <w:tcPr>
            <w:tcW w:w="1005" w:type="dxa"/>
            <w:noWrap w:val="0"/>
            <w:vAlign w:val="center"/>
          </w:tcPr>
          <w:p>
            <w:pPr>
              <w:widowControl/>
              <w:spacing w:line="240" w:lineRule="auto"/>
              <w:jc w:val="center"/>
              <w:textAlignment w:val="auto"/>
              <w:rPr>
                <w:sz w:val="24"/>
                <w:szCs w:val="24"/>
                <w:vertAlign w:val="baseline"/>
              </w:rPr>
            </w:pPr>
            <w:r>
              <w:rPr>
                <w:rFonts w:hint="eastAsia" w:ascii="宋体" w:hAnsi="宋体" w:eastAsia="宋体" w:cs="宋体"/>
                <w:b/>
                <w:bCs/>
                <w:color w:val="auto"/>
                <w:kern w:val="0"/>
                <w:sz w:val="24"/>
                <w:szCs w:val="24"/>
                <w:u w:val="none"/>
              </w:rPr>
              <w:t>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00" w:type="dxa"/>
            <w:noWrap w:val="0"/>
            <w:vAlign w:val="center"/>
          </w:tcPr>
          <w:p>
            <w:pPr>
              <w:keepNext w:val="0"/>
              <w:keepLines w:val="0"/>
              <w:widowControl/>
              <w:suppressLineNumbers w:val="0"/>
              <w:jc w:val="center"/>
              <w:textAlignment w:val="center"/>
              <w:rPr>
                <w:rFonts w:hint="eastAsia" w:eastAsia="宋体"/>
                <w:sz w:val="24"/>
                <w:szCs w:val="24"/>
                <w:vertAlign w:val="baseline"/>
                <w:lang w:val="en-US" w:eastAsia="zh-CN"/>
              </w:rPr>
            </w:pPr>
            <w:r>
              <w:rPr>
                <w:rFonts w:hint="eastAsia" w:ascii="宋体" w:hAnsi="宋体" w:eastAsia="宋体" w:cs="宋体"/>
                <w:i w:val="0"/>
                <w:iCs w:val="0"/>
                <w:color w:val="000000"/>
                <w:kern w:val="0"/>
                <w:sz w:val="24"/>
                <w:szCs w:val="24"/>
                <w:u w:val="none" w:color="000000"/>
                <w:lang w:val="en-US" w:eastAsia="zh-CN" w:bidi="ar"/>
              </w:rPr>
              <w:t>1</w:t>
            </w:r>
          </w:p>
        </w:tc>
        <w:tc>
          <w:tcPr>
            <w:tcW w:w="5670" w:type="dxa"/>
            <w:noWrap w:val="0"/>
            <w:vAlign w:val="center"/>
          </w:tcPr>
          <w:p>
            <w:pPr>
              <w:widowControl/>
              <w:jc w:val="left"/>
              <w:rPr>
                <w:sz w:val="21"/>
                <w:szCs w:val="21"/>
                <w:vertAlign w:val="baseline"/>
              </w:rPr>
            </w:pPr>
            <w:r>
              <w:rPr>
                <w:rFonts w:hint="eastAsia"/>
                <w:sz w:val="21"/>
                <w:szCs w:val="21"/>
              </w:rPr>
              <w:t>1</w:t>
            </w:r>
            <w:r>
              <w:rPr>
                <w:rFonts w:hint="eastAsia"/>
                <w:sz w:val="21"/>
                <w:szCs w:val="21"/>
                <w:lang w:val="en-US" w:eastAsia="zh-CN"/>
              </w:rPr>
              <w:t>.</w:t>
            </w:r>
            <w:r>
              <w:rPr>
                <w:rFonts w:hint="eastAsia"/>
                <w:sz w:val="21"/>
                <w:szCs w:val="21"/>
              </w:rPr>
              <w:t>总流量范围：1-5100cc/min，</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00" w:type="dxa"/>
            <w:noWrap w:val="0"/>
            <w:vAlign w:val="center"/>
          </w:tcPr>
          <w:p>
            <w:pPr>
              <w:keepNext w:val="0"/>
              <w:keepLines w:val="0"/>
              <w:widowControl/>
              <w:suppressLineNumbers w:val="0"/>
              <w:jc w:val="center"/>
              <w:textAlignment w:val="center"/>
              <w:rPr>
                <w:rFonts w:hint="eastAsia" w:eastAsia="宋体"/>
                <w:sz w:val="24"/>
                <w:szCs w:val="24"/>
                <w:vertAlign w:val="baseline"/>
                <w:lang w:val="en-US" w:eastAsia="zh-CN"/>
              </w:rPr>
            </w:pPr>
            <w:r>
              <w:rPr>
                <w:rFonts w:hint="eastAsia" w:ascii="宋体" w:hAnsi="宋体" w:eastAsia="宋体" w:cs="宋体"/>
                <w:i w:val="0"/>
                <w:iCs w:val="0"/>
                <w:color w:val="000000"/>
                <w:kern w:val="0"/>
                <w:sz w:val="24"/>
                <w:szCs w:val="24"/>
                <w:u w:val="none" w:color="000000"/>
                <w:lang w:val="en-US" w:eastAsia="zh-CN" w:bidi="ar"/>
              </w:rPr>
              <w:t>2</w:t>
            </w:r>
          </w:p>
        </w:tc>
        <w:tc>
          <w:tcPr>
            <w:tcW w:w="5670" w:type="dxa"/>
            <w:noWrap w:val="0"/>
            <w:vAlign w:val="center"/>
          </w:tcPr>
          <w:p>
            <w:pPr>
              <w:widowControl/>
              <w:jc w:val="left"/>
              <w:rPr>
                <w:sz w:val="21"/>
                <w:szCs w:val="21"/>
                <w:vertAlign w:val="baseline"/>
              </w:rPr>
            </w:pPr>
            <w:r>
              <w:rPr>
                <w:rFonts w:hint="eastAsia"/>
                <w:b/>
                <w:bCs/>
                <w:sz w:val="21"/>
                <w:szCs w:val="21"/>
              </w:rPr>
              <w:t>★四种采样模式，恒压高流、恒压低流，恒流高流、恒流低流，高流量范围：450-5000cc/min，低流量范围：20-445cc/min.，能够达到粉尘、毒物的高低流量采样功能。</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3</w:t>
            </w:r>
          </w:p>
        </w:tc>
        <w:tc>
          <w:tcPr>
            <w:tcW w:w="5670" w:type="dxa"/>
            <w:noWrap w:val="0"/>
            <w:vAlign w:val="center"/>
          </w:tcPr>
          <w:p>
            <w:pPr>
              <w:widowControl w:val="0"/>
              <w:spacing w:line="240" w:lineRule="auto"/>
              <w:jc w:val="left"/>
              <w:textAlignment w:val="auto"/>
              <w:rPr>
                <w:sz w:val="21"/>
                <w:szCs w:val="21"/>
                <w:vertAlign w:val="baseline"/>
              </w:rPr>
            </w:pPr>
            <w:r>
              <w:rPr>
                <w:rFonts w:hint="eastAsia"/>
                <w:b/>
                <w:bCs/>
                <w:sz w:val="21"/>
                <w:szCs w:val="21"/>
              </w:rPr>
              <w:t>★采样的代表性：流量改变超过5%显示错误，错误时间持续30S自动停机并可选自动错误恢复功能。如果错误持续30 秒或者电池电量不足30秒，泵自动停机，自动错误恢复功能，重新自动启动时间由每3 分钟至10 分钟可选择或保持至手动重新启动 。</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4</w:t>
            </w:r>
          </w:p>
        </w:tc>
        <w:tc>
          <w:tcPr>
            <w:tcW w:w="5670" w:type="dxa"/>
            <w:noWrap w:val="0"/>
            <w:vAlign w:val="center"/>
          </w:tcPr>
          <w:p>
            <w:pPr>
              <w:widowControl/>
              <w:jc w:val="left"/>
              <w:rPr>
                <w:sz w:val="21"/>
                <w:szCs w:val="21"/>
                <w:vertAlign w:val="baseline"/>
              </w:rPr>
            </w:pPr>
            <w:r>
              <w:rPr>
                <w:rFonts w:hint="eastAsia"/>
                <w:sz w:val="21"/>
                <w:szCs w:val="21"/>
              </w:rPr>
              <w:t>流量精度：设定流量的5%，最大耐背压40”H2O(10Ka）</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5</w:t>
            </w:r>
          </w:p>
        </w:tc>
        <w:tc>
          <w:tcPr>
            <w:tcW w:w="5670" w:type="dxa"/>
            <w:noWrap w:val="0"/>
            <w:vAlign w:val="center"/>
          </w:tcPr>
          <w:p>
            <w:pPr>
              <w:widowControl/>
              <w:jc w:val="left"/>
              <w:rPr>
                <w:sz w:val="21"/>
                <w:szCs w:val="21"/>
                <w:vertAlign w:val="baseline"/>
              </w:rPr>
            </w:pPr>
            <w:r>
              <w:rPr>
                <w:rFonts w:hint="eastAsia"/>
                <w:sz w:val="21"/>
                <w:szCs w:val="21"/>
              </w:rPr>
              <w:t>操作简单：键盘操作、易读的背景灯显示，快速调节泵的设置，体积小、重量轻便于携带。</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6</w:t>
            </w:r>
          </w:p>
        </w:tc>
        <w:tc>
          <w:tcPr>
            <w:tcW w:w="5670" w:type="dxa"/>
            <w:noWrap w:val="0"/>
            <w:vAlign w:val="center"/>
          </w:tcPr>
          <w:p>
            <w:pPr>
              <w:widowControl/>
              <w:jc w:val="left"/>
              <w:rPr>
                <w:sz w:val="21"/>
                <w:szCs w:val="21"/>
                <w:vertAlign w:val="baseline"/>
              </w:rPr>
            </w:pPr>
            <w:r>
              <w:rPr>
                <w:rFonts w:hint="eastAsia"/>
                <w:b/>
                <w:bCs/>
                <w:sz w:val="21"/>
                <w:szCs w:val="21"/>
              </w:rPr>
              <w:t>★大型背光显示界面：显示流量、采样时间、采样体积、背压、电池预期可采样时间、日期、时间、采样模式、电池剩余电量，背景灯</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7</w:t>
            </w:r>
          </w:p>
        </w:tc>
        <w:tc>
          <w:tcPr>
            <w:tcW w:w="5670" w:type="dxa"/>
            <w:noWrap w:val="0"/>
            <w:vAlign w:val="center"/>
          </w:tcPr>
          <w:p>
            <w:pPr>
              <w:widowControl/>
              <w:jc w:val="left"/>
              <w:rPr>
                <w:sz w:val="21"/>
                <w:szCs w:val="21"/>
                <w:vertAlign w:val="baseline"/>
              </w:rPr>
            </w:pPr>
            <w:r>
              <w:rPr>
                <w:rFonts w:hint="eastAsia"/>
                <w:sz w:val="21"/>
                <w:szCs w:val="21"/>
              </w:rPr>
              <w:t>操作时间：连续工作8小时以上。</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8</w:t>
            </w:r>
          </w:p>
        </w:tc>
        <w:tc>
          <w:tcPr>
            <w:tcW w:w="5670" w:type="dxa"/>
            <w:noWrap w:val="0"/>
            <w:vAlign w:val="center"/>
          </w:tcPr>
          <w:p>
            <w:pPr>
              <w:widowControl w:val="0"/>
              <w:spacing w:line="240" w:lineRule="auto"/>
              <w:jc w:val="left"/>
              <w:textAlignment w:val="auto"/>
              <w:rPr>
                <w:sz w:val="21"/>
                <w:szCs w:val="21"/>
                <w:vertAlign w:val="baseline"/>
              </w:rPr>
            </w:pPr>
            <w:r>
              <w:rPr>
                <w:rFonts w:hint="eastAsia"/>
                <w:sz w:val="21"/>
                <w:szCs w:val="21"/>
              </w:rPr>
              <w:t>本质安全认证：符合ATEX、IECEx、CSA、FM标准。</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color="000000"/>
                <w:lang w:val="en-US" w:eastAsia="zh-CN" w:bidi="ar"/>
              </w:rPr>
            </w:pPr>
            <w:r>
              <w:rPr>
                <w:rFonts w:hint="eastAsia" w:ascii="宋体" w:hAnsi="宋体" w:cs="宋体"/>
                <w:i w:val="0"/>
                <w:iCs w:val="0"/>
                <w:color w:val="000000"/>
                <w:kern w:val="0"/>
                <w:sz w:val="24"/>
                <w:szCs w:val="24"/>
                <w:u w:val="none" w:color="000000"/>
                <w:lang w:val="en-US" w:eastAsia="zh-CN" w:bidi="ar"/>
              </w:rPr>
              <w:t>9</w:t>
            </w:r>
          </w:p>
        </w:tc>
        <w:tc>
          <w:tcPr>
            <w:tcW w:w="5670" w:type="dxa"/>
            <w:noWrap w:val="0"/>
            <w:vAlign w:val="center"/>
          </w:tcPr>
          <w:p>
            <w:pPr>
              <w:widowControl/>
              <w:jc w:val="left"/>
              <w:rPr>
                <w:rFonts w:hint="eastAsia"/>
                <w:sz w:val="21"/>
                <w:szCs w:val="21"/>
                <w:vertAlign w:val="baseline"/>
              </w:rPr>
            </w:pPr>
            <w:r>
              <w:rPr>
                <w:rFonts w:hint="eastAsia"/>
                <w:sz w:val="21"/>
                <w:szCs w:val="21"/>
              </w:rPr>
              <w:t>配置：五台组一套，充电基座及充电器1套，数据传输线1根，软件1份，虑夹5个，套管5根，连接软管5根，五台组便携箱一个。</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color="000000"/>
                <w:lang w:val="en-US" w:eastAsia="zh-CN" w:bidi="ar"/>
              </w:rPr>
            </w:pPr>
            <w:r>
              <w:rPr>
                <w:rFonts w:hint="eastAsia" w:ascii="宋体" w:hAnsi="宋体" w:cs="宋体"/>
                <w:i w:val="0"/>
                <w:iCs w:val="0"/>
                <w:color w:val="000000"/>
                <w:kern w:val="0"/>
                <w:sz w:val="24"/>
                <w:szCs w:val="24"/>
                <w:u w:val="none" w:color="000000"/>
                <w:lang w:val="en-US" w:eastAsia="zh-CN" w:bidi="ar"/>
              </w:rPr>
              <w:t>10</w:t>
            </w:r>
          </w:p>
        </w:tc>
        <w:tc>
          <w:tcPr>
            <w:tcW w:w="5670" w:type="dxa"/>
            <w:noWrap w:val="0"/>
            <w:vAlign w:val="center"/>
          </w:tcPr>
          <w:p>
            <w:pPr>
              <w:widowControl/>
              <w:jc w:val="left"/>
              <w:rPr>
                <w:rFonts w:hint="eastAsia"/>
                <w:sz w:val="21"/>
                <w:szCs w:val="21"/>
                <w:vertAlign w:val="baseline"/>
              </w:rPr>
            </w:pPr>
            <w:r>
              <w:rPr>
                <w:rFonts w:hint="eastAsia"/>
                <w:b/>
                <w:bCs/>
                <w:i w:val="0"/>
                <w:iCs w:val="0"/>
                <w:sz w:val="21"/>
                <w:szCs w:val="21"/>
              </w:rPr>
              <w:t>★另配活性炭管保护套管5个，套管长度必须符合GB/T17061规定的长度80mm/120mm，保证配套后正常使用。采样支架1组，采样三脚架1组，支架可放大型/小型气泡吸收管、多孔玻板吸收管、冲击式吸收管（支架孔径尺寸符合GB/T17061要求尺寸，保证吸收管尺寸统一，保证配套后正常使用）。</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color="000000"/>
                <w:lang w:val="en-US" w:eastAsia="zh-CN" w:bidi="ar"/>
              </w:rPr>
            </w:pPr>
            <w:r>
              <w:rPr>
                <w:rFonts w:hint="eastAsia" w:ascii="宋体" w:hAnsi="宋体" w:cs="宋体"/>
                <w:i w:val="0"/>
                <w:iCs w:val="0"/>
                <w:color w:val="000000"/>
                <w:kern w:val="0"/>
                <w:sz w:val="24"/>
                <w:szCs w:val="24"/>
                <w:u w:val="none" w:color="000000"/>
                <w:lang w:val="en-US" w:eastAsia="zh-CN" w:bidi="ar"/>
              </w:rPr>
              <w:t>11</w:t>
            </w:r>
          </w:p>
        </w:tc>
        <w:tc>
          <w:tcPr>
            <w:tcW w:w="5670" w:type="dxa"/>
            <w:noWrap w:val="0"/>
            <w:vAlign w:val="center"/>
          </w:tcPr>
          <w:p>
            <w:pPr>
              <w:widowControl w:val="0"/>
              <w:spacing w:line="240" w:lineRule="auto"/>
              <w:jc w:val="left"/>
              <w:textAlignment w:val="auto"/>
              <w:rPr>
                <w:rFonts w:hint="eastAsia"/>
                <w:sz w:val="21"/>
                <w:szCs w:val="21"/>
                <w:vertAlign w:val="baseline"/>
              </w:rPr>
            </w:pPr>
            <w:r>
              <w:rPr>
                <w:rFonts w:hint="eastAsia"/>
                <w:b/>
                <w:bCs/>
                <w:sz w:val="21"/>
                <w:szCs w:val="21"/>
              </w:rPr>
              <w:t>★</w:t>
            </w:r>
            <w:r>
              <w:rPr>
                <w:rFonts w:hint="eastAsia"/>
                <w:b w:val="0"/>
                <w:bCs w:val="0"/>
                <w:sz w:val="21"/>
                <w:szCs w:val="21"/>
              </w:rPr>
              <w:t>提供原厂家代理商针对本项目的授权证书及</w:t>
            </w:r>
            <w:r>
              <w:rPr>
                <w:rFonts w:hint="eastAsia"/>
                <w:b/>
                <w:bCs/>
                <w:sz w:val="21"/>
                <w:szCs w:val="21"/>
              </w:rPr>
              <w:t>售后服务承诺书。</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bl>
    <w:p>
      <w:pPr>
        <w:numPr>
          <w:ilvl w:val="0"/>
          <w:numId w:val="2"/>
        </w:numPr>
        <w:rPr>
          <w:rFonts w:hint="eastAsia" w:ascii="宋体" w:hAnsi="宋体" w:eastAsia="宋体" w:cs="宋体"/>
          <w:b/>
          <w:bCs w:val="0"/>
          <w:color w:val="auto"/>
          <w:sz w:val="32"/>
          <w:szCs w:val="32"/>
          <w:u w:val="none" w:color="000000"/>
          <w:lang w:val="en-US" w:eastAsia="zh-CN" w:bidi="ar-SA"/>
        </w:rPr>
      </w:pPr>
      <w:r>
        <w:rPr>
          <w:rFonts w:hint="eastAsia" w:ascii="宋体" w:hAnsi="宋体" w:eastAsia="宋体" w:cs="宋体"/>
          <w:b/>
          <w:bCs w:val="0"/>
          <w:color w:val="auto"/>
          <w:sz w:val="32"/>
          <w:szCs w:val="32"/>
          <w:u w:val="none" w:color="000000"/>
          <w:lang w:val="en-US" w:eastAsia="zh-CN" w:bidi="ar-SA"/>
        </w:rPr>
        <w:t>噪声检测仪（频谱功能）</w:t>
      </w:r>
    </w:p>
    <w:tbl>
      <w:tblPr>
        <w:tblStyle w:val="15"/>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5670"/>
        <w:gridCol w:w="88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00" w:type="dxa"/>
            <w:noWrap w:val="0"/>
            <w:vAlign w:val="center"/>
          </w:tcPr>
          <w:p>
            <w:pPr>
              <w:widowControl/>
              <w:spacing w:line="240" w:lineRule="auto"/>
              <w:jc w:val="center"/>
              <w:textAlignment w:val="auto"/>
              <w:rPr>
                <w:sz w:val="24"/>
                <w:szCs w:val="24"/>
                <w:vertAlign w:val="baseline"/>
              </w:rPr>
            </w:pPr>
            <w:r>
              <w:rPr>
                <w:rFonts w:hint="eastAsia" w:ascii="宋体" w:hAnsi="宋体" w:eastAsia="宋体" w:cs="宋体"/>
                <w:b/>
                <w:bCs/>
                <w:color w:val="auto"/>
                <w:kern w:val="0"/>
                <w:sz w:val="24"/>
                <w:szCs w:val="24"/>
                <w:u w:val="none"/>
                <w:lang w:val="en-US" w:eastAsia="zh-CN"/>
              </w:rPr>
              <w:t>序号</w:t>
            </w:r>
          </w:p>
        </w:tc>
        <w:tc>
          <w:tcPr>
            <w:tcW w:w="5670" w:type="dxa"/>
            <w:noWrap w:val="0"/>
            <w:vAlign w:val="center"/>
          </w:tcPr>
          <w:p>
            <w:pPr>
              <w:widowControl/>
              <w:spacing w:line="240" w:lineRule="auto"/>
              <w:jc w:val="center"/>
              <w:textAlignment w:val="auto"/>
              <w:rPr>
                <w:sz w:val="24"/>
                <w:szCs w:val="24"/>
                <w:vertAlign w:val="baseline"/>
              </w:rPr>
            </w:pPr>
            <w:r>
              <w:rPr>
                <w:rFonts w:hint="eastAsia" w:ascii="宋体" w:hAnsi="宋体" w:eastAsia="宋体" w:cs="宋体"/>
                <w:b/>
                <w:bCs/>
                <w:color w:val="auto"/>
                <w:kern w:val="0"/>
                <w:sz w:val="24"/>
                <w:szCs w:val="24"/>
                <w:u w:val="none"/>
              </w:rPr>
              <w:t>技术性能</w:t>
            </w:r>
            <w:r>
              <w:rPr>
                <w:rFonts w:hint="eastAsia" w:ascii="宋体" w:hAnsi="宋体" w:eastAsia="宋体" w:cs="宋体"/>
                <w:b/>
                <w:bCs/>
                <w:color w:val="auto"/>
                <w:kern w:val="0"/>
                <w:sz w:val="24"/>
                <w:szCs w:val="24"/>
                <w:u w:val="none"/>
                <w:lang w:eastAsia="zh-CN"/>
              </w:rPr>
              <w:t>和</w:t>
            </w:r>
            <w:r>
              <w:rPr>
                <w:rFonts w:hint="eastAsia" w:ascii="宋体" w:hAnsi="宋体" w:eastAsia="宋体" w:cs="宋体"/>
                <w:b/>
                <w:bCs/>
                <w:color w:val="auto"/>
                <w:kern w:val="0"/>
                <w:sz w:val="24"/>
                <w:szCs w:val="24"/>
                <w:u w:val="none"/>
              </w:rPr>
              <w:t>参数</w:t>
            </w:r>
          </w:p>
        </w:tc>
        <w:tc>
          <w:tcPr>
            <w:tcW w:w="885" w:type="dxa"/>
            <w:noWrap w:val="0"/>
            <w:vAlign w:val="center"/>
          </w:tcPr>
          <w:p>
            <w:pPr>
              <w:widowControl/>
              <w:spacing w:line="240" w:lineRule="auto"/>
              <w:jc w:val="center"/>
              <w:textAlignment w:val="auto"/>
              <w:rPr>
                <w:sz w:val="24"/>
                <w:szCs w:val="24"/>
                <w:vertAlign w:val="baseline"/>
              </w:rPr>
            </w:pPr>
            <w:r>
              <w:rPr>
                <w:rFonts w:hint="eastAsia" w:ascii="宋体" w:hAnsi="宋体" w:eastAsia="宋体" w:cs="宋体"/>
                <w:b/>
                <w:bCs/>
                <w:color w:val="auto"/>
                <w:kern w:val="0"/>
                <w:sz w:val="24"/>
                <w:szCs w:val="24"/>
                <w:u w:val="none"/>
              </w:rPr>
              <w:t>投标参数</w:t>
            </w:r>
          </w:p>
        </w:tc>
        <w:tc>
          <w:tcPr>
            <w:tcW w:w="1005" w:type="dxa"/>
            <w:noWrap w:val="0"/>
            <w:vAlign w:val="center"/>
          </w:tcPr>
          <w:p>
            <w:pPr>
              <w:widowControl/>
              <w:spacing w:line="240" w:lineRule="auto"/>
              <w:jc w:val="center"/>
              <w:textAlignment w:val="auto"/>
              <w:rPr>
                <w:sz w:val="24"/>
                <w:szCs w:val="24"/>
                <w:vertAlign w:val="baseline"/>
              </w:rPr>
            </w:pPr>
            <w:r>
              <w:rPr>
                <w:rFonts w:hint="eastAsia" w:ascii="宋体" w:hAnsi="宋体" w:eastAsia="宋体" w:cs="宋体"/>
                <w:b/>
                <w:bCs/>
                <w:color w:val="auto"/>
                <w:kern w:val="0"/>
                <w:sz w:val="24"/>
                <w:szCs w:val="24"/>
                <w:u w:val="none"/>
              </w:rPr>
              <w:t>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00" w:type="dxa"/>
            <w:noWrap w:val="0"/>
            <w:vAlign w:val="center"/>
          </w:tcPr>
          <w:p>
            <w:pPr>
              <w:keepNext w:val="0"/>
              <w:keepLines w:val="0"/>
              <w:widowControl/>
              <w:suppressLineNumbers w:val="0"/>
              <w:jc w:val="center"/>
              <w:textAlignment w:val="center"/>
              <w:rPr>
                <w:rFonts w:hint="eastAsia" w:eastAsia="宋体"/>
                <w:sz w:val="24"/>
                <w:szCs w:val="24"/>
                <w:vertAlign w:val="baseline"/>
                <w:lang w:val="en-US" w:eastAsia="zh-CN"/>
              </w:rPr>
            </w:pPr>
            <w:r>
              <w:rPr>
                <w:rFonts w:hint="eastAsia" w:ascii="宋体" w:hAnsi="宋体" w:eastAsia="宋体" w:cs="宋体"/>
                <w:i w:val="0"/>
                <w:iCs w:val="0"/>
                <w:color w:val="000000"/>
                <w:kern w:val="0"/>
                <w:sz w:val="24"/>
                <w:szCs w:val="24"/>
                <w:u w:val="none" w:color="000000"/>
                <w:lang w:val="en-US" w:eastAsia="zh-CN" w:bidi="ar"/>
              </w:rPr>
              <w:t>1</w:t>
            </w:r>
          </w:p>
        </w:tc>
        <w:tc>
          <w:tcPr>
            <w:tcW w:w="5670" w:type="dxa"/>
            <w:noWrap w:val="0"/>
            <w:vAlign w:val="center"/>
          </w:tcPr>
          <w:p>
            <w:pPr>
              <w:widowControl/>
              <w:jc w:val="left"/>
              <w:rPr>
                <w:sz w:val="21"/>
                <w:szCs w:val="21"/>
                <w:vertAlign w:val="baseline"/>
              </w:rPr>
            </w:pPr>
            <w:r>
              <w:rPr>
                <w:rFonts w:hint="eastAsia"/>
                <w:b/>
                <w:bCs/>
                <w:sz w:val="21"/>
                <w:szCs w:val="21"/>
              </w:rPr>
              <w:t>★高分辨率96 x 96像素彩色OLED显示屏。1级电容式麦克风符合：IEC 61672-1：2002。ABCZ四种计权方式。连接校准器可自动启动校准@114 dB/1kHz。可拆卸的前置放大器。</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00" w:type="dxa"/>
            <w:noWrap w:val="0"/>
            <w:vAlign w:val="center"/>
          </w:tcPr>
          <w:p>
            <w:pPr>
              <w:keepNext w:val="0"/>
              <w:keepLines w:val="0"/>
              <w:widowControl/>
              <w:suppressLineNumbers w:val="0"/>
              <w:jc w:val="center"/>
              <w:textAlignment w:val="center"/>
              <w:rPr>
                <w:rFonts w:hint="eastAsia" w:eastAsia="宋体"/>
                <w:sz w:val="24"/>
                <w:szCs w:val="24"/>
                <w:vertAlign w:val="baseline"/>
                <w:lang w:val="en-US" w:eastAsia="zh-CN"/>
              </w:rPr>
            </w:pPr>
            <w:r>
              <w:rPr>
                <w:rFonts w:hint="eastAsia" w:ascii="宋体" w:hAnsi="宋体" w:eastAsia="宋体" w:cs="宋体"/>
                <w:i w:val="0"/>
                <w:iCs w:val="0"/>
                <w:color w:val="000000"/>
                <w:kern w:val="0"/>
                <w:sz w:val="24"/>
                <w:szCs w:val="24"/>
                <w:u w:val="none" w:color="000000"/>
                <w:lang w:val="en-US" w:eastAsia="zh-CN" w:bidi="ar"/>
              </w:rPr>
              <w:t>2</w:t>
            </w:r>
          </w:p>
        </w:tc>
        <w:tc>
          <w:tcPr>
            <w:tcW w:w="5670" w:type="dxa"/>
            <w:noWrap w:val="0"/>
            <w:vAlign w:val="center"/>
          </w:tcPr>
          <w:p>
            <w:pPr>
              <w:widowControl/>
              <w:jc w:val="left"/>
              <w:rPr>
                <w:sz w:val="21"/>
                <w:szCs w:val="21"/>
                <w:vertAlign w:val="baseline"/>
              </w:rPr>
            </w:pPr>
            <w:r>
              <w:rPr>
                <w:rFonts w:hint="eastAsia"/>
                <w:b/>
                <w:bCs/>
                <w:sz w:val="21"/>
                <w:szCs w:val="21"/>
              </w:rPr>
              <w:t>★三个并行独立的运算组；</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3</w:t>
            </w:r>
          </w:p>
        </w:tc>
        <w:tc>
          <w:tcPr>
            <w:tcW w:w="5670" w:type="dxa"/>
            <w:noWrap w:val="0"/>
            <w:vAlign w:val="center"/>
          </w:tcPr>
          <w:p>
            <w:pPr>
              <w:widowControl/>
              <w:jc w:val="left"/>
              <w:rPr>
                <w:sz w:val="21"/>
                <w:szCs w:val="21"/>
                <w:vertAlign w:val="baseline"/>
              </w:rPr>
            </w:pPr>
            <w:r>
              <w:rPr>
                <w:rFonts w:hint="eastAsia"/>
                <w:sz w:val="21"/>
                <w:szCs w:val="21"/>
              </w:rPr>
              <w:t>数据显示：SPL, Leq, SEL, Lden, Ltm3, Ltm5, LMax, LMin, LPeak ,运行Leq(60min),三并行独立运算组可设置独立滤波器和检测器，声音事件记录，触发或连续模式，12 kHz的采样率，wav格式音频输出。</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4</w:t>
            </w:r>
          </w:p>
        </w:tc>
        <w:tc>
          <w:tcPr>
            <w:tcW w:w="5670" w:type="dxa"/>
            <w:noWrap w:val="0"/>
            <w:vAlign w:val="center"/>
          </w:tcPr>
          <w:p>
            <w:pPr>
              <w:widowControl/>
              <w:jc w:val="left"/>
              <w:rPr>
                <w:sz w:val="21"/>
                <w:szCs w:val="21"/>
                <w:vertAlign w:val="baseline"/>
              </w:rPr>
            </w:pPr>
            <w:r>
              <w:rPr>
                <w:rFonts w:hint="eastAsia"/>
                <w:sz w:val="21"/>
                <w:szCs w:val="21"/>
              </w:rPr>
              <w:t>频率范围：10 Hz-20 kHz，线性工作范围 25 dBA RMS-140 dBA峰值（根据IEC61672），总的动态测量范围 15 dBA RMS-140 dBA峰值。</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5</w:t>
            </w:r>
          </w:p>
        </w:tc>
        <w:tc>
          <w:tcPr>
            <w:tcW w:w="5670" w:type="dxa"/>
            <w:noWrap w:val="0"/>
            <w:vAlign w:val="center"/>
          </w:tcPr>
          <w:p>
            <w:pPr>
              <w:widowControl/>
              <w:jc w:val="left"/>
              <w:rPr>
                <w:sz w:val="21"/>
                <w:szCs w:val="21"/>
                <w:vertAlign w:val="baseline"/>
              </w:rPr>
            </w:pPr>
            <w:r>
              <w:rPr>
                <w:rFonts w:hint="eastAsia"/>
                <w:b/>
                <w:bCs/>
                <w:sz w:val="21"/>
                <w:szCs w:val="21"/>
              </w:rPr>
              <w:t>★1/1倍频程：31.5 Hz -16 kHz，包含时域信号记录和录音，1/3倍频程：25 Hz to 20 kHz，包含时域信号记录和录音。</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6</w:t>
            </w:r>
          </w:p>
        </w:tc>
        <w:tc>
          <w:tcPr>
            <w:tcW w:w="5670" w:type="dxa"/>
            <w:noWrap w:val="0"/>
            <w:vAlign w:val="center"/>
          </w:tcPr>
          <w:p>
            <w:pPr>
              <w:widowControl/>
              <w:jc w:val="left"/>
              <w:rPr>
                <w:sz w:val="21"/>
                <w:szCs w:val="21"/>
                <w:vertAlign w:val="baseline"/>
              </w:rPr>
            </w:pPr>
            <w:r>
              <w:rPr>
                <w:rFonts w:hint="eastAsia"/>
                <w:sz w:val="21"/>
                <w:szCs w:val="21"/>
              </w:rPr>
              <w:t>内置振动自动检测，小于15 dBA RMS，自动启动校准。</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7</w:t>
            </w:r>
          </w:p>
        </w:tc>
        <w:tc>
          <w:tcPr>
            <w:tcW w:w="5670" w:type="dxa"/>
            <w:noWrap w:val="0"/>
            <w:vAlign w:val="center"/>
          </w:tcPr>
          <w:p>
            <w:pPr>
              <w:widowControl/>
              <w:jc w:val="left"/>
              <w:rPr>
                <w:sz w:val="21"/>
                <w:szCs w:val="21"/>
                <w:vertAlign w:val="baseline"/>
              </w:rPr>
            </w:pPr>
            <w:r>
              <w:rPr>
                <w:rFonts w:hint="eastAsia"/>
                <w:b/>
                <w:bCs/>
                <w:sz w:val="21"/>
                <w:szCs w:val="21"/>
              </w:rPr>
              <w:t>★当仪器翻转时，显示屏页自动翻转。带历史数据记录和录音功能。</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8</w:t>
            </w:r>
          </w:p>
        </w:tc>
        <w:tc>
          <w:tcPr>
            <w:tcW w:w="5670" w:type="dxa"/>
            <w:noWrap w:val="0"/>
            <w:vAlign w:val="center"/>
          </w:tcPr>
          <w:p>
            <w:pPr>
              <w:widowControl/>
              <w:jc w:val="left"/>
              <w:rPr>
                <w:sz w:val="21"/>
                <w:szCs w:val="21"/>
                <w:vertAlign w:val="baseline"/>
              </w:rPr>
            </w:pPr>
            <w:r>
              <w:rPr>
                <w:rFonts w:hint="eastAsia"/>
                <w:b/>
                <w:bCs/>
                <w:sz w:val="21"/>
                <w:szCs w:val="21"/>
              </w:rPr>
              <w:t>★附中文界面的Supervistor软件对数据分析，并打印报告并可在软件内修改报告。</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r>
              <w:rPr>
                <w:rFonts w:hint="eastAsia" w:ascii="宋体" w:hAnsi="宋体" w:eastAsia="宋体" w:cs="宋体"/>
                <w:i w:val="0"/>
                <w:iCs w:val="0"/>
                <w:color w:val="000000"/>
                <w:kern w:val="0"/>
                <w:sz w:val="24"/>
                <w:szCs w:val="24"/>
                <w:u w:val="none" w:color="000000"/>
                <w:lang w:val="en-US" w:eastAsia="zh-CN" w:bidi="ar"/>
              </w:rPr>
              <w:t>9</w:t>
            </w:r>
          </w:p>
        </w:tc>
        <w:tc>
          <w:tcPr>
            <w:tcW w:w="5670" w:type="dxa"/>
            <w:noWrap w:val="0"/>
            <w:vAlign w:val="center"/>
          </w:tcPr>
          <w:p>
            <w:pPr>
              <w:widowControl/>
              <w:jc w:val="left"/>
              <w:rPr>
                <w:rFonts w:hint="eastAsia" w:ascii="宋体" w:hAnsi="宋体" w:eastAsia="宋体" w:cs="宋体"/>
                <w:i w:val="0"/>
                <w:iCs w:val="0"/>
                <w:color w:val="000000"/>
                <w:kern w:val="0"/>
                <w:sz w:val="21"/>
                <w:szCs w:val="21"/>
                <w:u w:val="none" w:color="000000"/>
                <w:lang w:val="en-US" w:eastAsia="zh-CN" w:bidi="ar"/>
              </w:rPr>
            </w:pPr>
            <w:r>
              <w:rPr>
                <w:rFonts w:hint="eastAsia"/>
                <w:sz w:val="21"/>
                <w:szCs w:val="21"/>
              </w:rPr>
              <w:t>尺寸 232.5 mm×56×20 mm（包括麦克风和前置放大器），重量：带电池225克。</w:t>
            </w:r>
          </w:p>
        </w:tc>
        <w:tc>
          <w:tcPr>
            <w:tcW w:w="8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c>
          <w:tcPr>
            <w:tcW w:w="10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r>
              <w:rPr>
                <w:rFonts w:hint="eastAsia" w:ascii="宋体" w:hAnsi="宋体" w:eastAsia="宋体" w:cs="宋体"/>
                <w:i w:val="0"/>
                <w:iCs w:val="0"/>
                <w:color w:val="000000"/>
                <w:kern w:val="0"/>
                <w:sz w:val="24"/>
                <w:szCs w:val="24"/>
                <w:u w:val="none" w:color="000000"/>
                <w:lang w:val="en-US" w:eastAsia="zh-CN" w:bidi="ar"/>
              </w:rPr>
              <w:t>10</w:t>
            </w:r>
          </w:p>
        </w:tc>
        <w:tc>
          <w:tcPr>
            <w:tcW w:w="5670" w:type="dxa"/>
            <w:noWrap w:val="0"/>
            <w:vAlign w:val="center"/>
          </w:tcPr>
          <w:p>
            <w:pPr>
              <w:widowControl w:val="0"/>
              <w:spacing w:line="240" w:lineRule="auto"/>
              <w:jc w:val="left"/>
              <w:textAlignment w:val="auto"/>
              <w:rPr>
                <w:rFonts w:hint="eastAsia" w:ascii="宋体" w:hAnsi="宋体" w:eastAsia="宋体" w:cs="宋体"/>
                <w:i w:val="0"/>
                <w:iCs w:val="0"/>
                <w:color w:val="000000"/>
                <w:kern w:val="0"/>
                <w:sz w:val="21"/>
                <w:szCs w:val="21"/>
                <w:u w:val="none" w:color="000000"/>
                <w:lang w:val="en-US" w:eastAsia="zh-CN" w:bidi="ar"/>
              </w:rPr>
            </w:pPr>
            <w:r>
              <w:rPr>
                <w:rFonts w:hint="eastAsia"/>
                <w:b/>
                <w:bCs/>
                <w:sz w:val="21"/>
                <w:szCs w:val="21"/>
              </w:rPr>
              <w:t>★</w:t>
            </w:r>
            <w:r>
              <w:rPr>
                <w:rFonts w:hint="eastAsia"/>
                <w:b w:val="0"/>
                <w:bCs w:val="0"/>
                <w:sz w:val="21"/>
                <w:szCs w:val="21"/>
              </w:rPr>
              <w:t>提供原厂代理商授权证书或原厂代理商针对本项目的授权书及</w:t>
            </w:r>
            <w:r>
              <w:rPr>
                <w:rFonts w:hint="eastAsia"/>
                <w:b/>
                <w:bCs/>
                <w:sz w:val="21"/>
                <w:szCs w:val="21"/>
              </w:rPr>
              <w:t>售后服务承诺书</w:t>
            </w:r>
            <w:r>
              <w:rPr>
                <w:rFonts w:hint="eastAsia"/>
                <w:b/>
                <w:bCs/>
                <w:sz w:val="21"/>
                <w:szCs w:val="21"/>
                <w:lang w:eastAsia="zh-CN"/>
              </w:rPr>
              <w:t>。</w:t>
            </w:r>
          </w:p>
        </w:tc>
        <w:tc>
          <w:tcPr>
            <w:tcW w:w="8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c>
          <w:tcPr>
            <w:tcW w:w="10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r>
    </w:tbl>
    <w:p>
      <w:pPr>
        <w:numPr>
          <w:ilvl w:val="0"/>
          <w:numId w:val="2"/>
        </w:numPr>
        <w:rPr>
          <w:rFonts w:hint="eastAsia" w:ascii="宋体" w:hAnsi="宋体" w:eastAsia="宋体" w:cs="宋体"/>
          <w:b/>
          <w:bCs w:val="0"/>
          <w:color w:val="auto"/>
          <w:sz w:val="32"/>
          <w:szCs w:val="32"/>
          <w:u w:val="none" w:color="000000"/>
          <w:lang w:val="en-US" w:eastAsia="zh-CN" w:bidi="ar-SA"/>
        </w:rPr>
      </w:pPr>
      <w:r>
        <w:rPr>
          <w:rFonts w:hint="eastAsia" w:ascii="宋体" w:hAnsi="宋体" w:eastAsia="宋体" w:cs="宋体"/>
          <w:b/>
          <w:bCs w:val="0"/>
          <w:color w:val="auto"/>
          <w:sz w:val="32"/>
          <w:szCs w:val="32"/>
          <w:u w:val="none" w:color="000000"/>
          <w:lang w:val="en-US" w:eastAsia="zh-CN" w:bidi="ar-SA"/>
        </w:rPr>
        <w:t>手持式个体噪声剂量仪</w:t>
      </w:r>
    </w:p>
    <w:tbl>
      <w:tblPr>
        <w:tblStyle w:val="15"/>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5670"/>
        <w:gridCol w:w="88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00" w:type="dxa"/>
            <w:noWrap w:val="0"/>
            <w:vAlign w:val="center"/>
          </w:tcPr>
          <w:p>
            <w:pPr>
              <w:widowControl/>
              <w:spacing w:line="240" w:lineRule="auto"/>
              <w:jc w:val="center"/>
              <w:textAlignment w:val="auto"/>
              <w:rPr>
                <w:sz w:val="24"/>
                <w:szCs w:val="24"/>
                <w:vertAlign w:val="baseline"/>
              </w:rPr>
            </w:pPr>
            <w:r>
              <w:rPr>
                <w:rFonts w:hint="eastAsia" w:ascii="宋体" w:hAnsi="宋体" w:eastAsia="宋体" w:cs="宋体"/>
                <w:b/>
                <w:bCs/>
                <w:color w:val="auto"/>
                <w:kern w:val="0"/>
                <w:sz w:val="24"/>
                <w:szCs w:val="24"/>
                <w:u w:val="none"/>
                <w:lang w:val="en-US" w:eastAsia="zh-CN"/>
              </w:rPr>
              <w:t>序号</w:t>
            </w:r>
          </w:p>
        </w:tc>
        <w:tc>
          <w:tcPr>
            <w:tcW w:w="5670" w:type="dxa"/>
            <w:noWrap w:val="0"/>
            <w:vAlign w:val="center"/>
          </w:tcPr>
          <w:p>
            <w:pPr>
              <w:widowControl/>
              <w:spacing w:line="240" w:lineRule="auto"/>
              <w:jc w:val="center"/>
              <w:textAlignment w:val="auto"/>
              <w:rPr>
                <w:sz w:val="24"/>
                <w:szCs w:val="24"/>
                <w:vertAlign w:val="baseline"/>
              </w:rPr>
            </w:pPr>
            <w:r>
              <w:rPr>
                <w:rFonts w:hint="eastAsia" w:ascii="宋体" w:hAnsi="宋体" w:eastAsia="宋体" w:cs="宋体"/>
                <w:b/>
                <w:bCs/>
                <w:color w:val="auto"/>
                <w:kern w:val="0"/>
                <w:sz w:val="24"/>
                <w:szCs w:val="24"/>
                <w:u w:val="none"/>
              </w:rPr>
              <w:t>技术性能</w:t>
            </w:r>
            <w:r>
              <w:rPr>
                <w:rFonts w:hint="eastAsia" w:ascii="宋体" w:hAnsi="宋体" w:eastAsia="宋体" w:cs="宋体"/>
                <w:b/>
                <w:bCs/>
                <w:color w:val="auto"/>
                <w:kern w:val="0"/>
                <w:sz w:val="24"/>
                <w:szCs w:val="24"/>
                <w:u w:val="none"/>
                <w:lang w:eastAsia="zh-CN"/>
              </w:rPr>
              <w:t>和</w:t>
            </w:r>
            <w:r>
              <w:rPr>
                <w:rFonts w:hint="eastAsia" w:ascii="宋体" w:hAnsi="宋体" w:eastAsia="宋体" w:cs="宋体"/>
                <w:b/>
                <w:bCs/>
                <w:color w:val="auto"/>
                <w:kern w:val="0"/>
                <w:sz w:val="24"/>
                <w:szCs w:val="24"/>
                <w:u w:val="none"/>
              </w:rPr>
              <w:t>参数</w:t>
            </w:r>
          </w:p>
        </w:tc>
        <w:tc>
          <w:tcPr>
            <w:tcW w:w="885" w:type="dxa"/>
            <w:noWrap w:val="0"/>
            <w:vAlign w:val="center"/>
          </w:tcPr>
          <w:p>
            <w:pPr>
              <w:widowControl/>
              <w:spacing w:line="240" w:lineRule="auto"/>
              <w:jc w:val="center"/>
              <w:textAlignment w:val="auto"/>
              <w:rPr>
                <w:sz w:val="24"/>
                <w:szCs w:val="24"/>
                <w:vertAlign w:val="baseline"/>
              </w:rPr>
            </w:pPr>
            <w:r>
              <w:rPr>
                <w:rFonts w:hint="eastAsia" w:ascii="宋体" w:hAnsi="宋体" w:eastAsia="宋体" w:cs="宋体"/>
                <w:b/>
                <w:bCs/>
                <w:color w:val="auto"/>
                <w:kern w:val="0"/>
                <w:sz w:val="24"/>
                <w:szCs w:val="24"/>
                <w:u w:val="none"/>
              </w:rPr>
              <w:t>投标参数</w:t>
            </w:r>
          </w:p>
        </w:tc>
        <w:tc>
          <w:tcPr>
            <w:tcW w:w="1005" w:type="dxa"/>
            <w:noWrap w:val="0"/>
            <w:vAlign w:val="center"/>
          </w:tcPr>
          <w:p>
            <w:pPr>
              <w:widowControl/>
              <w:spacing w:line="240" w:lineRule="auto"/>
              <w:jc w:val="center"/>
              <w:textAlignment w:val="auto"/>
              <w:rPr>
                <w:sz w:val="24"/>
                <w:szCs w:val="24"/>
                <w:vertAlign w:val="baseline"/>
              </w:rPr>
            </w:pPr>
            <w:r>
              <w:rPr>
                <w:rFonts w:hint="eastAsia" w:ascii="宋体" w:hAnsi="宋体" w:eastAsia="宋体" w:cs="宋体"/>
                <w:b/>
                <w:bCs/>
                <w:color w:val="auto"/>
                <w:kern w:val="0"/>
                <w:sz w:val="24"/>
                <w:szCs w:val="24"/>
                <w:u w:val="none"/>
              </w:rPr>
              <w:t>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00" w:type="dxa"/>
            <w:noWrap w:val="0"/>
            <w:vAlign w:val="center"/>
          </w:tcPr>
          <w:p>
            <w:pPr>
              <w:keepNext w:val="0"/>
              <w:keepLines w:val="0"/>
              <w:widowControl/>
              <w:suppressLineNumbers w:val="0"/>
              <w:jc w:val="center"/>
              <w:textAlignment w:val="center"/>
              <w:rPr>
                <w:rFonts w:hint="eastAsia" w:eastAsia="宋体"/>
                <w:sz w:val="24"/>
                <w:szCs w:val="24"/>
                <w:vertAlign w:val="baseline"/>
                <w:lang w:val="en-US" w:eastAsia="zh-CN"/>
              </w:rPr>
            </w:pPr>
            <w:r>
              <w:rPr>
                <w:rFonts w:hint="eastAsia" w:ascii="宋体" w:hAnsi="宋体" w:eastAsia="宋体" w:cs="宋体"/>
                <w:i w:val="0"/>
                <w:iCs w:val="0"/>
                <w:color w:val="000000"/>
                <w:kern w:val="0"/>
                <w:sz w:val="24"/>
                <w:szCs w:val="24"/>
                <w:u w:val="none" w:color="000000"/>
                <w:lang w:val="en-US" w:eastAsia="zh-CN" w:bidi="ar"/>
              </w:rPr>
              <w:t>1</w:t>
            </w:r>
          </w:p>
        </w:tc>
        <w:tc>
          <w:tcPr>
            <w:tcW w:w="5670" w:type="dxa"/>
            <w:noWrap w:val="0"/>
            <w:vAlign w:val="center"/>
          </w:tcPr>
          <w:p>
            <w:pPr>
              <w:widowControl w:val="0"/>
              <w:jc w:val="left"/>
              <w:rPr>
                <w:b/>
                <w:bCs/>
                <w:sz w:val="21"/>
                <w:szCs w:val="21"/>
                <w:vertAlign w:val="baseline"/>
              </w:rPr>
            </w:pPr>
            <w:r>
              <w:rPr>
                <w:rFonts w:hint="eastAsia"/>
                <w:sz w:val="21"/>
                <w:szCs w:val="21"/>
              </w:rPr>
              <w:t>麦克风：2级精度，SV27MEMS麦克风，1/2英寸外壳内置TEDS功能。</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00" w:type="dxa"/>
            <w:noWrap w:val="0"/>
            <w:vAlign w:val="center"/>
          </w:tcPr>
          <w:p>
            <w:pPr>
              <w:keepNext w:val="0"/>
              <w:keepLines w:val="0"/>
              <w:widowControl/>
              <w:suppressLineNumbers w:val="0"/>
              <w:jc w:val="center"/>
              <w:textAlignment w:val="center"/>
              <w:rPr>
                <w:rFonts w:hint="eastAsia" w:eastAsia="宋体"/>
                <w:sz w:val="24"/>
                <w:szCs w:val="24"/>
                <w:vertAlign w:val="baseline"/>
                <w:lang w:val="en-US" w:eastAsia="zh-CN"/>
              </w:rPr>
            </w:pPr>
            <w:r>
              <w:rPr>
                <w:rFonts w:hint="eastAsia" w:ascii="宋体" w:hAnsi="宋体" w:eastAsia="宋体" w:cs="宋体"/>
                <w:i w:val="0"/>
                <w:iCs w:val="0"/>
                <w:color w:val="000000"/>
                <w:kern w:val="0"/>
                <w:sz w:val="24"/>
                <w:szCs w:val="24"/>
                <w:u w:val="none" w:color="000000"/>
                <w:lang w:val="en-US" w:eastAsia="zh-CN" w:bidi="ar"/>
              </w:rPr>
              <w:t>2</w:t>
            </w:r>
          </w:p>
        </w:tc>
        <w:tc>
          <w:tcPr>
            <w:tcW w:w="5670" w:type="dxa"/>
            <w:noWrap w:val="0"/>
            <w:vAlign w:val="center"/>
          </w:tcPr>
          <w:p>
            <w:pPr>
              <w:widowControl w:val="0"/>
              <w:jc w:val="left"/>
              <w:rPr>
                <w:sz w:val="21"/>
                <w:szCs w:val="21"/>
                <w:vertAlign w:val="baseline"/>
              </w:rPr>
            </w:pPr>
            <w:r>
              <w:rPr>
                <w:rFonts w:hint="eastAsia"/>
                <w:b/>
                <w:bCs/>
                <w:sz w:val="21"/>
                <w:szCs w:val="21"/>
              </w:rPr>
              <w:t>★线性工作范围：55-140.1dBA，</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3</w:t>
            </w:r>
          </w:p>
        </w:tc>
        <w:tc>
          <w:tcPr>
            <w:tcW w:w="5670" w:type="dxa"/>
            <w:noWrap w:val="0"/>
            <w:vAlign w:val="center"/>
          </w:tcPr>
          <w:p>
            <w:pPr>
              <w:widowControl w:val="0"/>
              <w:jc w:val="left"/>
              <w:rPr>
                <w:sz w:val="21"/>
                <w:szCs w:val="21"/>
                <w:vertAlign w:val="baseline"/>
              </w:rPr>
            </w:pPr>
            <w:r>
              <w:rPr>
                <w:rFonts w:hint="eastAsia"/>
                <w:sz w:val="21"/>
                <w:szCs w:val="21"/>
              </w:rPr>
              <w:t>频率范围：20Hz-10KNz，频率计权：A/C/Z</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4</w:t>
            </w:r>
          </w:p>
        </w:tc>
        <w:tc>
          <w:tcPr>
            <w:tcW w:w="5670" w:type="dxa"/>
            <w:noWrap w:val="0"/>
            <w:vAlign w:val="center"/>
          </w:tcPr>
          <w:p>
            <w:pPr>
              <w:widowControl w:val="0"/>
              <w:jc w:val="left"/>
              <w:rPr>
                <w:sz w:val="21"/>
                <w:szCs w:val="21"/>
              </w:rPr>
            </w:pPr>
            <w:r>
              <w:rPr>
                <w:rFonts w:hint="eastAsia"/>
                <w:sz w:val="21"/>
                <w:szCs w:val="21"/>
              </w:rPr>
              <w:t>OLED 128X64像素 高亮度显示，</w:t>
            </w:r>
          </w:p>
          <w:p>
            <w:pPr>
              <w:widowControl w:val="0"/>
              <w:jc w:val="left"/>
              <w:rPr>
                <w:sz w:val="21"/>
                <w:szCs w:val="21"/>
                <w:vertAlign w:val="baseline"/>
              </w:rPr>
            </w:pPr>
            <w:r>
              <w:rPr>
                <w:rFonts w:hint="eastAsia"/>
                <w:sz w:val="21"/>
                <w:szCs w:val="21"/>
              </w:rPr>
              <w:t>显示参数：LAVG/LEQ，SPL,MAX,MIN,SEL,SEL8，PSEL,LEPD,DOSE(%),TWA,E,E_8h,Peak，RUN TIME,UPPER，LIMIT,TIME,L,DOSE(D-8h)</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5</w:t>
            </w:r>
          </w:p>
        </w:tc>
        <w:tc>
          <w:tcPr>
            <w:tcW w:w="5670" w:type="dxa"/>
            <w:noWrap w:val="0"/>
            <w:vAlign w:val="center"/>
          </w:tcPr>
          <w:p>
            <w:pPr>
              <w:widowControl w:val="0"/>
              <w:jc w:val="left"/>
              <w:rPr>
                <w:sz w:val="21"/>
                <w:szCs w:val="21"/>
                <w:vertAlign w:val="baseline"/>
              </w:rPr>
            </w:pPr>
            <w:r>
              <w:rPr>
                <w:rFonts w:hint="eastAsia"/>
                <w:sz w:val="21"/>
                <w:szCs w:val="21"/>
              </w:rPr>
              <w:t>测量运算组：3组</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6</w:t>
            </w:r>
          </w:p>
        </w:tc>
        <w:tc>
          <w:tcPr>
            <w:tcW w:w="5670" w:type="dxa"/>
            <w:noWrap w:val="0"/>
            <w:vAlign w:val="center"/>
          </w:tcPr>
          <w:p>
            <w:pPr>
              <w:widowControl w:val="0"/>
              <w:jc w:val="left"/>
              <w:rPr>
                <w:sz w:val="21"/>
                <w:szCs w:val="21"/>
                <w:vertAlign w:val="baseline"/>
              </w:rPr>
            </w:pPr>
            <w:r>
              <w:rPr>
                <w:rFonts w:hint="eastAsia"/>
                <w:sz w:val="21"/>
                <w:szCs w:val="21"/>
              </w:rPr>
              <w:t>1/1倍频程实时分析和频谱记录功能。</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7</w:t>
            </w:r>
          </w:p>
        </w:tc>
        <w:tc>
          <w:tcPr>
            <w:tcW w:w="5670" w:type="dxa"/>
            <w:noWrap w:val="0"/>
            <w:vAlign w:val="center"/>
          </w:tcPr>
          <w:p>
            <w:pPr>
              <w:widowControl w:val="0"/>
              <w:jc w:val="left"/>
              <w:rPr>
                <w:sz w:val="21"/>
                <w:szCs w:val="21"/>
                <w:vertAlign w:val="baseline"/>
              </w:rPr>
            </w:pPr>
            <w:r>
              <w:rPr>
                <w:rFonts w:hint="eastAsia"/>
                <w:b/>
                <w:bCs/>
                <w:sz w:val="21"/>
                <w:szCs w:val="21"/>
              </w:rPr>
              <w:t>★OLED液晶高亮度显示，128X64像素，8G内存，USB2.0数据传输接口，使用职业卫生专用软件Supervisor设定仪器参数和下载、管理数据。</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4"/>
                <w:szCs w:val="24"/>
                <w:u w:val="none" w:color="000000"/>
                <w:lang w:val="en-US" w:eastAsia="zh-CN" w:bidi="ar"/>
              </w:rPr>
              <w:t>8</w:t>
            </w:r>
          </w:p>
        </w:tc>
        <w:tc>
          <w:tcPr>
            <w:tcW w:w="5670" w:type="dxa"/>
            <w:noWrap w:val="0"/>
            <w:vAlign w:val="center"/>
          </w:tcPr>
          <w:p>
            <w:pPr>
              <w:widowControl w:val="0"/>
              <w:spacing w:line="240" w:lineRule="auto"/>
              <w:jc w:val="left"/>
              <w:textAlignment w:val="auto"/>
              <w:rPr>
                <w:sz w:val="21"/>
                <w:szCs w:val="21"/>
                <w:vertAlign w:val="baseline"/>
              </w:rPr>
            </w:pPr>
            <w:r>
              <w:rPr>
                <w:rFonts w:hint="eastAsia"/>
                <w:sz w:val="21"/>
                <w:szCs w:val="21"/>
              </w:rPr>
              <w:t>NiMH电池，使用大于40小时，尺寸：88 x 49.5 x 19.2 mm；重量：121g（带电池）。</w:t>
            </w:r>
          </w:p>
        </w:tc>
        <w:tc>
          <w:tcPr>
            <w:tcW w:w="885" w:type="dxa"/>
            <w:noWrap w:val="0"/>
            <w:vAlign w:val="center"/>
          </w:tcPr>
          <w:p>
            <w:pPr>
              <w:widowControl w:val="0"/>
              <w:jc w:val="center"/>
              <w:rPr>
                <w:sz w:val="24"/>
                <w:szCs w:val="24"/>
                <w:vertAlign w:val="baseline"/>
              </w:rPr>
            </w:pPr>
          </w:p>
        </w:tc>
        <w:tc>
          <w:tcPr>
            <w:tcW w:w="1005" w:type="dxa"/>
            <w:noWrap w:val="0"/>
            <w:vAlign w:val="center"/>
          </w:tcPr>
          <w:p>
            <w:pPr>
              <w:widowControl w:val="0"/>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r>
              <w:rPr>
                <w:rFonts w:hint="eastAsia" w:ascii="宋体" w:hAnsi="宋体" w:eastAsia="宋体" w:cs="宋体"/>
                <w:i w:val="0"/>
                <w:iCs w:val="0"/>
                <w:color w:val="000000"/>
                <w:kern w:val="0"/>
                <w:sz w:val="24"/>
                <w:szCs w:val="24"/>
                <w:u w:val="none" w:color="000000"/>
                <w:lang w:val="en-US" w:eastAsia="zh-CN" w:bidi="ar"/>
              </w:rPr>
              <w:t>9</w:t>
            </w:r>
          </w:p>
        </w:tc>
        <w:tc>
          <w:tcPr>
            <w:tcW w:w="5670" w:type="dxa"/>
            <w:noWrap w:val="0"/>
            <w:vAlign w:val="center"/>
          </w:tcPr>
          <w:p>
            <w:pPr>
              <w:widowControl w:val="0"/>
              <w:jc w:val="left"/>
              <w:rPr>
                <w:rFonts w:hint="eastAsia" w:ascii="宋体" w:hAnsi="宋体" w:eastAsia="宋体" w:cs="宋体"/>
                <w:i w:val="0"/>
                <w:iCs w:val="0"/>
                <w:color w:val="000000"/>
                <w:kern w:val="0"/>
                <w:sz w:val="21"/>
                <w:szCs w:val="21"/>
                <w:u w:val="none" w:color="000000"/>
                <w:lang w:val="en-US" w:eastAsia="zh-CN" w:bidi="ar"/>
              </w:rPr>
            </w:pPr>
            <w:r>
              <w:rPr>
                <w:rFonts w:hint="eastAsia"/>
                <w:sz w:val="21"/>
                <w:szCs w:val="21"/>
              </w:rPr>
              <w:t>配置：主机5台、充电座1个、充电线1根、软件1套，原厂校准证书5份、职业卫生专用软件1份、校准器1个、原厂便携箱1个。</w:t>
            </w:r>
          </w:p>
        </w:tc>
        <w:tc>
          <w:tcPr>
            <w:tcW w:w="8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c>
          <w:tcPr>
            <w:tcW w:w="10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r>
              <w:rPr>
                <w:rFonts w:hint="eastAsia" w:ascii="宋体" w:hAnsi="宋体" w:eastAsia="宋体" w:cs="宋体"/>
                <w:i w:val="0"/>
                <w:iCs w:val="0"/>
                <w:color w:val="000000"/>
                <w:kern w:val="0"/>
                <w:sz w:val="24"/>
                <w:szCs w:val="24"/>
                <w:u w:val="none" w:color="000000"/>
                <w:lang w:val="en-US" w:eastAsia="zh-CN" w:bidi="ar"/>
              </w:rPr>
              <w:t>10</w:t>
            </w:r>
          </w:p>
        </w:tc>
        <w:tc>
          <w:tcPr>
            <w:tcW w:w="5670" w:type="dxa"/>
            <w:noWrap w:val="0"/>
            <w:vAlign w:val="center"/>
          </w:tcPr>
          <w:p>
            <w:pPr>
              <w:widowControl w:val="0"/>
              <w:spacing w:line="240" w:lineRule="auto"/>
              <w:jc w:val="left"/>
              <w:textAlignment w:val="auto"/>
              <w:rPr>
                <w:rFonts w:hint="eastAsia" w:ascii="宋体" w:hAnsi="宋体" w:eastAsia="宋体" w:cs="宋体"/>
                <w:i w:val="0"/>
                <w:iCs w:val="0"/>
                <w:color w:val="000000"/>
                <w:kern w:val="0"/>
                <w:sz w:val="21"/>
                <w:szCs w:val="21"/>
                <w:u w:val="none" w:color="000000"/>
                <w:lang w:val="en-US" w:eastAsia="zh-CN" w:bidi="ar"/>
              </w:rPr>
            </w:pPr>
            <w:r>
              <w:rPr>
                <w:rFonts w:hint="eastAsia"/>
                <w:b/>
                <w:bCs/>
                <w:sz w:val="21"/>
                <w:szCs w:val="21"/>
              </w:rPr>
              <w:t>★</w:t>
            </w:r>
            <w:r>
              <w:rPr>
                <w:rFonts w:hint="eastAsia"/>
                <w:b w:val="0"/>
                <w:bCs w:val="0"/>
                <w:sz w:val="21"/>
                <w:szCs w:val="21"/>
              </w:rPr>
              <w:t>提供原厂代理商授权证书及售后服务承诺书</w:t>
            </w:r>
          </w:p>
        </w:tc>
        <w:tc>
          <w:tcPr>
            <w:tcW w:w="8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c>
          <w:tcPr>
            <w:tcW w:w="10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color="000000"/>
                <w:lang w:val="en-US" w:eastAsia="zh-CN" w:bidi="ar"/>
              </w:rPr>
            </w:pPr>
          </w:p>
        </w:tc>
      </w:tr>
    </w:tbl>
    <w:p>
      <w:pPr>
        <w:snapToGrid w:val="0"/>
        <w:spacing w:line="460" w:lineRule="exact"/>
        <w:ind w:firstLine="562" w:firstLineChars="200"/>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参数说明</w:t>
      </w:r>
      <w:r>
        <w:rPr>
          <w:rFonts w:hint="eastAsia" w:ascii="宋体" w:hAnsi="宋体" w:eastAsia="宋体" w:cs="宋体"/>
          <w:b/>
          <w:bCs/>
          <w:color w:val="auto"/>
          <w:sz w:val="28"/>
          <w:szCs w:val="28"/>
        </w:rPr>
        <w:t>：</w:t>
      </w:r>
    </w:p>
    <w:p>
      <w:pPr>
        <w:numPr>
          <w:ilvl w:val="0"/>
          <w:numId w:val="0"/>
        </w:numPr>
        <w:snapToGrid w:val="0"/>
        <w:spacing w:line="460" w:lineRule="exact"/>
        <w:ind w:firstLine="560" w:firstLineChars="200"/>
        <w:rPr>
          <w:rFonts w:hint="default" w:ascii="宋体" w:hAnsi="宋体" w:eastAsia="宋体" w:cs="宋体"/>
          <w:color w:val="auto"/>
          <w:sz w:val="28"/>
          <w:szCs w:val="28"/>
          <w:u w:val="none" w:color="000000"/>
          <w:lang w:val="en-US" w:eastAsia="zh-CN" w:bidi="ar-SA"/>
        </w:rPr>
      </w:pPr>
      <w:r>
        <w:rPr>
          <w:rFonts w:hint="default" w:ascii="宋体" w:hAnsi="宋体" w:eastAsia="宋体" w:cs="宋体"/>
          <w:color w:val="auto"/>
          <w:sz w:val="28"/>
          <w:szCs w:val="28"/>
          <w:u w:val="none" w:color="000000"/>
          <w:lang w:val="en-US" w:eastAsia="zh-CN" w:bidi="ar-SA"/>
        </w:rPr>
        <w:t>标注“</w:t>
      </w:r>
      <w:r>
        <w:rPr>
          <w:rFonts w:hint="eastAsia" w:ascii="Times New Roman" w:hAnsi="Times New Roman" w:eastAsia="宋体" w:cs="Times New Roman"/>
          <w:sz w:val="21"/>
          <w:szCs w:val="21"/>
          <w:vertAlign w:val="baseline"/>
          <w:lang w:eastAsia="zh-CN"/>
        </w:rPr>
        <w:t>★</w:t>
      </w:r>
      <w:r>
        <w:rPr>
          <w:rFonts w:hint="default" w:ascii="宋体" w:hAnsi="宋体" w:eastAsia="宋体" w:cs="宋体"/>
          <w:color w:val="auto"/>
          <w:sz w:val="28"/>
          <w:szCs w:val="28"/>
          <w:u w:val="none" w:color="000000"/>
          <w:lang w:val="en-US" w:eastAsia="zh-CN" w:bidi="ar-SA"/>
        </w:rPr>
        <w:t>”的</w:t>
      </w:r>
      <w:r>
        <w:rPr>
          <w:rFonts w:hint="eastAsia" w:ascii="宋体" w:hAnsi="宋体" w:eastAsia="宋体" w:cs="宋体"/>
          <w:color w:val="auto"/>
          <w:sz w:val="28"/>
          <w:szCs w:val="28"/>
          <w:u w:val="none" w:color="000000"/>
          <w:lang w:val="en-US" w:eastAsia="zh-CN" w:bidi="ar-SA"/>
        </w:rPr>
        <w:t>参数</w:t>
      </w:r>
      <w:r>
        <w:rPr>
          <w:rFonts w:hint="default" w:ascii="宋体" w:hAnsi="宋体" w:eastAsia="宋体" w:cs="宋体"/>
          <w:color w:val="auto"/>
          <w:sz w:val="28"/>
          <w:szCs w:val="28"/>
          <w:u w:val="none" w:color="000000"/>
          <w:lang w:val="en-US" w:eastAsia="zh-CN" w:bidi="ar-SA"/>
        </w:rPr>
        <w:t>，</w:t>
      </w:r>
      <w:r>
        <w:rPr>
          <w:rFonts w:hint="eastAsia" w:ascii="宋体" w:hAnsi="宋体" w:cs="宋体"/>
          <w:color w:val="auto"/>
          <w:sz w:val="28"/>
          <w:szCs w:val="28"/>
          <w:u w:val="none" w:color="000000"/>
          <w:lang w:val="en-US" w:eastAsia="zh-CN" w:bidi="ar-SA"/>
        </w:rPr>
        <w:t>投标人</w:t>
      </w:r>
      <w:r>
        <w:rPr>
          <w:rFonts w:hint="default" w:ascii="宋体" w:hAnsi="宋体" w:eastAsia="宋体" w:cs="宋体"/>
          <w:color w:val="auto"/>
          <w:sz w:val="28"/>
          <w:szCs w:val="28"/>
          <w:u w:val="none" w:color="000000"/>
          <w:lang w:val="en-US" w:eastAsia="zh-CN" w:bidi="ar-SA"/>
        </w:rPr>
        <w:t>在</w:t>
      </w:r>
      <w:r>
        <w:rPr>
          <w:rFonts w:hint="eastAsia" w:ascii="宋体" w:hAnsi="宋体" w:cs="宋体"/>
          <w:color w:val="auto"/>
          <w:sz w:val="28"/>
          <w:szCs w:val="28"/>
          <w:u w:val="none" w:color="000000"/>
          <w:lang w:val="en-US" w:eastAsia="zh-CN" w:bidi="ar-SA"/>
        </w:rPr>
        <w:t>投标</w:t>
      </w:r>
      <w:r>
        <w:rPr>
          <w:rFonts w:hint="default" w:ascii="宋体" w:hAnsi="宋体" w:eastAsia="宋体" w:cs="宋体"/>
          <w:color w:val="auto"/>
          <w:sz w:val="28"/>
          <w:szCs w:val="28"/>
          <w:u w:val="none" w:color="000000"/>
          <w:lang w:val="en-US" w:eastAsia="zh-CN" w:bidi="ar-SA"/>
        </w:rPr>
        <w:t>文件中提供能体现该</w:t>
      </w:r>
      <w:r>
        <w:rPr>
          <w:rFonts w:hint="eastAsia" w:ascii="宋体" w:hAnsi="宋体" w:eastAsia="宋体" w:cs="宋体"/>
          <w:color w:val="auto"/>
          <w:sz w:val="28"/>
          <w:szCs w:val="28"/>
          <w:u w:val="none" w:color="000000"/>
          <w:lang w:val="en-US" w:eastAsia="zh-CN" w:bidi="ar-SA"/>
        </w:rPr>
        <w:t>参数</w:t>
      </w:r>
      <w:r>
        <w:rPr>
          <w:rFonts w:hint="default" w:ascii="宋体" w:hAnsi="宋体" w:eastAsia="宋体" w:cs="宋体"/>
          <w:color w:val="auto"/>
          <w:sz w:val="28"/>
          <w:szCs w:val="28"/>
          <w:u w:val="none" w:color="000000"/>
          <w:lang w:val="en-US" w:eastAsia="zh-CN" w:bidi="ar-SA"/>
        </w:rPr>
        <w:t>要求的证明材料扫描件或影印件，包括但不限于技术白皮书、产品检验报告、彩页或评委认可的其他材料，否则视为不满足。</w:t>
      </w:r>
    </w:p>
    <w:p>
      <w:pPr>
        <w:numPr>
          <w:ilvl w:val="0"/>
          <w:numId w:val="0"/>
        </w:numPr>
        <w:snapToGrid w:val="0"/>
        <w:spacing w:line="460" w:lineRule="exact"/>
        <w:ind w:firstLine="562" w:firstLineChars="200"/>
        <w:rPr>
          <w:rFonts w:hint="eastAsia" w:ascii="Calibri" w:hAnsi="Calibri" w:eastAsia="宋体" w:cs="宋体"/>
          <w:b/>
          <w:bCs/>
          <w:color w:val="auto"/>
          <w:kern w:val="2"/>
          <w:sz w:val="28"/>
          <w:szCs w:val="28"/>
          <w:u w:val="none" w:color="000000"/>
          <w:lang w:val="en-US" w:eastAsia="zh-CN" w:bidi="ar-SA"/>
        </w:rPr>
      </w:pPr>
      <w:r>
        <w:rPr>
          <w:rFonts w:hint="eastAsia" w:ascii="Calibri" w:hAnsi="Calibri" w:eastAsia="宋体" w:cs="宋体"/>
          <w:b/>
          <w:bCs/>
          <w:color w:val="auto"/>
          <w:kern w:val="2"/>
          <w:sz w:val="28"/>
          <w:szCs w:val="28"/>
          <w:u w:val="none" w:color="000000"/>
          <w:lang w:val="en-US" w:eastAsia="zh-CN" w:bidi="ar-SA"/>
        </w:rPr>
        <w:t>3.报价要求</w:t>
      </w:r>
    </w:p>
    <w:p>
      <w:pPr>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报价采用固定价格方式，所有项目的报价均包含了</w:t>
      </w:r>
      <w:r>
        <w:rPr>
          <w:rFonts w:hint="default" w:ascii="宋体" w:hAnsi="宋体" w:cs="宋体"/>
          <w:color w:val="auto"/>
          <w:sz w:val="28"/>
          <w:szCs w:val="28"/>
        </w:rPr>
        <w:t>供应商</w:t>
      </w:r>
      <w:r>
        <w:rPr>
          <w:rFonts w:hint="eastAsia" w:ascii="宋体" w:hAnsi="宋体" w:eastAsia="宋体" w:cs="宋体"/>
          <w:color w:val="auto"/>
          <w:sz w:val="28"/>
          <w:szCs w:val="28"/>
        </w:rPr>
        <w:t>为完成该项内容的全部投入（包含税、费）和收益，即</w:t>
      </w:r>
      <w:r>
        <w:rPr>
          <w:rFonts w:hint="default" w:ascii="宋体" w:hAnsi="宋体" w:cs="宋体"/>
          <w:color w:val="auto"/>
          <w:sz w:val="28"/>
          <w:szCs w:val="28"/>
        </w:rPr>
        <w:t>采购人</w:t>
      </w:r>
      <w:r>
        <w:rPr>
          <w:rFonts w:hint="eastAsia" w:ascii="宋体" w:hAnsi="宋体" w:eastAsia="宋体" w:cs="宋体"/>
          <w:color w:val="auto"/>
          <w:sz w:val="28"/>
          <w:szCs w:val="28"/>
        </w:rPr>
        <w:t>应该支付的购买价格。</w:t>
      </w:r>
    </w:p>
    <w:p>
      <w:pPr>
        <w:snapToGrid w:val="0"/>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4.</w:t>
      </w:r>
      <w:r>
        <w:rPr>
          <w:rFonts w:hint="eastAsia" w:ascii="宋体" w:hAnsi="宋体" w:eastAsia="宋体" w:cs="宋体"/>
          <w:b/>
          <w:color w:val="auto"/>
          <w:sz w:val="28"/>
          <w:szCs w:val="28"/>
        </w:rPr>
        <w:t>投标费用</w:t>
      </w:r>
    </w:p>
    <w:p>
      <w:pPr>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投标人在投标中产生的一切费用自理。</w:t>
      </w:r>
    </w:p>
    <w:p>
      <w:pPr>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5</w:t>
      </w:r>
      <w:r>
        <w:rPr>
          <w:rFonts w:hint="eastAsia" w:ascii="宋体" w:hAnsi="宋体" w:eastAsia="宋体" w:cs="宋体"/>
          <w:b/>
          <w:color w:val="auto"/>
          <w:sz w:val="28"/>
          <w:szCs w:val="28"/>
        </w:rPr>
        <w:t>.</w:t>
      </w:r>
      <w:bookmarkStart w:id="0" w:name="_Toc152042315"/>
      <w:bookmarkStart w:id="1" w:name="_Toc247527563"/>
      <w:bookmarkStart w:id="2" w:name="_Toc144974507"/>
      <w:bookmarkStart w:id="3" w:name="_Toc152045539"/>
      <w:bookmarkStart w:id="4" w:name="_Toc296602429"/>
      <w:bookmarkStart w:id="5" w:name="_Toc247513962"/>
      <w:bookmarkStart w:id="6" w:name="_Toc247592876"/>
      <w:r>
        <w:rPr>
          <w:rFonts w:hint="eastAsia" w:ascii="宋体" w:hAnsi="宋体" w:eastAsia="宋体" w:cs="宋体"/>
          <w:b/>
          <w:color w:val="auto"/>
          <w:sz w:val="28"/>
          <w:szCs w:val="28"/>
        </w:rPr>
        <w:t>踏勘现场</w:t>
      </w:r>
      <w:bookmarkEnd w:id="0"/>
      <w:bookmarkEnd w:id="1"/>
      <w:bookmarkEnd w:id="2"/>
      <w:bookmarkEnd w:id="3"/>
      <w:bookmarkEnd w:id="4"/>
      <w:bookmarkEnd w:id="5"/>
      <w:bookmarkEnd w:id="6"/>
    </w:p>
    <w:p>
      <w:pPr>
        <w:spacing w:line="460" w:lineRule="exact"/>
        <w:ind w:firstLine="546" w:firstLineChars="19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 xml:space="preserve"> 投标人踏勘现场发生的费用自理。</w:t>
      </w:r>
    </w:p>
    <w:p>
      <w:pPr>
        <w:spacing w:line="460" w:lineRule="exact"/>
        <w:ind w:firstLine="546" w:firstLineChars="19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 xml:space="preserve"> 除招标人的原因外，投标人自行负责在踏勘现场中所发生的人员伤亡和财产损失。</w:t>
      </w:r>
    </w:p>
    <w:p>
      <w:pPr>
        <w:spacing w:line="460" w:lineRule="exact"/>
        <w:ind w:firstLine="546" w:firstLineChars="19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招标人在踏勘现场中介绍的场地和相关的周边环境情况，供投标人在编制投标文件时参考，招标人不对投标人据此作出的判断和决策负责。</w:t>
      </w:r>
      <w:bookmarkStart w:id="7" w:name="_Toc247527564"/>
      <w:bookmarkStart w:id="8" w:name="_Toc247513963"/>
      <w:bookmarkStart w:id="9" w:name="_Toc152042316"/>
      <w:bookmarkStart w:id="10" w:name="_Toc144974508"/>
      <w:bookmarkStart w:id="11" w:name="_Toc247592877"/>
      <w:bookmarkStart w:id="12" w:name="_Toc152045540"/>
      <w:bookmarkStart w:id="13" w:name="_Toc296602430"/>
    </w:p>
    <w:bookmarkEnd w:id="7"/>
    <w:bookmarkEnd w:id="8"/>
    <w:bookmarkEnd w:id="9"/>
    <w:bookmarkEnd w:id="10"/>
    <w:bookmarkEnd w:id="11"/>
    <w:bookmarkEnd w:id="12"/>
    <w:bookmarkEnd w:id="13"/>
    <w:p>
      <w:pPr>
        <w:spacing w:line="460" w:lineRule="exact"/>
        <w:ind w:firstLine="548" w:firstLineChars="195"/>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rPr>
        <w:t>下列情况之一者为废标</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6.1没有按照招标文件要求提交投标保证金的。</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6.2投标人不符合国家或者招标文件规定的资格条件的。</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6.3投标人的投标报价多于一个，且未指定以哪个为准。</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6.4投标文件未盖公章及法定代表人或委托代理人印章（或签名）。</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6.5投标文件未按招标文件规定的格式和要求编制。</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6.6没有对招标文件提出的要求和条件作出实质性响应的。</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6.7串通投标、以行贿手段谋取中标、以他人名义或者其他弄虚作假方式投标的。</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6.8带有★标的参数出现负偏离的。</w:t>
      </w:r>
    </w:p>
    <w:p>
      <w:pPr>
        <w:spacing w:line="460" w:lineRule="exact"/>
        <w:ind w:firstLine="546" w:firstLineChars="19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6.9评委会一致确认应属于废标的其它严重情况。</w:t>
      </w:r>
    </w:p>
    <w:p>
      <w:pPr>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7</w:t>
      </w:r>
      <w:r>
        <w:rPr>
          <w:rFonts w:hint="eastAsia" w:ascii="宋体" w:hAnsi="宋体" w:eastAsia="宋体" w:cs="宋体"/>
          <w:b/>
          <w:color w:val="auto"/>
          <w:sz w:val="28"/>
          <w:szCs w:val="28"/>
        </w:rPr>
        <w:t>.投标人注意事项</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1投标人一旦报名且领取了本招标文件并参加投标，即被认为接受了本招标文件中的所有条件和规定。投标人必须严格按招标文件的要求编制投标文件，投标文件应编制页码和目录，以便评委审核。投标文件应装订整齐，封装在投标函袋内，否则，由此产生的一切后果由投标人承担。</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.2法定代表人参加开标会议，应携带法定代表人身份证明原件和本人身份证；委托代理人参加开标会议应携带法定代表人授权书和本人身份证。</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.3投标人对采购内容中规定的技术参数、规格、数量和要求等必须完全响应。</w:t>
      </w:r>
    </w:p>
    <w:p>
      <w:pPr>
        <w:spacing w:line="460" w:lineRule="exact"/>
        <w:ind w:firstLine="548" w:firstLineChars="196"/>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.4所有投标人的投标保证金都应在投标文件规定的投标保证金缴纳截止时间前缴纳</w:t>
      </w:r>
      <w:r>
        <w:rPr>
          <w:rFonts w:hint="eastAsia" w:ascii="宋体" w:hAnsi="宋体" w:eastAsia="宋体" w:cs="宋体"/>
          <w:color w:val="auto"/>
          <w:sz w:val="28"/>
          <w:szCs w:val="28"/>
          <w:lang w:eastAsia="zh-CN"/>
        </w:rPr>
        <w:t>。</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.5投标人被视为充分熟悉本招标项目所在地的与履行合同有关的各种情况，包括但不限于：</w:t>
      </w:r>
    </w:p>
    <w:p>
      <w:pPr>
        <w:spacing w:line="46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（1）国家对本次投标货物和服务的生产、安装调试、验收、维修等有关法律、法规及行业管理标准；</w:t>
      </w:r>
    </w:p>
    <w:p>
      <w:pPr>
        <w:spacing w:line="46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（2）安徽省及淮北市等有关管理部门的相关规定；</w:t>
      </w:r>
    </w:p>
    <w:p>
      <w:pPr>
        <w:spacing w:line="460" w:lineRule="exact"/>
        <w:ind w:firstLine="408" w:firstLineChars="150"/>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（3）</w:t>
      </w:r>
      <w:r>
        <w:rPr>
          <w:rFonts w:hint="eastAsia" w:ascii="宋体" w:hAnsi="宋体" w:eastAsia="宋体" w:cs="宋体"/>
          <w:color w:val="auto"/>
          <w:sz w:val="28"/>
          <w:szCs w:val="28"/>
        </w:rPr>
        <w:t>招标人的相关场地情况、基础建设、电力供应情况及相关设计标准。</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本招标文件不再对上述情况进行描述。</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8.</w:t>
      </w:r>
      <w:r>
        <w:rPr>
          <w:rFonts w:hint="eastAsia" w:ascii="宋体" w:hAnsi="宋体" w:eastAsia="宋体" w:cs="宋体"/>
          <w:b/>
          <w:bCs/>
          <w:color w:val="auto"/>
          <w:sz w:val="28"/>
          <w:szCs w:val="28"/>
        </w:rPr>
        <w:t>友情提醒</w:t>
      </w:r>
      <w:r>
        <w:rPr>
          <w:rFonts w:hint="eastAsia" w:ascii="宋体" w:hAnsi="宋体" w:eastAsia="宋体" w:cs="宋体"/>
          <w:b/>
          <w:bCs/>
          <w:color w:val="auto"/>
          <w:sz w:val="28"/>
          <w:szCs w:val="28"/>
        </w:rPr>
        <w:tab/>
      </w:r>
    </w:p>
    <w:p>
      <w:pPr>
        <w:spacing w:line="4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投标人请戴口罩，扫安康码进入招标人单位和开标场所</w:t>
      </w:r>
      <w:r>
        <w:rPr>
          <w:rFonts w:hint="eastAsia" w:ascii="宋体" w:hAnsi="宋体" w:eastAsia="宋体" w:cs="宋体"/>
          <w:color w:val="auto"/>
          <w:sz w:val="28"/>
          <w:szCs w:val="28"/>
          <w:lang w:eastAsia="zh-CN"/>
        </w:rPr>
        <w:t>。</w:t>
      </w:r>
    </w:p>
    <w:p>
      <w:pPr>
        <w:pStyle w:val="2"/>
        <w:ind w:left="0" w:leftChars="0" w:firstLine="0" w:firstLineChars="0"/>
        <w:rPr>
          <w:rFonts w:hint="eastAsia"/>
        </w:rPr>
      </w:pPr>
    </w:p>
    <w:p>
      <w:pPr>
        <w:pStyle w:val="2"/>
        <w:rPr>
          <w:rFonts w:hint="eastAsia"/>
        </w:rPr>
      </w:pPr>
    </w:p>
    <w:p>
      <w:pPr>
        <w:numPr>
          <w:ilvl w:val="0"/>
          <w:numId w:val="3"/>
        </w:numPr>
        <w:spacing w:line="460" w:lineRule="exact"/>
        <w:ind w:firstLine="643" w:firstLineChars="200"/>
        <w:jc w:val="center"/>
        <w:rPr>
          <w:rFonts w:hint="eastAsia" w:ascii="宋体" w:hAnsi="宋体" w:cs="宋体"/>
          <w:b/>
          <w:bCs/>
          <w:color w:val="auto"/>
          <w:sz w:val="32"/>
          <w:szCs w:val="32"/>
        </w:rPr>
      </w:pPr>
      <w:r>
        <w:rPr>
          <w:rFonts w:hint="eastAsia" w:ascii="宋体" w:hAnsi="宋体" w:cs="宋体"/>
          <w:b/>
          <w:bCs/>
          <w:color w:val="auto"/>
          <w:sz w:val="32"/>
          <w:szCs w:val="32"/>
        </w:rPr>
        <w:t>投标文件</w:t>
      </w:r>
    </w:p>
    <w:p>
      <w:pPr>
        <w:spacing w:line="460" w:lineRule="exact"/>
        <w:ind w:left="420" w:leftChars="200"/>
        <w:rPr>
          <w:rFonts w:hint="eastAsia" w:ascii="宋体" w:hAnsi="宋体" w:cs="宋体"/>
          <w:b/>
          <w:bCs/>
          <w:color w:val="auto"/>
          <w:sz w:val="32"/>
          <w:szCs w:val="32"/>
        </w:rPr>
      </w:pPr>
    </w:p>
    <w:p>
      <w:pPr>
        <w:pStyle w:val="6"/>
        <w:adjustRightInd w:val="0"/>
        <w:snapToGrid w:val="0"/>
        <w:spacing w:before="0" w:after="0" w:line="440" w:lineRule="exact"/>
        <w:ind w:firstLine="562" w:firstLineChars="200"/>
        <w:jc w:val="left"/>
        <w:rPr>
          <w:rFonts w:hint="eastAsia" w:ascii="华文仿宋" w:cs="宋体"/>
          <w:color w:val="auto"/>
        </w:rPr>
      </w:pPr>
      <w:r>
        <w:rPr>
          <w:rFonts w:ascii="华文仿宋" w:hAnsi="华文仿宋" w:cs="宋体"/>
          <w:color w:val="auto"/>
        </w:rPr>
        <w:t>1</w:t>
      </w:r>
      <w:r>
        <w:rPr>
          <w:rFonts w:hint="eastAsia" w:ascii="华文仿宋" w:hAnsi="华文仿宋" w:cs="宋体"/>
          <w:color w:val="auto"/>
        </w:rPr>
        <w:t>.投标文件的组成</w:t>
      </w:r>
    </w:p>
    <w:p>
      <w:pPr>
        <w:snapToGrid w:val="0"/>
        <w:spacing w:line="360" w:lineRule="auto"/>
        <w:ind w:firstLine="560" w:firstLineChars="200"/>
        <w:jc w:val="left"/>
        <w:rPr>
          <w:rFonts w:ascii="华文仿宋" w:hAnsi="华文仿宋" w:cs="宋体"/>
          <w:color w:val="auto"/>
          <w:sz w:val="28"/>
          <w:szCs w:val="28"/>
        </w:rPr>
      </w:pPr>
      <w:r>
        <w:rPr>
          <w:rFonts w:hint="eastAsia" w:ascii="华文仿宋" w:hAnsi="华文仿宋" w:cs="宋体"/>
          <w:color w:val="auto"/>
          <w:sz w:val="28"/>
          <w:szCs w:val="28"/>
        </w:rPr>
        <w:t>1.1投标报价函。附件（一）</w:t>
      </w:r>
    </w:p>
    <w:p>
      <w:pPr>
        <w:snapToGrid w:val="0"/>
        <w:spacing w:line="360" w:lineRule="auto"/>
        <w:ind w:firstLine="560" w:firstLineChars="200"/>
        <w:jc w:val="left"/>
        <w:rPr>
          <w:rFonts w:ascii="华文仿宋" w:hAnsi="华文仿宋" w:cs="宋体"/>
          <w:color w:val="auto"/>
          <w:sz w:val="28"/>
          <w:szCs w:val="28"/>
        </w:rPr>
      </w:pPr>
      <w:r>
        <w:rPr>
          <w:rFonts w:hint="eastAsia" w:ascii="华文仿宋" w:hAnsi="华文仿宋" w:cs="宋体"/>
          <w:color w:val="auto"/>
          <w:sz w:val="28"/>
          <w:szCs w:val="28"/>
        </w:rPr>
        <w:t>1.2投标报价表。附件（二）</w:t>
      </w:r>
    </w:p>
    <w:p>
      <w:pPr>
        <w:snapToGrid w:val="0"/>
        <w:spacing w:line="360" w:lineRule="auto"/>
        <w:ind w:firstLine="560" w:firstLineChars="200"/>
        <w:jc w:val="left"/>
        <w:rPr>
          <w:rFonts w:ascii="华文仿宋" w:hAnsi="华文仿宋" w:cs="宋体"/>
          <w:color w:val="auto"/>
          <w:sz w:val="28"/>
          <w:szCs w:val="28"/>
        </w:rPr>
      </w:pPr>
      <w:r>
        <w:rPr>
          <w:rFonts w:hint="eastAsia" w:ascii="华文仿宋" w:hAnsi="华文仿宋" w:cs="宋体"/>
          <w:color w:val="auto"/>
          <w:sz w:val="28"/>
          <w:szCs w:val="28"/>
        </w:rPr>
        <w:t>1.3法定代表人资格证明。附件（三）</w:t>
      </w:r>
    </w:p>
    <w:p>
      <w:pPr>
        <w:snapToGrid w:val="0"/>
        <w:spacing w:line="360" w:lineRule="auto"/>
        <w:ind w:firstLine="560" w:firstLineChars="200"/>
        <w:jc w:val="left"/>
        <w:rPr>
          <w:rFonts w:ascii="华文仿宋" w:hAnsi="华文仿宋" w:cs="宋体"/>
          <w:color w:val="auto"/>
          <w:sz w:val="28"/>
          <w:szCs w:val="28"/>
        </w:rPr>
      </w:pPr>
      <w:r>
        <w:rPr>
          <w:rFonts w:hint="eastAsia" w:ascii="华文仿宋" w:hAnsi="华文仿宋" w:cs="宋体"/>
          <w:color w:val="auto"/>
          <w:sz w:val="28"/>
          <w:szCs w:val="28"/>
        </w:rPr>
        <w:t>1.4法定代表人的授权委托书。附件（四）</w:t>
      </w:r>
    </w:p>
    <w:p>
      <w:pPr>
        <w:snapToGrid w:val="0"/>
        <w:spacing w:line="360" w:lineRule="auto"/>
        <w:ind w:firstLine="560" w:firstLineChars="200"/>
        <w:jc w:val="left"/>
        <w:rPr>
          <w:rFonts w:ascii="华文仿宋" w:hAnsi="华文仿宋" w:cs="宋体"/>
          <w:color w:val="auto"/>
          <w:sz w:val="28"/>
          <w:szCs w:val="28"/>
        </w:rPr>
      </w:pPr>
      <w:r>
        <w:rPr>
          <w:rFonts w:hint="eastAsia" w:ascii="华文仿宋" w:hAnsi="华文仿宋" w:cs="宋体"/>
          <w:color w:val="auto"/>
          <w:sz w:val="28"/>
          <w:szCs w:val="28"/>
        </w:rPr>
        <w:t>1.5</w:t>
      </w:r>
      <w:r>
        <w:rPr>
          <w:rFonts w:hint="eastAsia" w:ascii="华文仿宋" w:hAnsi="华文仿宋" w:cs="宋体"/>
          <w:color w:val="auto"/>
          <w:sz w:val="28"/>
          <w:szCs w:val="28"/>
          <w:lang w:eastAsia="zh-CN"/>
        </w:rPr>
        <w:t>声明</w:t>
      </w:r>
      <w:r>
        <w:rPr>
          <w:rFonts w:hint="eastAsia" w:ascii="华文仿宋" w:hAnsi="华文仿宋" w:cs="宋体"/>
          <w:color w:val="auto"/>
          <w:sz w:val="28"/>
          <w:szCs w:val="28"/>
        </w:rPr>
        <w:t>函。附件（五）</w:t>
      </w:r>
    </w:p>
    <w:p>
      <w:pPr>
        <w:snapToGrid w:val="0"/>
        <w:spacing w:line="360" w:lineRule="auto"/>
        <w:ind w:firstLine="560" w:firstLineChars="200"/>
        <w:jc w:val="left"/>
        <w:rPr>
          <w:rFonts w:ascii="华文仿宋" w:hAnsi="华文仿宋" w:cs="宋体"/>
          <w:color w:val="auto"/>
          <w:sz w:val="28"/>
          <w:szCs w:val="28"/>
        </w:rPr>
      </w:pPr>
      <w:r>
        <w:rPr>
          <w:rFonts w:hint="eastAsia" w:ascii="华文仿宋" w:hAnsi="华文仿宋" w:cs="宋体"/>
          <w:color w:val="auto"/>
          <w:sz w:val="28"/>
          <w:szCs w:val="28"/>
        </w:rPr>
        <w:t>1.6质保期承诺函。附件（六）</w:t>
      </w:r>
    </w:p>
    <w:p>
      <w:pPr>
        <w:snapToGrid w:val="0"/>
        <w:spacing w:line="360" w:lineRule="auto"/>
        <w:ind w:firstLine="560" w:firstLineChars="200"/>
        <w:jc w:val="left"/>
        <w:rPr>
          <w:rFonts w:ascii="华文仿宋" w:hAnsi="华文仿宋" w:cs="宋体"/>
          <w:color w:val="auto"/>
          <w:sz w:val="28"/>
          <w:szCs w:val="28"/>
        </w:rPr>
      </w:pPr>
      <w:r>
        <w:rPr>
          <w:rFonts w:hint="eastAsia" w:ascii="华文仿宋" w:hAnsi="华文仿宋" w:cs="宋体"/>
          <w:color w:val="auto"/>
          <w:sz w:val="28"/>
          <w:szCs w:val="28"/>
        </w:rPr>
        <w:t>1.7售后服务承诺函。附件（七）</w:t>
      </w:r>
    </w:p>
    <w:p>
      <w:pPr>
        <w:snapToGrid w:val="0"/>
        <w:spacing w:line="360" w:lineRule="auto"/>
        <w:ind w:firstLine="560" w:firstLineChars="200"/>
        <w:jc w:val="left"/>
        <w:rPr>
          <w:rFonts w:hint="eastAsia" w:ascii="华文仿宋" w:hAnsi="华文仿宋" w:cs="宋体"/>
          <w:color w:val="auto"/>
          <w:sz w:val="28"/>
          <w:szCs w:val="28"/>
        </w:rPr>
      </w:pPr>
      <w:r>
        <w:rPr>
          <w:rFonts w:hint="eastAsia" w:ascii="华文仿宋" w:hAnsi="华文仿宋" w:cs="宋体"/>
          <w:color w:val="auto"/>
          <w:sz w:val="28"/>
          <w:szCs w:val="28"/>
        </w:rPr>
        <w:t>1.</w:t>
      </w:r>
      <w:r>
        <w:rPr>
          <w:rFonts w:hint="eastAsia" w:ascii="华文仿宋" w:hAnsi="华文仿宋" w:cs="宋体"/>
          <w:color w:val="auto"/>
          <w:sz w:val="28"/>
          <w:szCs w:val="28"/>
          <w:lang w:val="en-US" w:eastAsia="zh-CN"/>
        </w:rPr>
        <w:t>8</w:t>
      </w:r>
      <w:r>
        <w:rPr>
          <w:rFonts w:ascii="华文仿宋" w:hAnsi="华文仿宋" w:cs="宋体"/>
          <w:color w:val="auto"/>
          <w:sz w:val="28"/>
          <w:szCs w:val="28"/>
        </w:rPr>
        <w:t>技术说明</w:t>
      </w:r>
      <w:r>
        <w:rPr>
          <w:rFonts w:hint="eastAsia" w:ascii="华文仿宋" w:hAnsi="华文仿宋" w:cs="宋体"/>
          <w:color w:val="auto"/>
          <w:sz w:val="28"/>
          <w:szCs w:val="28"/>
        </w:rPr>
        <w:t>。</w:t>
      </w:r>
    </w:p>
    <w:p>
      <w:pPr>
        <w:snapToGrid w:val="0"/>
        <w:spacing w:line="360" w:lineRule="auto"/>
        <w:ind w:firstLine="560" w:firstLineChars="200"/>
        <w:jc w:val="left"/>
        <w:rPr>
          <w:rFonts w:hint="eastAsia" w:ascii="华文仿宋" w:hAnsi="华文仿宋" w:cs="宋体"/>
          <w:color w:val="auto"/>
          <w:sz w:val="28"/>
          <w:szCs w:val="28"/>
        </w:rPr>
      </w:pPr>
      <w:r>
        <w:rPr>
          <w:rFonts w:hint="eastAsia" w:ascii="华文仿宋" w:hAnsi="华文仿宋" w:cs="宋体"/>
          <w:color w:val="auto"/>
          <w:sz w:val="28"/>
          <w:szCs w:val="28"/>
        </w:rPr>
        <w:t>1.</w:t>
      </w:r>
      <w:r>
        <w:rPr>
          <w:rFonts w:hint="eastAsia" w:ascii="华文仿宋" w:hAnsi="华文仿宋" w:cs="宋体"/>
          <w:color w:val="auto"/>
          <w:sz w:val="28"/>
          <w:szCs w:val="28"/>
          <w:lang w:val="en-US" w:eastAsia="zh-CN"/>
        </w:rPr>
        <w:t>9</w:t>
      </w:r>
      <w:r>
        <w:rPr>
          <w:rFonts w:ascii="华文仿宋" w:hAnsi="华文仿宋" w:cs="宋体"/>
          <w:color w:val="auto"/>
          <w:sz w:val="28"/>
          <w:szCs w:val="28"/>
        </w:rPr>
        <w:t>维护保修方案</w:t>
      </w:r>
      <w:r>
        <w:rPr>
          <w:rFonts w:hint="eastAsia" w:ascii="华文仿宋" w:hAnsi="华文仿宋" w:cs="宋体"/>
          <w:color w:val="auto"/>
          <w:sz w:val="28"/>
          <w:szCs w:val="28"/>
        </w:rPr>
        <w:t>。</w:t>
      </w:r>
    </w:p>
    <w:p>
      <w:pPr>
        <w:snapToGrid w:val="0"/>
        <w:spacing w:line="360" w:lineRule="auto"/>
        <w:ind w:firstLine="560" w:firstLineChars="200"/>
        <w:jc w:val="left"/>
        <w:rPr>
          <w:rFonts w:hint="eastAsia" w:ascii="华文仿宋" w:hAnsi="华文仿宋" w:cs="宋体"/>
          <w:color w:val="auto"/>
          <w:sz w:val="28"/>
          <w:szCs w:val="28"/>
        </w:rPr>
      </w:pPr>
      <w:r>
        <w:rPr>
          <w:rFonts w:hint="eastAsia" w:ascii="华文仿宋" w:hAnsi="华文仿宋" w:cs="宋体"/>
          <w:color w:val="auto"/>
          <w:sz w:val="28"/>
          <w:szCs w:val="28"/>
        </w:rPr>
        <w:t>1.1</w:t>
      </w:r>
      <w:r>
        <w:rPr>
          <w:rFonts w:hint="eastAsia" w:ascii="华文仿宋" w:hAnsi="华文仿宋" w:cs="宋体"/>
          <w:color w:val="auto"/>
          <w:sz w:val="28"/>
          <w:szCs w:val="28"/>
          <w:lang w:val="en-US" w:eastAsia="zh-CN"/>
        </w:rPr>
        <w:t>0</w:t>
      </w:r>
      <w:r>
        <w:rPr>
          <w:rFonts w:ascii="华文仿宋" w:hAnsi="华文仿宋" w:cs="宋体"/>
          <w:color w:val="auto"/>
          <w:sz w:val="28"/>
          <w:szCs w:val="28"/>
        </w:rPr>
        <w:t>质量保证措施</w:t>
      </w:r>
      <w:r>
        <w:rPr>
          <w:rFonts w:hint="eastAsia" w:ascii="华文仿宋" w:hAnsi="华文仿宋" w:cs="宋体"/>
          <w:color w:val="auto"/>
          <w:sz w:val="28"/>
          <w:szCs w:val="28"/>
        </w:rPr>
        <w:t>。</w:t>
      </w:r>
    </w:p>
    <w:p>
      <w:pPr>
        <w:snapToGrid w:val="0"/>
        <w:spacing w:line="360" w:lineRule="auto"/>
        <w:ind w:firstLine="560" w:firstLineChars="200"/>
        <w:jc w:val="left"/>
        <w:rPr>
          <w:rFonts w:hint="eastAsia" w:ascii="宋体" w:hAnsi="宋体" w:cs="宋体"/>
          <w:b/>
          <w:bCs/>
          <w:color w:val="auto"/>
          <w:sz w:val="32"/>
          <w:szCs w:val="32"/>
        </w:rPr>
      </w:pPr>
      <w:r>
        <w:rPr>
          <w:rFonts w:ascii="华文仿宋" w:hAnsi="华文仿宋" w:cs="宋体"/>
          <w:color w:val="auto"/>
          <w:sz w:val="28"/>
          <w:szCs w:val="28"/>
        </w:rPr>
        <w:t>1.</w:t>
      </w:r>
      <w:r>
        <w:rPr>
          <w:rFonts w:hint="eastAsia" w:ascii="华文仿宋" w:hAnsi="华文仿宋" w:cs="宋体"/>
          <w:color w:val="auto"/>
          <w:sz w:val="28"/>
          <w:szCs w:val="28"/>
        </w:rPr>
        <w:t>1</w:t>
      </w:r>
      <w:r>
        <w:rPr>
          <w:rFonts w:hint="eastAsia" w:ascii="华文仿宋" w:hAnsi="华文仿宋" w:cs="宋体"/>
          <w:color w:val="auto"/>
          <w:sz w:val="28"/>
          <w:szCs w:val="28"/>
          <w:lang w:val="en-US" w:eastAsia="zh-CN"/>
        </w:rPr>
        <w:t>1</w:t>
      </w:r>
      <w:r>
        <w:rPr>
          <w:rFonts w:hint="eastAsia" w:cs="宋体"/>
          <w:color w:val="auto"/>
          <w:sz w:val="28"/>
          <w:szCs w:val="28"/>
        </w:rPr>
        <w:t>营业执照、组织机构代码证、税务登记证或三证合一证件</w:t>
      </w:r>
      <w:r>
        <w:rPr>
          <w:rFonts w:hint="eastAsia" w:ascii="华文仿宋" w:hAnsi="华文仿宋" w:cs="宋体"/>
          <w:color w:val="auto"/>
          <w:sz w:val="28"/>
          <w:szCs w:val="28"/>
        </w:rPr>
        <w:t>复印件加盖公章及投标方认为与本次招标有关的其他内容。</w:t>
      </w:r>
    </w:p>
    <w:p>
      <w:pPr>
        <w:spacing w:line="4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2.投标文件的份数和签署</w:t>
      </w:r>
    </w:p>
    <w:p>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2.1投标文件的正本和副本均需打印或使用不褪色的蓝、黑墨水笔书写，字迹应清晰易于辩认，并应在投标文件封面的右上角清楚地注明“正本”或“副本”。正本和副本如不符，以正本为准。</w:t>
      </w:r>
    </w:p>
    <w:p>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2.2投标文件中的授权书、投标函及投标一览表等应当在格式文本要求的相应位置签字和盖章。</w:t>
      </w:r>
    </w:p>
    <w:p>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2.3全套投标文件应无修改和行间插字。如有修改，须在修改处加盖投标单位法定代表人或其委托代理人的印鉴。</w:t>
      </w:r>
    </w:p>
    <w:p>
      <w:pPr>
        <w:spacing w:line="4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3.投标文件的装订、密封和标记</w:t>
      </w:r>
    </w:p>
    <w:p>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3.1投标文件的装订</w:t>
      </w:r>
    </w:p>
    <w:p>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投标文件应按A4纸大小进行装订，对于较大图、表，可采用A3纸，但需要按A4纸大小进行折叠、装订。投标文件的正本与副本应分别装订成册,具体装订要求见投标人须知前附表规定。</w:t>
      </w:r>
    </w:p>
    <w:p>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3.2投标文件的密封和标记</w:t>
      </w:r>
    </w:p>
    <w:p>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投标文件应进行包装、加贴封条，并在封套的封口处加盖投标单位公章。</w:t>
      </w:r>
    </w:p>
    <w:p>
      <w:pPr>
        <w:spacing w:line="4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4.投标文件的提交</w:t>
      </w:r>
    </w:p>
    <w:p>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 投标人应在投标人须知前附表规定的投标截止时间前递交投标文件。</w:t>
      </w:r>
    </w:p>
    <w:p>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4.2 投标人递交投标文件的地点：见投标人须知前附表。</w:t>
      </w:r>
    </w:p>
    <w:p>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4.3 除投标人须知前附表另有规定外，投标人所递交的投标文件不予退还。</w:t>
      </w:r>
    </w:p>
    <w:p>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4.4 逾期送达的或者未送达指定地点的投标文件，招标人不予受理。</w:t>
      </w:r>
    </w:p>
    <w:p>
      <w:pPr>
        <w:spacing w:line="4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5.投标文件的补充、修改与撤回</w:t>
      </w:r>
    </w:p>
    <w:p>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5.1投标人在提交投标文件以后，在规定的投标截止时间之前，可以书面形式补充、修改或撤回已提交的投标文件，并以书面形式通知招标人。补充、修改的内容为投标文件的组成。</w:t>
      </w:r>
    </w:p>
    <w:p>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5.2投标人对投标文件的补充、修改，应按本有关规定密封、标记和提交，并在投标文件密封袋上清楚标明“补充”、“修改”字样。</w:t>
      </w:r>
    </w:p>
    <w:p>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5.3在投标截止时间之后，投标人不得补充、修改投标文件。</w:t>
      </w:r>
    </w:p>
    <w:p>
      <w:pPr>
        <w:spacing w:line="460" w:lineRule="exact"/>
        <w:jc w:val="center"/>
        <w:rPr>
          <w:rFonts w:hint="eastAsia" w:ascii="宋体" w:hAnsi="宋体" w:cs="宋体"/>
          <w:b/>
          <w:bCs/>
          <w:color w:val="auto"/>
          <w:sz w:val="32"/>
          <w:szCs w:val="32"/>
        </w:rPr>
      </w:pPr>
    </w:p>
    <w:p>
      <w:pPr>
        <w:spacing w:line="460" w:lineRule="exact"/>
        <w:ind w:left="630"/>
        <w:jc w:val="center"/>
        <w:rPr>
          <w:rFonts w:hint="eastAsia" w:ascii="宋体" w:hAnsi="宋体" w:cs="宋体"/>
          <w:b/>
          <w:bCs/>
          <w:color w:val="auto"/>
          <w:sz w:val="32"/>
          <w:szCs w:val="32"/>
        </w:rPr>
      </w:pPr>
      <w:r>
        <w:rPr>
          <w:rFonts w:hint="eastAsia" w:ascii="宋体" w:hAnsi="宋体" w:cs="宋体"/>
          <w:b/>
          <w:bCs/>
          <w:color w:val="auto"/>
          <w:sz w:val="32"/>
          <w:szCs w:val="32"/>
        </w:rPr>
        <w:t>（</w:t>
      </w:r>
      <w:r>
        <w:rPr>
          <w:rFonts w:hint="eastAsia" w:ascii="宋体" w:hAnsi="宋体" w:cs="宋体"/>
          <w:b/>
          <w:bCs/>
          <w:color w:val="auto"/>
          <w:sz w:val="32"/>
          <w:szCs w:val="32"/>
          <w:lang w:eastAsia="zh-CN"/>
        </w:rPr>
        <w:t>三</w:t>
      </w:r>
      <w:r>
        <w:rPr>
          <w:rFonts w:hint="eastAsia" w:ascii="宋体" w:hAnsi="宋体" w:cs="宋体"/>
          <w:b/>
          <w:bCs/>
          <w:color w:val="auto"/>
          <w:sz w:val="32"/>
          <w:szCs w:val="32"/>
        </w:rPr>
        <w:t>）开标、评标和定标</w:t>
      </w:r>
    </w:p>
    <w:p>
      <w:pPr>
        <w:spacing w:line="460" w:lineRule="exact"/>
        <w:ind w:left="630"/>
        <w:rPr>
          <w:rFonts w:hint="eastAsia" w:ascii="宋体" w:hAnsi="宋体" w:cs="宋体"/>
          <w:b/>
          <w:bCs/>
          <w:color w:val="auto"/>
          <w:sz w:val="32"/>
          <w:szCs w:val="32"/>
        </w:rPr>
      </w:pPr>
    </w:p>
    <w:p>
      <w:pPr>
        <w:spacing w:line="460" w:lineRule="exact"/>
        <w:ind w:firstLine="562" w:firstLineChars="200"/>
        <w:rPr>
          <w:rFonts w:hint="eastAsia" w:ascii="宋体" w:hAnsi="宋体" w:cs="宋体"/>
          <w:b/>
          <w:color w:val="auto"/>
          <w:sz w:val="28"/>
          <w:szCs w:val="28"/>
        </w:rPr>
      </w:pPr>
      <w:r>
        <w:rPr>
          <w:rFonts w:hint="eastAsia" w:ascii="宋体" w:hAnsi="宋体" w:cs="宋体"/>
          <w:b/>
          <w:color w:val="auto"/>
          <w:sz w:val="28"/>
          <w:szCs w:val="28"/>
        </w:rPr>
        <w:t>1.开标</w:t>
      </w:r>
    </w:p>
    <w:p>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1.1开标的时间和地点</w:t>
      </w:r>
    </w:p>
    <w:p>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招标人按“招标公告”提交投标文件的截止时间和地点、公开开标，并邀请所有投标人参加。</w:t>
      </w:r>
    </w:p>
    <w:p>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1.2参与开标的监督部门</w:t>
      </w:r>
    </w:p>
    <w:p>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参与开标的监督部门：</w:t>
      </w:r>
      <w:r>
        <w:rPr>
          <w:rFonts w:hint="eastAsia" w:ascii="Calibri" w:hAnsi="Calibri" w:cs="宋体"/>
          <w:color w:val="auto"/>
          <w:kern w:val="2"/>
          <w:sz w:val="28"/>
          <w:szCs w:val="28"/>
          <w:u w:val="single" w:color="auto"/>
          <w:lang w:eastAsia="zh-CN"/>
        </w:rPr>
        <w:t>淮北市</w:t>
      </w:r>
      <w:r>
        <w:rPr>
          <w:rFonts w:hint="eastAsia" w:ascii="Calibri" w:hAnsi="Calibri" w:cs="宋体"/>
          <w:color w:val="auto"/>
          <w:kern w:val="2"/>
          <w:sz w:val="28"/>
          <w:szCs w:val="28"/>
          <w:u w:val="single" w:color="auto"/>
        </w:rPr>
        <w:t>职业病防治院</w:t>
      </w:r>
      <w:r>
        <w:rPr>
          <w:rFonts w:hint="eastAsia" w:ascii="宋体" w:hAnsi="宋体" w:cs="宋体"/>
          <w:color w:val="auto"/>
          <w:sz w:val="28"/>
          <w:szCs w:val="28"/>
          <w:u w:val="single" w:color="auto"/>
        </w:rPr>
        <w:t>纪委</w:t>
      </w:r>
      <w:r>
        <w:rPr>
          <w:rFonts w:hint="eastAsia" w:ascii="宋体" w:hAnsi="宋体" w:cs="宋体"/>
          <w:color w:val="auto"/>
          <w:sz w:val="28"/>
          <w:szCs w:val="28"/>
        </w:rPr>
        <w:t xml:space="preserve"> 。</w:t>
      </w:r>
    </w:p>
    <w:p>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1.3开标程序</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开标会议由</w:t>
      </w:r>
      <w:r>
        <w:rPr>
          <w:rFonts w:hint="eastAsia" w:ascii="宋体" w:hAnsi="宋体" w:cs="宋体"/>
          <w:color w:val="auto"/>
          <w:sz w:val="28"/>
          <w:szCs w:val="28"/>
          <w:u w:val="single" w:color="auto"/>
        </w:rPr>
        <w:t>招标人</w:t>
      </w:r>
      <w:r>
        <w:rPr>
          <w:rFonts w:hint="eastAsia" w:ascii="宋体" w:hAnsi="宋体" w:cs="宋体"/>
          <w:color w:val="auto"/>
          <w:sz w:val="28"/>
          <w:szCs w:val="28"/>
        </w:rPr>
        <w:t>主持。</w:t>
      </w:r>
    </w:p>
    <w:p>
      <w:pPr>
        <w:spacing w:line="460" w:lineRule="exact"/>
        <w:ind w:right="-155" w:rightChars="-74" w:firstLine="560" w:firstLineChars="200"/>
        <w:jc w:val="left"/>
        <w:rPr>
          <w:rFonts w:hint="eastAsia" w:ascii="宋体" w:hAnsi="宋体" w:cs="宋体"/>
          <w:color w:val="auto"/>
          <w:sz w:val="28"/>
          <w:szCs w:val="28"/>
        </w:rPr>
      </w:pPr>
      <w:r>
        <w:rPr>
          <w:rFonts w:hint="eastAsia" w:ascii="宋体" w:hAnsi="宋体" w:cs="宋体"/>
          <w:color w:val="auto"/>
          <w:sz w:val="28"/>
          <w:szCs w:val="28"/>
        </w:rPr>
        <w:t>（1）公布在投标截止时间前递交投标文件的投标人名称，并确认投标单位相关人员是否到场；</w:t>
      </w:r>
    </w:p>
    <w:p>
      <w:pPr>
        <w:spacing w:line="460" w:lineRule="exact"/>
        <w:ind w:right="-155" w:rightChars="-74" w:firstLine="560" w:firstLineChars="200"/>
        <w:jc w:val="left"/>
        <w:rPr>
          <w:rFonts w:hint="eastAsia" w:ascii="宋体" w:hAnsi="宋体" w:cs="宋体"/>
          <w:color w:val="auto"/>
          <w:sz w:val="28"/>
          <w:szCs w:val="28"/>
        </w:rPr>
      </w:pPr>
      <w:r>
        <w:rPr>
          <w:rFonts w:hint="eastAsia" w:ascii="宋体" w:hAnsi="宋体" w:cs="宋体"/>
          <w:color w:val="auto"/>
          <w:sz w:val="28"/>
          <w:szCs w:val="28"/>
        </w:rPr>
        <w:t>（2）宣布开标人、唱标人、记录人、监标人等有关人员姓名；</w:t>
      </w:r>
    </w:p>
    <w:p>
      <w:pPr>
        <w:spacing w:line="460" w:lineRule="exact"/>
        <w:ind w:right="-155" w:rightChars="-74" w:firstLine="560" w:firstLineChars="200"/>
        <w:jc w:val="left"/>
        <w:rPr>
          <w:rFonts w:hint="eastAsia" w:ascii="宋体" w:hAnsi="宋体" w:cs="宋体"/>
          <w:color w:val="auto"/>
          <w:sz w:val="28"/>
          <w:szCs w:val="28"/>
        </w:rPr>
      </w:pPr>
      <w:r>
        <w:rPr>
          <w:rFonts w:hint="eastAsia" w:ascii="宋体" w:hAnsi="宋体" w:cs="宋体"/>
          <w:color w:val="auto"/>
          <w:sz w:val="28"/>
          <w:szCs w:val="28"/>
        </w:rPr>
        <w:t>（3）由投标监督人检查投标文件的密封情况；</w:t>
      </w:r>
    </w:p>
    <w:p>
      <w:pPr>
        <w:spacing w:line="460" w:lineRule="exact"/>
        <w:ind w:right="-155" w:rightChars="-74" w:firstLine="560" w:firstLineChars="200"/>
        <w:jc w:val="left"/>
        <w:rPr>
          <w:rFonts w:hint="eastAsia" w:ascii="宋体" w:hAnsi="宋体" w:cs="宋体"/>
          <w:color w:val="auto"/>
          <w:sz w:val="28"/>
          <w:szCs w:val="28"/>
        </w:rPr>
      </w:pPr>
      <w:r>
        <w:rPr>
          <w:rFonts w:hint="eastAsia" w:ascii="宋体" w:hAnsi="宋体" w:cs="宋体"/>
          <w:color w:val="auto"/>
          <w:sz w:val="28"/>
          <w:szCs w:val="28"/>
        </w:rPr>
        <w:t>（4）宣布开标顺序（按资格证明文件、产品投标表、其它证明材料顺序唱标审标）；</w:t>
      </w:r>
    </w:p>
    <w:p>
      <w:pPr>
        <w:spacing w:line="460" w:lineRule="exact"/>
        <w:ind w:right="-155" w:rightChars="-74" w:firstLine="560" w:firstLineChars="200"/>
        <w:jc w:val="left"/>
        <w:rPr>
          <w:rFonts w:hint="eastAsia" w:ascii="宋体" w:hAnsi="宋体" w:cs="宋体"/>
          <w:color w:val="auto"/>
          <w:sz w:val="28"/>
          <w:szCs w:val="28"/>
        </w:rPr>
      </w:pPr>
      <w:r>
        <w:rPr>
          <w:rFonts w:hint="eastAsia" w:ascii="宋体" w:hAnsi="宋体" w:cs="宋体"/>
          <w:color w:val="auto"/>
          <w:sz w:val="28"/>
          <w:szCs w:val="28"/>
        </w:rPr>
        <w:t xml:space="preserve">（5）评标委员会进行初审(资格性审查和符合性审查)； </w:t>
      </w:r>
    </w:p>
    <w:p>
      <w:pPr>
        <w:spacing w:line="460" w:lineRule="exact"/>
        <w:ind w:right="-155" w:rightChars="-74" w:firstLine="560" w:firstLineChars="200"/>
        <w:jc w:val="left"/>
        <w:rPr>
          <w:rFonts w:hint="eastAsia" w:ascii="宋体" w:hAnsi="宋体" w:cs="宋体"/>
          <w:color w:val="auto"/>
          <w:sz w:val="28"/>
          <w:szCs w:val="28"/>
        </w:rPr>
      </w:pPr>
      <w:r>
        <w:rPr>
          <w:rFonts w:hint="eastAsia" w:ascii="宋体" w:hAnsi="宋体" w:cs="宋体"/>
          <w:color w:val="auto"/>
          <w:sz w:val="28"/>
          <w:szCs w:val="28"/>
        </w:rPr>
        <w:t>（6）评标委员会根据需要要求有关投标人就投标文件进行澄清；</w:t>
      </w:r>
    </w:p>
    <w:p>
      <w:pPr>
        <w:spacing w:line="460" w:lineRule="exact"/>
        <w:ind w:right="-155" w:rightChars="-74" w:firstLine="560" w:firstLineChars="200"/>
        <w:jc w:val="left"/>
        <w:rPr>
          <w:rFonts w:hint="eastAsia" w:ascii="宋体" w:hAnsi="宋体" w:cs="宋体"/>
          <w:color w:val="auto"/>
          <w:sz w:val="28"/>
          <w:szCs w:val="28"/>
        </w:rPr>
      </w:pPr>
      <w:r>
        <w:rPr>
          <w:rFonts w:hint="eastAsia" w:ascii="宋体" w:hAnsi="宋体" w:cs="宋体"/>
          <w:color w:val="auto"/>
          <w:sz w:val="28"/>
          <w:szCs w:val="28"/>
        </w:rPr>
        <w:t>（7）主持人宣布初审结果，评标委员会接受投标人质疑并复议；</w:t>
      </w:r>
    </w:p>
    <w:p>
      <w:pPr>
        <w:spacing w:line="460" w:lineRule="exact"/>
        <w:ind w:right="-155" w:rightChars="-74" w:firstLine="560" w:firstLineChars="200"/>
        <w:jc w:val="left"/>
        <w:rPr>
          <w:rFonts w:hint="eastAsia" w:ascii="宋体" w:hAnsi="宋体" w:cs="宋体"/>
          <w:color w:val="auto"/>
          <w:sz w:val="28"/>
          <w:szCs w:val="28"/>
        </w:rPr>
      </w:pPr>
      <w:r>
        <w:rPr>
          <w:rFonts w:hint="eastAsia" w:ascii="宋体" w:hAnsi="宋体" w:cs="宋体"/>
          <w:color w:val="auto"/>
          <w:sz w:val="28"/>
          <w:szCs w:val="28"/>
        </w:rPr>
        <w:t>（8）评标委员会对通过初审的标书进行比较和评价；</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 xml:space="preserve"> (9) 评标委员会根据评审结果推荐中标候选人,主持人宣布评审结果；</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 xml:space="preserve"> (10) 有关人员在开标记录上签字确认；</w:t>
      </w:r>
    </w:p>
    <w:p>
      <w:pPr>
        <w:spacing w:line="460" w:lineRule="exact"/>
        <w:ind w:right="-155" w:rightChars="-74" w:firstLine="560" w:firstLineChars="200"/>
        <w:jc w:val="left"/>
        <w:rPr>
          <w:rFonts w:hint="eastAsia" w:ascii="宋体" w:hAnsi="宋体" w:cs="宋体"/>
          <w:color w:val="auto"/>
          <w:sz w:val="28"/>
          <w:szCs w:val="28"/>
        </w:rPr>
      </w:pPr>
      <w:r>
        <w:rPr>
          <w:rFonts w:hint="eastAsia" w:ascii="宋体" w:hAnsi="宋体" w:cs="宋体"/>
          <w:color w:val="auto"/>
          <w:sz w:val="28"/>
          <w:szCs w:val="28"/>
        </w:rPr>
        <w:t>（11）开标结束。</w:t>
      </w:r>
    </w:p>
    <w:p>
      <w:pPr>
        <w:spacing w:line="460" w:lineRule="exact"/>
        <w:ind w:right="-155" w:rightChars="-74" w:firstLine="560" w:firstLineChars="200"/>
        <w:jc w:val="left"/>
        <w:rPr>
          <w:rFonts w:hint="eastAsia" w:ascii="宋体" w:hAnsi="宋体" w:cs="宋体"/>
          <w:color w:val="auto"/>
          <w:sz w:val="28"/>
          <w:szCs w:val="28"/>
        </w:rPr>
      </w:pPr>
      <w:r>
        <w:rPr>
          <w:rFonts w:hint="eastAsia" w:ascii="宋体" w:hAnsi="宋体" w:cs="宋体"/>
          <w:color w:val="auto"/>
          <w:sz w:val="28"/>
          <w:szCs w:val="28"/>
        </w:rPr>
        <w:t>1.4开标异议</w:t>
      </w:r>
    </w:p>
    <w:p>
      <w:pPr>
        <w:spacing w:line="460" w:lineRule="exact"/>
        <w:ind w:right="-155" w:rightChars="-74" w:firstLine="560" w:firstLineChars="200"/>
        <w:jc w:val="left"/>
        <w:rPr>
          <w:rFonts w:hint="eastAsia" w:ascii="宋体" w:hAnsi="宋体" w:cs="宋体"/>
          <w:color w:val="auto"/>
          <w:sz w:val="28"/>
          <w:szCs w:val="28"/>
        </w:rPr>
      </w:pPr>
      <w:r>
        <w:rPr>
          <w:rFonts w:hint="eastAsia" w:ascii="宋体" w:hAnsi="宋体" w:cs="宋体"/>
          <w:color w:val="auto"/>
          <w:sz w:val="28"/>
          <w:szCs w:val="28"/>
        </w:rPr>
        <w:t>投标人对开标有异议的，应当在开标现场提出，招标人当场作出答复，并制作记录。</w:t>
      </w:r>
    </w:p>
    <w:p>
      <w:pPr>
        <w:spacing w:line="460" w:lineRule="exact"/>
        <w:ind w:firstLine="562" w:firstLineChars="200"/>
        <w:jc w:val="left"/>
        <w:rPr>
          <w:rFonts w:hint="eastAsia" w:ascii="宋体" w:hAnsi="宋体" w:cs="宋体"/>
          <w:b/>
          <w:color w:val="auto"/>
          <w:sz w:val="28"/>
          <w:szCs w:val="28"/>
        </w:rPr>
      </w:pPr>
      <w:r>
        <w:rPr>
          <w:rFonts w:hint="eastAsia" w:ascii="宋体" w:hAnsi="宋体" w:cs="宋体"/>
          <w:b/>
          <w:color w:val="auto"/>
          <w:sz w:val="28"/>
          <w:szCs w:val="28"/>
        </w:rPr>
        <w:t>2.评标委员会</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2.1评标委员会的组成</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（1）评标由招标人依法组建的评标委员会负责，评标委员会组成成员为5-7人；</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（2）评标委员会负责人依法推荐或确定。</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2.2 评标委员会成员名单在中标结果确定前应当保密。</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2.3 评标委员会成员有下述情形的，应当主动提出回避：</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（1）投标人或投标人主要负责人的近亲属。</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（2）项目主管部门或者行政监督部门的人员。</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（3）与投标人有经济利益关系。</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（4）曾因在招标、评标以及其他与招标投标有关活动中从事违法行为而受过行政处罚或刑事处罚的。</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（5）与投标人有其他利害关系。</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2.4 评标委员会应当向招标人提出书面评标报告。</w:t>
      </w:r>
    </w:p>
    <w:p>
      <w:pPr>
        <w:tabs>
          <w:tab w:val="left" w:pos="720"/>
        </w:tabs>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2.5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pPr>
        <w:spacing w:line="460" w:lineRule="exact"/>
        <w:ind w:firstLine="562" w:firstLineChars="200"/>
        <w:jc w:val="left"/>
        <w:rPr>
          <w:rFonts w:hint="eastAsia" w:ascii="宋体" w:hAnsi="宋体" w:cs="宋体"/>
          <w:b/>
          <w:color w:val="auto"/>
          <w:sz w:val="28"/>
          <w:szCs w:val="28"/>
        </w:rPr>
      </w:pPr>
      <w:r>
        <w:rPr>
          <w:rFonts w:hint="eastAsia" w:ascii="宋体" w:hAnsi="宋体" w:cs="宋体"/>
          <w:b/>
          <w:color w:val="auto"/>
          <w:sz w:val="28"/>
          <w:szCs w:val="28"/>
        </w:rPr>
        <w:t>3.评标</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3.1评标准备工作</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u w:val="none" w:color="auto"/>
        </w:rPr>
        <w:t>阅读由招标人编写的招标项目情况的说明材料；</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（2）阅读、研究招标文件和相关评标资料，获取评标所需要的重要信息和数据；</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（3）熟悉招标文件规定的评标方法及在评标过程中需要考虑的相关因素。</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3.2评标办法</w:t>
      </w:r>
    </w:p>
    <w:p>
      <w:pPr>
        <w:spacing w:line="460" w:lineRule="exact"/>
        <w:ind w:firstLine="560" w:firstLineChars="200"/>
        <w:jc w:val="left"/>
        <w:rPr>
          <w:rFonts w:hint="eastAsia" w:ascii="宋体" w:hAnsi="宋体" w:cs="宋体"/>
          <w:color w:val="auto"/>
          <w:sz w:val="28"/>
          <w:szCs w:val="28"/>
          <w:u w:val="none" w:color="auto"/>
        </w:rPr>
      </w:pPr>
      <w:r>
        <w:rPr>
          <w:rFonts w:hint="eastAsia" w:ascii="宋体" w:hAnsi="宋体" w:cs="宋体"/>
          <w:color w:val="auto"/>
          <w:sz w:val="28"/>
          <w:szCs w:val="28"/>
          <w:u w:val="none" w:color="auto"/>
        </w:rPr>
        <w:t>评标委员会按照评标办法规定的方法、评审因素、标准和程序对投标文件进行评审。评标办法没有规定的方法、评审因素和标准，不作为评标依据。</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3.3评标原则</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遵循公平、公正、透明、科学和择优的原则。</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3.4评标报告的签署</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3.5投标文件的澄清</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（1）在评标过程中，评标委员会认为需要，在采购监督管理部门的监督下，可要求投标人对投标文件中的有关问题进行澄清或提供补充说明及有关资料，投标人应做出书面答复；</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（2）书面答复须经投标人法定代表人或其委托代理人签字或盖章，签字或盖章的书面答复将被视为投标文件的组成。</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3.6评审意见分歧的处理办法:</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（1）评标委员会应当对投标人提供的报告、证明材料及详细说明认真研究。对存在意见分歧的，可采用投票方式表决决定（按多数评委意见为准）；</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（2）招标投标当事人对评标结果提出异议或者投诉，采购监督机构认为需要重新进行评标的，评标委员会成员应当按照采购监督机构要求重新评标。</w:t>
      </w:r>
    </w:p>
    <w:p>
      <w:pPr>
        <w:spacing w:line="460" w:lineRule="exact"/>
        <w:ind w:firstLine="562" w:firstLineChars="200"/>
        <w:jc w:val="left"/>
        <w:rPr>
          <w:rFonts w:hint="eastAsia" w:ascii="宋体" w:hAnsi="宋体" w:cs="宋体"/>
          <w:b/>
          <w:color w:val="auto"/>
          <w:sz w:val="28"/>
          <w:szCs w:val="28"/>
        </w:rPr>
      </w:pPr>
      <w:r>
        <w:rPr>
          <w:rFonts w:hint="eastAsia" w:ascii="宋体" w:hAnsi="宋体" w:cs="宋体"/>
          <w:b/>
          <w:color w:val="auto"/>
          <w:sz w:val="28"/>
          <w:szCs w:val="28"/>
        </w:rPr>
        <w:t>4.定标</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4.1 中标人的确定</w:t>
      </w:r>
    </w:p>
    <w:p>
      <w:pPr>
        <w:spacing w:line="460" w:lineRule="exact"/>
        <w:ind w:firstLine="560" w:firstLineChars="200"/>
        <w:jc w:val="left"/>
        <w:rPr>
          <w:rFonts w:hint="eastAsia" w:ascii="宋体" w:hAnsi="宋体" w:cs="宋体"/>
          <w:color w:val="auto"/>
          <w:spacing w:val="-10"/>
          <w:sz w:val="28"/>
          <w:szCs w:val="28"/>
        </w:rPr>
      </w:pPr>
      <w:r>
        <w:rPr>
          <w:rFonts w:hint="eastAsia" w:ascii="宋体" w:hAnsi="宋体" w:cs="宋体"/>
          <w:color w:val="auto"/>
          <w:sz w:val="28"/>
          <w:szCs w:val="28"/>
        </w:rPr>
        <w:t>此项目</w:t>
      </w:r>
      <w:r>
        <w:rPr>
          <w:rFonts w:hint="eastAsia" w:ascii="宋体" w:hAnsi="宋体" w:cs="宋体"/>
          <w:color w:val="auto"/>
          <w:kern w:val="2"/>
          <w:sz w:val="28"/>
          <w:szCs w:val="28"/>
          <w:u w:val="none" w:color="auto"/>
        </w:rPr>
        <w:t>由评标委员会根据</w:t>
      </w:r>
      <w:r>
        <w:rPr>
          <w:rFonts w:hint="eastAsia" w:ascii="宋体" w:hAnsi="宋体" w:cs="宋体"/>
          <w:color w:val="auto"/>
          <w:sz w:val="28"/>
          <w:szCs w:val="28"/>
        </w:rPr>
        <w:t>《评标办法及标准》</w:t>
      </w:r>
      <w:r>
        <w:rPr>
          <w:rFonts w:hint="eastAsia" w:ascii="宋体" w:hAnsi="宋体" w:cs="宋体"/>
          <w:color w:val="auto"/>
          <w:kern w:val="2"/>
          <w:sz w:val="28"/>
          <w:szCs w:val="28"/>
          <w:u w:val="none" w:color="auto"/>
        </w:rPr>
        <w:t>综合评分排名，推荐前2名为中标候选人，报</w:t>
      </w:r>
      <w:r>
        <w:rPr>
          <w:rFonts w:hint="eastAsia" w:ascii="Calibri" w:hAnsi="Calibri" w:cs="宋体"/>
          <w:color w:val="auto"/>
          <w:kern w:val="2"/>
          <w:sz w:val="28"/>
          <w:szCs w:val="28"/>
          <w:u w:val="none" w:color="auto"/>
          <w:lang w:eastAsia="zh-CN"/>
        </w:rPr>
        <w:t>淮北市</w:t>
      </w:r>
      <w:r>
        <w:rPr>
          <w:rFonts w:hint="eastAsia" w:ascii="Calibri" w:hAnsi="Calibri" w:cs="宋体"/>
          <w:color w:val="auto"/>
          <w:kern w:val="2"/>
          <w:sz w:val="28"/>
          <w:szCs w:val="28"/>
          <w:u w:val="none" w:color="auto"/>
        </w:rPr>
        <w:t>职业病防治院</w:t>
      </w:r>
      <w:r>
        <w:rPr>
          <w:rFonts w:hint="eastAsia" w:ascii="宋体" w:hAnsi="宋体" w:cs="宋体"/>
          <w:color w:val="auto"/>
          <w:kern w:val="2"/>
          <w:sz w:val="28"/>
          <w:szCs w:val="28"/>
          <w:u w:val="none" w:color="auto"/>
        </w:rPr>
        <w:t>办公会确定中标人并在</w:t>
      </w:r>
      <w:r>
        <w:rPr>
          <w:rFonts w:hint="eastAsia" w:ascii="Calibri" w:hAnsi="Calibri" w:cs="宋体"/>
          <w:color w:val="auto"/>
          <w:kern w:val="2"/>
          <w:sz w:val="28"/>
          <w:szCs w:val="28"/>
          <w:u w:val="none" w:color="auto"/>
          <w:lang w:eastAsia="zh-CN"/>
        </w:rPr>
        <w:t>淮北市</w:t>
      </w:r>
      <w:r>
        <w:rPr>
          <w:rFonts w:hint="eastAsia" w:ascii="Calibri" w:hAnsi="Calibri" w:cs="宋体"/>
          <w:color w:val="auto"/>
          <w:kern w:val="2"/>
          <w:sz w:val="28"/>
          <w:szCs w:val="28"/>
          <w:u w:val="none" w:color="auto"/>
        </w:rPr>
        <w:t>职业病防治院</w:t>
      </w:r>
      <w:r>
        <w:rPr>
          <w:rFonts w:hint="eastAsia" w:ascii="宋体" w:hAnsi="宋体" w:cs="宋体"/>
          <w:color w:val="auto"/>
          <w:kern w:val="2"/>
          <w:sz w:val="28"/>
          <w:szCs w:val="28"/>
          <w:u w:val="none" w:color="auto"/>
        </w:rPr>
        <w:t>进行公示。</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4.2 成交通知书</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（1）中标人确定后，招标人将于7日内向中标人发出成交通知书；</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（2）成交通知书须加盖招标人公司公章方可发出；</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（3）招标人将在发出成交通知书的同时，将中标结果通知未中标的投标人。</w:t>
      </w:r>
    </w:p>
    <w:p>
      <w:pPr>
        <w:spacing w:line="460" w:lineRule="exact"/>
        <w:ind w:firstLine="562" w:firstLineChars="200"/>
        <w:jc w:val="left"/>
        <w:rPr>
          <w:rFonts w:hint="eastAsia" w:ascii="宋体" w:hAnsi="宋体" w:cs="宋体"/>
          <w:b/>
          <w:color w:val="auto"/>
          <w:sz w:val="28"/>
          <w:szCs w:val="28"/>
        </w:rPr>
      </w:pPr>
      <w:r>
        <w:rPr>
          <w:rFonts w:hint="eastAsia" w:ascii="宋体" w:hAnsi="宋体" w:cs="宋体"/>
          <w:b/>
          <w:color w:val="auto"/>
          <w:sz w:val="28"/>
          <w:szCs w:val="28"/>
        </w:rPr>
        <w:t>5.开评标异常情况处理</w:t>
      </w:r>
    </w:p>
    <w:p>
      <w:pPr>
        <w:adjustRightInd w:val="0"/>
        <w:snapToGrid w:val="0"/>
        <w:spacing w:line="460" w:lineRule="exact"/>
        <w:ind w:firstLine="560" w:firstLineChars="200"/>
        <w:jc w:val="left"/>
        <w:rPr>
          <w:rFonts w:hint="eastAsia" w:ascii="宋体" w:hAnsi="宋体" w:cs="宋体"/>
          <w:color w:val="auto"/>
          <w:kern w:val="10"/>
          <w:sz w:val="28"/>
          <w:szCs w:val="28"/>
        </w:rPr>
      </w:pPr>
      <w:r>
        <w:rPr>
          <w:rFonts w:hint="eastAsia" w:ascii="宋体" w:hAnsi="宋体" w:cs="宋体"/>
          <w:color w:val="auto"/>
          <w:kern w:val="10"/>
          <w:sz w:val="28"/>
          <w:szCs w:val="28"/>
        </w:rPr>
        <w:t>有下列情形之一的，招标人可重新招标：</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1</w:t>
      </w:r>
      <w:r>
        <w:rPr>
          <w:rFonts w:hint="eastAsia" w:ascii="宋体" w:hAnsi="宋体" w:cs="宋体"/>
          <w:color w:val="auto"/>
          <w:sz w:val="28"/>
          <w:szCs w:val="28"/>
        </w:rPr>
        <w:t>）经评标委员会评审后否决所有投标的；</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2</w:t>
      </w:r>
      <w:r>
        <w:rPr>
          <w:rFonts w:hint="eastAsia" w:ascii="宋体" w:hAnsi="宋体" w:cs="宋体"/>
          <w:color w:val="auto"/>
          <w:sz w:val="28"/>
          <w:szCs w:val="28"/>
        </w:rPr>
        <w:t>）出现影响采购公正的违法、违规行为的；</w:t>
      </w:r>
    </w:p>
    <w:p>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3</w:t>
      </w:r>
      <w:r>
        <w:rPr>
          <w:rFonts w:hint="eastAsia" w:ascii="宋体" w:hAnsi="宋体" w:cs="宋体"/>
          <w:color w:val="auto"/>
          <w:sz w:val="28"/>
          <w:szCs w:val="28"/>
        </w:rPr>
        <w:t>）投标人的投标均脱离实际且无充分证据的；</w:t>
      </w:r>
    </w:p>
    <w:p>
      <w:pPr>
        <w:pStyle w:val="2"/>
        <w:ind w:left="0" w:leftChars="0" w:firstLine="560" w:firstLineChars="200"/>
        <w:rPr>
          <w:rFonts w:hint="eastAsia" w:ascii="宋体" w:hAnsi="宋体" w:cs="宋体"/>
          <w:b/>
          <w:bCs/>
          <w:color w:val="auto"/>
          <w:sz w:val="28"/>
          <w:szCs w:val="28"/>
          <w:u w:val="none" w:color="000000"/>
          <w:lang w:val="en-US" w:eastAsia="zh-CN" w:bidi="ar-SA"/>
        </w:rPr>
      </w:pPr>
      <w:r>
        <w:rPr>
          <w:rFonts w:hint="eastAsia" w:ascii="宋体" w:hAnsi="宋体" w:cs="宋体"/>
          <w:color w:val="auto"/>
          <w:sz w:val="28"/>
          <w:szCs w:val="28"/>
        </w:rPr>
        <w:t>（</w:t>
      </w:r>
      <w:r>
        <w:rPr>
          <w:rFonts w:hint="eastAsia" w:ascii="宋体" w:hAnsi="宋体" w:cs="宋体"/>
          <w:color w:val="auto"/>
          <w:sz w:val="28"/>
          <w:szCs w:val="28"/>
          <w:lang w:val="en-US" w:eastAsia="zh-CN"/>
        </w:rPr>
        <w:t>4</w:t>
      </w:r>
      <w:r>
        <w:rPr>
          <w:rFonts w:hint="eastAsia" w:ascii="宋体" w:hAnsi="宋体" w:cs="宋体"/>
          <w:color w:val="auto"/>
          <w:sz w:val="28"/>
          <w:szCs w:val="28"/>
        </w:rPr>
        <w:t>）因重大变故，采购任务取消的。</w:t>
      </w:r>
      <w:r>
        <w:rPr>
          <w:rFonts w:hint="eastAsia" w:ascii="宋体" w:hAnsi="宋体" w:eastAsia="宋体" w:cs="宋体"/>
          <w:color w:val="auto"/>
          <w:sz w:val="28"/>
          <w:szCs w:val="28"/>
          <w:u w:val="none" w:color="000000"/>
          <w:lang w:val="en-US" w:eastAsia="zh-CN" w:bidi="ar-SA"/>
        </w:rPr>
        <w:t xml:space="preserve">  </w:t>
      </w:r>
    </w:p>
    <w:p>
      <w:pPr>
        <w:spacing w:before="240" w:beforeLines="100" w:after="240" w:afterLines="100" w:line="490" w:lineRule="exact"/>
        <w:jc w:val="center"/>
        <w:rPr>
          <w:rFonts w:hint="eastAsia" w:ascii="宋体" w:hAnsi="宋体" w:eastAsia="宋体" w:cs="Times New Roman"/>
          <w:b/>
          <w:color w:val="auto"/>
          <w:sz w:val="36"/>
          <w:szCs w:val="36"/>
          <w:lang w:eastAsia="zh-CN"/>
        </w:rPr>
      </w:pPr>
      <w:r>
        <w:rPr>
          <w:rFonts w:hint="eastAsia" w:ascii="宋体" w:hAnsi="宋体" w:eastAsia="宋体" w:cs="Times New Roman"/>
          <w:b/>
          <w:color w:val="auto"/>
          <w:sz w:val="36"/>
          <w:szCs w:val="36"/>
          <w:lang w:eastAsia="zh-CN"/>
        </w:rPr>
        <w:t xml:space="preserve"> 三、合同主要条款</w:t>
      </w:r>
    </w:p>
    <w:p>
      <w:pPr>
        <w:pStyle w:val="19"/>
        <w:numPr>
          <w:ilvl w:val="0"/>
          <w:numId w:val="0"/>
        </w:numPr>
        <w:snapToGrid w:val="0"/>
        <w:spacing w:line="360" w:lineRule="auto"/>
        <w:jc w:val="left"/>
        <w:rPr>
          <w:rFonts w:hint="eastAsia" w:ascii="华文仿宋" w:hAnsi="华文仿宋" w:eastAsia="宋体" w:cs="宋体"/>
          <w:color w:val="auto"/>
          <w:sz w:val="28"/>
          <w:szCs w:val="28"/>
          <w:lang w:eastAsia="zh-CN"/>
        </w:rPr>
      </w:pPr>
      <w:r>
        <w:rPr>
          <w:rFonts w:hint="eastAsia" w:ascii="华文仿宋" w:hAnsi="华文仿宋" w:cs="宋体"/>
          <w:color w:val="auto"/>
          <w:sz w:val="28"/>
          <w:szCs w:val="28"/>
          <w:lang w:eastAsia="zh-CN"/>
        </w:rPr>
        <w:t>甲方为采购人，乙方为供应商。</w:t>
      </w:r>
    </w:p>
    <w:p>
      <w:pPr>
        <w:pStyle w:val="19"/>
        <w:numPr>
          <w:ilvl w:val="0"/>
          <w:numId w:val="0"/>
        </w:numPr>
        <w:snapToGrid w:val="0"/>
        <w:spacing w:line="360" w:lineRule="auto"/>
        <w:jc w:val="left"/>
        <w:rPr>
          <w:rFonts w:hint="eastAsia" w:ascii="华文仿宋" w:hAnsi="华文仿宋" w:cs="宋体"/>
          <w:color w:val="auto"/>
          <w:sz w:val="28"/>
          <w:szCs w:val="28"/>
        </w:rPr>
      </w:pPr>
      <w:r>
        <w:rPr>
          <w:rFonts w:hint="eastAsia" w:ascii="华文仿宋" w:hAnsi="华文仿宋" w:cs="宋体"/>
          <w:color w:val="auto"/>
          <w:sz w:val="28"/>
          <w:szCs w:val="28"/>
        </w:rPr>
        <w:t>一、设备价格</w:t>
      </w:r>
      <w:r>
        <w:rPr>
          <w:rFonts w:hint="eastAsia" w:ascii="华文仿宋" w:hAnsi="华文仿宋" w:cs="宋体"/>
          <w:color w:val="auto"/>
          <w:sz w:val="28"/>
          <w:szCs w:val="28"/>
          <w:lang w:val="en-US" w:eastAsia="zh-Hans"/>
        </w:rPr>
        <w:t>及供货期限</w:t>
      </w:r>
      <w:r>
        <w:rPr>
          <w:rFonts w:hint="eastAsia" w:ascii="华文仿宋" w:hAnsi="华文仿宋" w:cs="宋体"/>
          <w:color w:val="auto"/>
          <w:sz w:val="28"/>
          <w:szCs w:val="28"/>
        </w:rPr>
        <w:t>：</w:t>
      </w:r>
    </w:p>
    <w:p>
      <w:pPr>
        <w:pStyle w:val="19"/>
        <w:numPr>
          <w:ilvl w:val="0"/>
          <w:numId w:val="0"/>
        </w:numPr>
        <w:snapToGrid w:val="0"/>
        <w:spacing w:line="360" w:lineRule="auto"/>
        <w:jc w:val="left"/>
        <w:rPr>
          <w:rFonts w:hint="eastAsia" w:ascii="华文仿宋" w:hAnsi="华文仿宋" w:cs="宋体"/>
          <w:color w:val="auto"/>
          <w:sz w:val="28"/>
          <w:szCs w:val="28"/>
        </w:rPr>
      </w:pPr>
      <w:r>
        <w:rPr>
          <w:rFonts w:hint="eastAsia" w:ascii="华文仿宋" w:hAnsi="华文仿宋" w:cs="宋体"/>
          <w:color w:val="auto"/>
          <w:sz w:val="28"/>
          <w:szCs w:val="28"/>
        </w:rPr>
        <w:t>（一）设备价格执行乙方</w:t>
      </w:r>
      <w:r>
        <w:rPr>
          <w:rFonts w:hint="eastAsia" w:ascii="华文仿宋" w:hAnsi="华文仿宋" w:cs="宋体"/>
          <w:color w:val="auto"/>
          <w:sz w:val="28"/>
          <w:szCs w:val="28"/>
          <w:lang w:eastAsia="zh-CN"/>
        </w:rPr>
        <w:t>响应</w:t>
      </w:r>
      <w:r>
        <w:rPr>
          <w:rFonts w:hint="eastAsia" w:ascii="华文仿宋" w:hAnsi="华文仿宋" w:cs="宋体"/>
          <w:color w:val="auto"/>
          <w:sz w:val="28"/>
          <w:szCs w:val="28"/>
        </w:rPr>
        <w:t>价格。</w:t>
      </w:r>
    </w:p>
    <w:p>
      <w:pPr>
        <w:pStyle w:val="19"/>
        <w:numPr>
          <w:ilvl w:val="0"/>
          <w:numId w:val="0"/>
        </w:numPr>
        <w:snapToGrid w:val="0"/>
        <w:spacing w:line="360" w:lineRule="auto"/>
        <w:jc w:val="left"/>
        <w:rPr>
          <w:rFonts w:hint="eastAsia" w:ascii="华文仿宋" w:hAnsi="华文仿宋" w:cs="宋体"/>
          <w:color w:val="auto"/>
          <w:sz w:val="28"/>
          <w:szCs w:val="28"/>
        </w:rPr>
      </w:pPr>
      <w:r>
        <w:rPr>
          <w:rFonts w:hint="eastAsia" w:ascii="华文仿宋" w:hAnsi="华文仿宋" w:cs="宋体"/>
          <w:color w:val="auto"/>
          <w:sz w:val="28"/>
          <w:szCs w:val="28"/>
        </w:rPr>
        <w:t>（二）价格包括</w:t>
      </w:r>
    </w:p>
    <w:p>
      <w:pPr>
        <w:pStyle w:val="19"/>
        <w:numPr>
          <w:ilvl w:val="0"/>
          <w:numId w:val="0"/>
        </w:numPr>
        <w:snapToGrid w:val="0"/>
        <w:spacing w:line="360" w:lineRule="auto"/>
        <w:jc w:val="left"/>
        <w:rPr>
          <w:rFonts w:hint="eastAsia" w:ascii="华文仿宋" w:hAnsi="华文仿宋" w:cs="宋体"/>
          <w:color w:val="auto"/>
          <w:sz w:val="28"/>
          <w:szCs w:val="28"/>
        </w:rPr>
      </w:pPr>
      <w:r>
        <w:rPr>
          <w:rFonts w:hint="eastAsia" w:ascii="华文仿宋" w:hAnsi="华文仿宋" w:cs="宋体"/>
          <w:color w:val="auto"/>
          <w:sz w:val="28"/>
          <w:szCs w:val="28"/>
        </w:rPr>
        <w:t>1、设备生产成本、搬运、安装、调试、验收等所有投入和收益。</w:t>
      </w:r>
    </w:p>
    <w:p>
      <w:pPr>
        <w:pStyle w:val="19"/>
        <w:numPr>
          <w:ilvl w:val="0"/>
          <w:numId w:val="0"/>
        </w:numPr>
        <w:snapToGrid w:val="0"/>
        <w:spacing w:line="360" w:lineRule="auto"/>
        <w:jc w:val="left"/>
        <w:rPr>
          <w:rFonts w:hint="eastAsia" w:ascii="华文仿宋" w:hAnsi="华文仿宋" w:eastAsia="宋体" w:cs="宋体"/>
          <w:color w:val="auto"/>
          <w:sz w:val="28"/>
          <w:szCs w:val="28"/>
          <w:lang w:val="en-US" w:eastAsia="zh-CN"/>
        </w:rPr>
      </w:pPr>
      <w:r>
        <w:rPr>
          <w:rFonts w:hint="eastAsia" w:ascii="华文仿宋" w:hAnsi="华文仿宋" w:cs="宋体"/>
          <w:color w:val="auto"/>
          <w:sz w:val="28"/>
          <w:szCs w:val="28"/>
        </w:rPr>
        <w:t>2、质保期内定期维护和损毁件的更换费用。</w:t>
      </w:r>
    </w:p>
    <w:p>
      <w:pPr>
        <w:pStyle w:val="19"/>
        <w:numPr>
          <w:ilvl w:val="0"/>
          <w:numId w:val="0"/>
        </w:numPr>
        <w:snapToGrid w:val="0"/>
        <w:spacing w:line="360" w:lineRule="auto"/>
        <w:jc w:val="left"/>
        <w:rPr>
          <w:rFonts w:hint="eastAsia" w:ascii="华文仿宋" w:hAnsi="华文仿宋" w:cs="宋体"/>
          <w:color w:val="auto"/>
          <w:sz w:val="28"/>
          <w:szCs w:val="28"/>
        </w:rPr>
      </w:pPr>
      <w:r>
        <w:rPr>
          <w:rFonts w:hint="default" w:ascii="华文仿宋" w:hAnsi="华文仿宋" w:cs="宋体"/>
          <w:color w:val="auto"/>
          <w:sz w:val="28"/>
          <w:szCs w:val="28"/>
        </w:rPr>
        <w:t>3</w:t>
      </w:r>
      <w:r>
        <w:rPr>
          <w:rFonts w:hint="eastAsia" w:ascii="华文仿宋" w:hAnsi="华文仿宋" w:cs="宋体"/>
          <w:color w:val="auto"/>
          <w:sz w:val="28"/>
          <w:szCs w:val="28"/>
        </w:rPr>
        <w:t>、税费</w:t>
      </w:r>
      <w:r>
        <w:rPr>
          <w:rFonts w:hint="eastAsia" w:ascii="华文仿宋" w:hAnsi="华文仿宋" w:cs="宋体"/>
          <w:color w:val="auto"/>
          <w:sz w:val="28"/>
          <w:szCs w:val="28"/>
          <w:lang w:eastAsia="zh-CN"/>
        </w:rPr>
        <w:t>及满足</w:t>
      </w:r>
      <w:r>
        <w:rPr>
          <w:rFonts w:hint="eastAsia" w:ascii="华文仿宋" w:hAnsi="华文仿宋" w:cs="宋体"/>
          <w:b w:val="0"/>
          <w:bCs w:val="0"/>
          <w:color w:val="auto"/>
          <w:sz w:val="28"/>
          <w:szCs w:val="28"/>
          <w:lang w:eastAsia="zh-CN"/>
        </w:rPr>
        <w:t>服务要求的相</w:t>
      </w:r>
      <w:r>
        <w:rPr>
          <w:rFonts w:hint="eastAsia" w:ascii="华文仿宋" w:hAnsi="华文仿宋" w:cs="宋体"/>
          <w:color w:val="auto"/>
          <w:sz w:val="28"/>
          <w:szCs w:val="28"/>
          <w:lang w:eastAsia="zh-CN"/>
        </w:rPr>
        <w:t>关</w:t>
      </w:r>
      <w:r>
        <w:rPr>
          <w:rFonts w:hint="eastAsia" w:ascii="华文仿宋" w:hAnsi="华文仿宋" w:cs="宋体"/>
          <w:color w:val="auto"/>
          <w:sz w:val="28"/>
          <w:szCs w:val="28"/>
        </w:rPr>
        <w:t>费用。</w:t>
      </w:r>
    </w:p>
    <w:p>
      <w:pPr>
        <w:pStyle w:val="19"/>
        <w:numPr>
          <w:ilvl w:val="0"/>
          <w:numId w:val="0"/>
        </w:numPr>
        <w:snapToGrid w:val="0"/>
        <w:spacing w:line="360" w:lineRule="auto"/>
        <w:jc w:val="left"/>
        <w:rPr>
          <w:rFonts w:hint="eastAsia" w:ascii="华文仿宋" w:hAnsi="华文仿宋" w:cs="宋体"/>
          <w:color w:val="auto"/>
          <w:sz w:val="28"/>
          <w:szCs w:val="28"/>
        </w:rPr>
      </w:pPr>
      <w:r>
        <w:rPr>
          <w:rFonts w:hint="default" w:ascii="华文仿宋" w:hAnsi="华文仿宋" w:cs="宋体"/>
          <w:color w:val="auto"/>
          <w:sz w:val="28"/>
          <w:szCs w:val="28"/>
        </w:rPr>
        <w:t>（</w:t>
      </w:r>
      <w:r>
        <w:rPr>
          <w:rFonts w:hint="eastAsia" w:ascii="华文仿宋" w:hAnsi="华文仿宋" w:cs="宋体"/>
          <w:color w:val="auto"/>
          <w:sz w:val="28"/>
          <w:szCs w:val="28"/>
          <w:lang w:val="en-US" w:eastAsia="zh-Hans"/>
        </w:rPr>
        <w:t>三</w:t>
      </w:r>
      <w:r>
        <w:rPr>
          <w:rFonts w:hint="default" w:ascii="华文仿宋" w:hAnsi="华文仿宋" w:cs="宋体"/>
          <w:color w:val="auto"/>
          <w:sz w:val="28"/>
          <w:szCs w:val="28"/>
        </w:rPr>
        <w:t>）</w:t>
      </w:r>
      <w:r>
        <w:rPr>
          <w:rFonts w:hint="eastAsia" w:ascii="华文仿宋" w:hAnsi="华文仿宋" w:cs="宋体"/>
          <w:color w:val="auto"/>
          <w:sz w:val="28"/>
          <w:szCs w:val="28"/>
          <w:lang w:val="en-US" w:eastAsia="zh-Hans"/>
        </w:rPr>
        <w:t>合同签订后</w:t>
      </w:r>
      <w:r>
        <w:rPr>
          <w:rFonts w:hint="eastAsia" w:ascii="华文仿宋" w:hAnsi="华文仿宋" w:cs="宋体"/>
          <w:color w:val="auto"/>
          <w:sz w:val="28"/>
          <w:szCs w:val="28"/>
          <w:lang w:val="en-US" w:eastAsia="zh-CN"/>
        </w:rPr>
        <w:t>三十</w:t>
      </w:r>
      <w:r>
        <w:rPr>
          <w:rFonts w:hint="eastAsia" w:ascii="华文仿宋" w:hAnsi="华文仿宋" w:cs="宋体"/>
          <w:color w:val="auto"/>
          <w:sz w:val="28"/>
          <w:szCs w:val="28"/>
          <w:lang w:val="en-US" w:eastAsia="zh-Hans"/>
        </w:rPr>
        <w:t>个日历日内在指定地点完成交货</w:t>
      </w:r>
      <w:r>
        <w:rPr>
          <w:rFonts w:hint="default" w:ascii="华文仿宋" w:hAnsi="华文仿宋" w:cs="宋体"/>
          <w:color w:val="auto"/>
          <w:sz w:val="28"/>
          <w:szCs w:val="28"/>
          <w:lang w:eastAsia="zh-Hans"/>
        </w:rPr>
        <w:t>。</w:t>
      </w:r>
    </w:p>
    <w:p>
      <w:pPr>
        <w:pStyle w:val="19"/>
        <w:snapToGrid w:val="0"/>
        <w:spacing w:line="360" w:lineRule="auto"/>
        <w:ind w:left="0" w:leftChars="0" w:firstLine="0" w:firstLineChars="0"/>
        <w:jc w:val="left"/>
        <w:rPr>
          <w:rFonts w:ascii="华文仿宋" w:hAnsi="华文仿宋" w:cs="宋体"/>
          <w:color w:val="auto"/>
          <w:sz w:val="28"/>
          <w:szCs w:val="28"/>
        </w:rPr>
      </w:pPr>
      <w:r>
        <w:rPr>
          <w:rFonts w:hint="eastAsia" w:ascii="华文仿宋" w:hAnsi="华文仿宋" w:cs="宋体"/>
          <w:color w:val="auto"/>
          <w:sz w:val="28"/>
          <w:szCs w:val="28"/>
        </w:rPr>
        <w:t>二、设备的验收、风险承担、安装以及调试。</w:t>
      </w:r>
    </w:p>
    <w:p>
      <w:pPr>
        <w:pStyle w:val="19"/>
        <w:snapToGrid w:val="0"/>
        <w:spacing w:line="360" w:lineRule="auto"/>
        <w:ind w:left="0" w:leftChars="0" w:firstLine="0" w:firstLineChars="0"/>
        <w:jc w:val="left"/>
        <w:rPr>
          <w:rFonts w:ascii="华文仿宋" w:hAnsi="华文仿宋" w:cs="宋体"/>
          <w:color w:val="auto"/>
          <w:sz w:val="28"/>
          <w:szCs w:val="28"/>
        </w:rPr>
      </w:pPr>
      <w:r>
        <w:rPr>
          <w:rFonts w:hint="eastAsia" w:ascii="华文仿宋" w:hAnsi="华文仿宋" w:cs="宋体"/>
          <w:color w:val="auto"/>
          <w:sz w:val="28"/>
          <w:szCs w:val="28"/>
        </w:rPr>
        <w:t>（一）验收</w:t>
      </w:r>
    </w:p>
    <w:p>
      <w:pPr>
        <w:pStyle w:val="19"/>
        <w:snapToGrid w:val="0"/>
        <w:spacing w:line="360" w:lineRule="auto"/>
        <w:ind w:left="0" w:leftChars="0" w:firstLine="0" w:firstLineChars="0"/>
        <w:jc w:val="left"/>
        <w:rPr>
          <w:rFonts w:hint="eastAsia" w:ascii="华文仿宋" w:hAnsi="华文仿宋" w:cs="宋体"/>
          <w:color w:val="auto"/>
          <w:sz w:val="28"/>
          <w:szCs w:val="28"/>
        </w:rPr>
      </w:pPr>
      <w:r>
        <w:rPr>
          <w:rFonts w:hint="eastAsia" w:ascii="华文仿宋" w:hAnsi="华文仿宋" w:cs="宋体"/>
          <w:color w:val="auto"/>
          <w:sz w:val="28"/>
          <w:szCs w:val="28"/>
          <w:lang w:val="en-US" w:eastAsia="zh-CN"/>
        </w:rPr>
        <w:t>1、</w:t>
      </w:r>
      <w:r>
        <w:rPr>
          <w:rFonts w:hint="eastAsia" w:ascii="华文仿宋" w:hAnsi="华文仿宋" w:cs="宋体"/>
          <w:color w:val="auto"/>
          <w:sz w:val="28"/>
          <w:szCs w:val="28"/>
        </w:rPr>
        <w:t>设备在合同规定的交货日期内到达交货地点后，在乙方负责人员和甲方采购主办部门、</w:t>
      </w:r>
      <w:r>
        <w:rPr>
          <w:rFonts w:hint="eastAsia" w:ascii="华文仿宋" w:hAnsi="华文仿宋" w:cs="宋体"/>
          <w:color w:val="auto"/>
          <w:sz w:val="28"/>
          <w:szCs w:val="28"/>
          <w:lang w:eastAsia="zh-CN"/>
        </w:rPr>
        <w:t>使用部门、</w:t>
      </w:r>
      <w:r>
        <w:rPr>
          <w:rFonts w:hint="eastAsia" w:ascii="华文仿宋" w:hAnsi="华文仿宋" w:cs="宋体"/>
          <w:color w:val="auto"/>
          <w:sz w:val="28"/>
          <w:szCs w:val="28"/>
        </w:rPr>
        <w:t>财务人员在场的情况下开箱确认设备的型号以及清点备品备件，确认合格的甲方</w:t>
      </w:r>
      <w:r>
        <w:rPr>
          <w:rFonts w:hint="eastAsia" w:ascii="华文仿宋" w:hAnsi="华文仿宋" w:cs="宋体"/>
          <w:color w:val="auto"/>
          <w:sz w:val="28"/>
          <w:szCs w:val="28"/>
          <w:lang w:eastAsia="zh-CN"/>
        </w:rPr>
        <w:t>参与验收人员</w:t>
      </w:r>
      <w:r>
        <w:rPr>
          <w:rFonts w:hint="eastAsia" w:ascii="华文仿宋" w:hAnsi="华文仿宋" w:cs="宋体"/>
          <w:color w:val="auto"/>
          <w:sz w:val="28"/>
          <w:szCs w:val="28"/>
        </w:rPr>
        <w:t>应在验收单据上分别签字。</w:t>
      </w:r>
    </w:p>
    <w:p>
      <w:pPr>
        <w:pStyle w:val="19"/>
        <w:snapToGrid w:val="0"/>
        <w:spacing w:line="360" w:lineRule="auto"/>
        <w:ind w:left="0" w:leftChars="0" w:firstLine="0" w:firstLineChars="0"/>
        <w:jc w:val="left"/>
        <w:rPr>
          <w:rFonts w:ascii="华文仿宋" w:hAnsi="华文仿宋" w:cs="宋体"/>
          <w:color w:val="auto"/>
          <w:sz w:val="28"/>
          <w:szCs w:val="28"/>
        </w:rPr>
      </w:pPr>
      <w:r>
        <w:rPr>
          <w:rFonts w:hint="eastAsia" w:ascii="华文仿宋" w:hAnsi="华文仿宋" w:cs="宋体"/>
          <w:color w:val="auto"/>
          <w:sz w:val="28"/>
          <w:szCs w:val="28"/>
          <w:lang w:val="en-US" w:eastAsia="zh-CN"/>
        </w:rPr>
        <w:t>2、</w:t>
      </w:r>
      <w:r>
        <w:rPr>
          <w:rFonts w:hint="eastAsia" w:ascii="华文仿宋" w:hAnsi="华文仿宋" w:cs="宋体"/>
          <w:color w:val="auto"/>
          <w:sz w:val="28"/>
          <w:szCs w:val="28"/>
        </w:rPr>
        <w:t>设备安装后，设备的各项性能指标均能达到招标文件的要求，双方即签署验收文件，设备被视为验收通过。</w:t>
      </w:r>
    </w:p>
    <w:p>
      <w:pPr>
        <w:pStyle w:val="19"/>
        <w:numPr>
          <w:ilvl w:val="0"/>
          <w:numId w:val="4"/>
        </w:numPr>
        <w:snapToGrid w:val="0"/>
        <w:spacing w:line="360" w:lineRule="auto"/>
        <w:ind w:firstLine="0" w:firstLineChars="0"/>
        <w:jc w:val="left"/>
        <w:rPr>
          <w:rFonts w:hint="eastAsia" w:ascii="华文仿宋" w:hAnsi="华文仿宋" w:cs="宋体"/>
          <w:color w:val="auto"/>
          <w:sz w:val="28"/>
          <w:szCs w:val="28"/>
        </w:rPr>
      </w:pPr>
      <w:r>
        <w:rPr>
          <w:rFonts w:hint="eastAsia" w:ascii="华文仿宋" w:hAnsi="华文仿宋" w:cs="宋体"/>
          <w:color w:val="auto"/>
          <w:sz w:val="28"/>
          <w:szCs w:val="28"/>
        </w:rPr>
        <w:t>风险承担</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jc w:val="left"/>
        <w:textAlignment w:val="baseline"/>
        <w:rPr>
          <w:rFonts w:ascii="华文仿宋" w:hAnsi="华文仿宋" w:cs="宋体"/>
          <w:color w:val="auto"/>
          <w:sz w:val="28"/>
          <w:szCs w:val="28"/>
        </w:rPr>
      </w:pPr>
      <w:r>
        <w:rPr>
          <w:rFonts w:hint="eastAsia" w:ascii="华文仿宋" w:hAnsi="华文仿宋" w:cs="宋体"/>
          <w:color w:val="auto"/>
          <w:sz w:val="28"/>
          <w:szCs w:val="28"/>
        </w:rPr>
        <w:t>设备</w:t>
      </w:r>
      <w:r>
        <w:rPr>
          <w:rFonts w:hint="eastAsia" w:ascii="华文仿宋" w:hAnsi="华文仿宋" w:cs="宋体"/>
          <w:color w:val="auto"/>
          <w:sz w:val="28"/>
          <w:szCs w:val="28"/>
          <w:lang w:eastAsia="zh-CN"/>
        </w:rPr>
        <w:t>安装调试</w:t>
      </w:r>
      <w:r>
        <w:rPr>
          <w:rFonts w:hint="eastAsia" w:ascii="华文仿宋" w:hAnsi="华文仿宋" w:cs="宋体"/>
          <w:color w:val="auto"/>
          <w:sz w:val="28"/>
          <w:szCs w:val="28"/>
        </w:rPr>
        <w:t>验收</w:t>
      </w:r>
      <w:r>
        <w:rPr>
          <w:rFonts w:hint="eastAsia" w:ascii="华文仿宋" w:hAnsi="华文仿宋" w:cs="宋体"/>
          <w:color w:val="auto"/>
          <w:sz w:val="28"/>
          <w:szCs w:val="28"/>
          <w:lang w:eastAsia="zh-CN"/>
        </w:rPr>
        <w:t>合格</w:t>
      </w:r>
      <w:r>
        <w:rPr>
          <w:rFonts w:hint="eastAsia" w:ascii="华文仿宋" w:hAnsi="华文仿宋" w:cs="宋体"/>
          <w:color w:val="auto"/>
          <w:sz w:val="28"/>
          <w:szCs w:val="28"/>
        </w:rPr>
        <w:t>前所有风险由乙方承担。</w:t>
      </w:r>
    </w:p>
    <w:p>
      <w:pPr>
        <w:pStyle w:val="19"/>
        <w:snapToGrid w:val="0"/>
        <w:spacing w:line="360" w:lineRule="auto"/>
        <w:ind w:firstLine="0" w:firstLineChars="0"/>
        <w:jc w:val="left"/>
        <w:rPr>
          <w:rFonts w:ascii="华文仿宋" w:hAnsi="华文仿宋" w:cs="宋体"/>
          <w:color w:val="auto"/>
          <w:sz w:val="28"/>
          <w:szCs w:val="28"/>
        </w:rPr>
      </w:pPr>
      <w:r>
        <w:rPr>
          <w:rFonts w:hint="eastAsia" w:ascii="华文仿宋" w:hAnsi="华文仿宋" w:cs="宋体"/>
          <w:color w:val="auto"/>
          <w:sz w:val="28"/>
          <w:szCs w:val="28"/>
        </w:rPr>
        <w:t>（三）安装、调试</w:t>
      </w:r>
    </w:p>
    <w:p>
      <w:pPr>
        <w:pStyle w:val="19"/>
        <w:snapToGrid w:val="0"/>
        <w:spacing w:line="360" w:lineRule="auto"/>
        <w:ind w:firstLine="0" w:firstLineChars="0"/>
        <w:jc w:val="left"/>
        <w:rPr>
          <w:rFonts w:ascii="华文仿宋" w:hAnsi="华文仿宋" w:cs="宋体"/>
          <w:color w:val="auto"/>
          <w:sz w:val="28"/>
          <w:szCs w:val="28"/>
        </w:rPr>
      </w:pPr>
      <w:r>
        <w:rPr>
          <w:rFonts w:hint="eastAsia" w:ascii="华文仿宋" w:hAnsi="华文仿宋" w:cs="宋体"/>
          <w:color w:val="auto"/>
          <w:sz w:val="28"/>
          <w:szCs w:val="28"/>
        </w:rPr>
        <w:t>1、设备到达甲方</w:t>
      </w:r>
      <w:r>
        <w:rPr>
          <w:rFonts w:hint="eastAsia" w:ascii="华文仿宋" w:hAnsi="华文仿宋" w:cs="宋体"/>
          <w:color w:val="auto"/>
          <w:sz w:val="28"/>
          <w:szCs w:val="28"/>
          <w:lang w:eastAsia="zh-CN"/>
        </w:rPr>
        <w:t>指定</w:t>
      </w:r>
      <w:r>
        <w:rPr>
          <w:rFonts w:hint="eastAsia" w:ascii="华文仿宋" w:hAnsi="华文仿宋" w:cs="宋体"/>
          <w:color w:val="auto"/>
          <w:sz w:val="28"/>
          <w:szCs w:val="28"/>
        </w:rPr>
        <w:t>地点，乙方应在</w:t>
      </w:r>
      <w:r>
        <w:rPr>
          <w:rFonts w:hint="eastAsia" w:ascii="华文仿宋" w:hAnsi="华文仿宋" w:cs="宋体"/>
          <w:color w:val="auto"/>
          <w:sz w:val="28"/>
          <w:szCs w:val="28"/>
          <w:lang w:val="en-US" w:eastAsia="zh-CN"/>
        </w:rPr>
        <w:t>3</w:t>
      </w:r>
      <w:r>
        <w:rPr>
          <w:rFonts w:hint="eastAsia" w:ascii="华文仿宋" w:hAnsi="华文仿宋" w:cs="宋体"/>
          <w:color w:val="auto"/>
          <w:sz w:val="28"/>
          <w:szCs w:val="28"/>
        </w:rPr>
        <w:t>天内派取得安装资质的专业工程师到达现场进行安装和调试。</w:t>
      </w:r>
    </w:p>
    <w:p>
      <w:pPr>
        <w:pStyle w:val="19"/>
        <w:snapToGrid w:val="0"/>
        <w:spacing w:line="360" w:lineRule="auto"/>
        <w:ind w:firstLine="0" w:firstLineChars="0"/>
        <w:jc w:val="left"/>
        <w:rPr>
          <w:rFonts w:ascii="华文仿宋" w:hAnsi="华文仿宋" w:cs="宋体"/>
          <w:color w:val="auto"/>
          <w:sz w:val="28"/>
          <w:szCs w:val="28"/>
        </w:rPr>
      </w:pPr>
      <w:r>
        <w:rPr>
          <w:rFonts w:hint="eastAsia" w:ascii="华文仿宋" w:hAnsi="华文仿宋" w:cs="宋体"/>
          <w:color w:val="auto"/>
          <w:sz w:val="28"/>
          <w:szCs w:val="28"/>
        </w:rPr>
        <w:t>2、安装调试工作须有甲方技术人员在场的情况下进行。</w:t>
      </w:r>
    </w:p>
    <w:p>
      <w:pPr>
        <w:pStyle w:val="19"/>
        <w:snapToGrid w:val="0"/>
        <w:spacing w:line="360" w:lineRule="auto"/>
        <w:ind w:firstLine="0" w:firstLineChars="0"/>
        <w:jc w:val="left"/>
        <w:rPr>
          <w:rFonts w:ascii="华文仿宋" w:hAnsi="华文仿宋" w:cs="宋体"/>
          <w:color w:val="auto"/>
          <w:sz w:val="28"/>
          <w:szCs w:val="28"/>
        </w:rPr>
      </w:pPr>
      <w:r>
        <w:rPr>
          <w:rFonts w:hint="eastAsia" w:ascii="华文仿宋" w:hAnsi="华文仿宋" w:cs="宋体"/>
          <w:color w:val="auto"/>
          <w:sz w:val="28"/>
          <w:szCs w:val="28"/>
        </w:rPr>
        <w:t>三、设备款的支付</w:t>
      </w:r>
    </w:p>
    <w:p>
      <w:pPr>
        <w:pStyle w:val="19"/>
        <w:snapToGrid w:val="0"/>
        <w:spacing w:line="360" w:lineRule="auto"/>
        <w:ind w:firstLine="0" w:firstLineChars="0"/>
        <w:jc w:val="left"/>
        <w:rPr>
          <w:rFonts w:ascii="华文仿宋" w:hAnsi="华文仿宋" w:cs="宋体"/>
          <w:color w:val="auto"/>
          <w:sz w:val="28"/>
          <w:szCs w:val="28"/>
        </w:rPr>
      </w:pPr>
      <w:r>
        <w:rPr>
          <w:rFonts w:hint="eastAsia" w:ascii="华文仿宋" w:hAnsi="华文仿宋" w:cs="宋体"/>
          <w:color w:val="auto"/>
          <w:sz w:val="28"/>
          <w:szCs w:val="28"/>
        </w:rPr>
        <w:t>（一）无预付款。</w:t>
      </w:r>
    </w:p>
    <w:p>
      <w:pPr>
        <w:pStyle w:val="19"/>
        <w:snapToGrid w:val="0"/>
        <w:spacing w:line="360" w:lineRule="auto"/>
        <w:ind w:firstLine="0" w:firstLineChars="0"/>
        <w:jc w:val="left"/>
        <w:rPr>
          <w:rFonts w:hint="eastAsia" w:ascii="华文仿宋" w:hAnsi="华文仿宋" w:eastAsia="宋体" w:cs="宋体"/>
          <w:color w:val="auto"/>
          <w:sz w:val="28"/>
          <w:szCs w:val="28"/>
          <w:lang w:eastAsia="zh-CN"/>
        </w:rPr>
      </w:pPr>
      <w:r>
        <w:rPr>
          <w:rFonts w:hint="eastAsia" w:ascii="华文仿宋" w:hAnsi="华文仿宋" w:cs="宋体"/>
          <w:color w:val="auto"/>
          <w:sz w:val="28"/>
          <w:szCs w:val="28"/>
        </w:rPr>
        <w:t>（二）设备运抵现场验收安装</w:t>
      </w:r>
      <w:r>
        <w:rPr>
          <w:rFonts w:hint="eastAsia" w:ascii="华文仿宋" w:hAnsi="华文仿宋" w:cs="宋体"/>
          <w:color w:val="auto"/>
          <w:sz w:val="28"/>
          <w:szCs w:val="28"/>
          <w:lang w:eastAsia="zh-CN"/>
        </w:rPr>
        <w:t>调试</w:t>
      </w:r>
      <w:r>
        <w:rPr>
          <w:rFonts w:hint="eastAsia" w:ascii="华文仿宋" w:hAnsi="华文仿宋" w:cs="宋体"/>
          <w:color w:val="auto"/>
          <w:sz w:val="28"/>
          <w:szCs w:val="28"/>
        </w:rPr>
        <w:t>合格后支付合同价款的</w:t>
      </w:r>
      <w:r>
        <w:rPr>
          <w:rFonts w:hint="eastAsia" w:ascii="华文仿宋" w:hAnsi="华文仿宋" w:cs="宋体"/>
          <w:color w:val="auto"/>
          <w:sz w:val="28"/>
          <w:szCs w:val="28"/>
          <w:u w:val="single"/>
        </w:rPr>
        <w:t xml:space="preserve"> </w:t>
      </w:r>
      <w:r>
        <w:rPr>
          <w:rFonts w:hint="eastAsia" w:ascii="华文仿宋" w:hAnsi="华文仿宋" w:cs="宋体"/>
          <w:color w:val="auto"/>
          <w:sz w:val="28"/>
          <w:szCs w:val="28"/>
          <w:u w:val="single"/>
          <w:lang w:val="en-US" w:eastAsia="zh-CN"/>
        </w:rPr>
        <w:t>60</w:t>
      </w:r>
      <w:r>
        <w:rPr>
          <w:rFonts w:hint="eastAsia" w:ascii="华文仿宋" w:hAnsi="华文仿宋" w:cs="宋体"/>
          <w:color w:val="auto"/>
          <w:sz w:val="28"/>
          <w:szCs w:val="28"/>
          <w:u w:val="single"/>
        </w:rPr>
        <w:t xml:space="preserve"> </w:t>
      </w:r>
      <w:r>
        <w:rPr>
          <w:rFonts w:hint="eastAsia" w:ascii="华文仿宋" w:hAnsi="华文仿宋" w:cs="宋体"/>
          <w:color w:val="auto"/>
          <w:sz w:val="28"/>
          <w:szCs w:val="28"/>
        </w:rPr>
        <w:t>%，试运行</w:t>
      </w:r>
      <w:r>
        <w:rPr>
          <w:rFonts w:hint="eastAsia" w:ascii="华文仿宋" w:hAnsi="华文仿宋" w:cs="宋体"/>
          <w:color w:val="auto"/>
          <w:sz w:val="28"/>
          <w:szCs w:val="28"/>
          <w:lang w:eastAsia="zh-CN"/>
        </w:rPr>
        <w:t>三十日</w:t>
      </w:r>
      <w:r>
        <w:rPr>
          <w:rFonts w:hint="eastAsia" w:ascii="华文仿宋" w:hAnsi="华文仿宋" w:cs="宋体"/>
          <w:color w:val="auto"/>
          <w:sz w:val="28"/>
          <w:szCs w:val="28"/>
        </w:rPr>
        <w:t>后</w:t>
      </w:r>
      <w:r>
        <w:rPr>
          <w:rFonts w:hint="eastAsia" w:ascii="华文仿宋" w:hAnsi="华文仿宋" w:cs="宋体"/>
          <w:color w:val="auto"/>
          <w:sz w:val="28"/>
          <w:szCs w:val="28"/>
          <w:lang w:eastAsia="zh-CN"/>
        </w:rPr>
        <w:t>无质量问题，</w:t>
      </w:r>
      <w:r>
        <w:rPr>
          <w:rFonts w:hint="eastAsia" w:ascii="华文仿宋" w:hAnsi="华文仿宋" w:cs="宋体"/>
          <w:color w:val="auto"/>
          <w:sz w:val="28"/>
          <w:szCs w:val="28"/>
        </w:rPr>
        <w:t>支付至合同价款的</w:t>
      </w:r>
      <w:r>
        <w:rPr>
          <w:rFonts w:hint="eastAsia" w:ascii="华文仿宋" w:hAnsi="华文仿宋" w:cs="宋体"/>
          <w:color w:val="auto"/>
          <w:sz w:val="28"/>
          <w:szCs w:val="28"/>
          <w:lang w:val="en-US" w:eastAsia="zh-CN"/>
        </w:rPr>
        <w:t>90</w:t>
      </w:r>
      <w:r>
        <w:rPr>
          <w:rFonts w:hint="eastAsia" w:ascii="华文仿宋" w:hAnsi="华文仿宋" w:cs="宋体"/>
          <w:color w:val="auto"/>
          <w:sz w:val="28"/>
          <w:szCs w:val="28"/>
        </w:rPr>
        <w:t>%。</w:t>
      </w:r>
    </w:p>
    <w:p>
      <w:pPr>
        <w:pStyle w:val="19"/>
        <w:snapToGrid w:val="0"/>
        <w:spacing w:line="360" w:lineRule="auto"/>
        <w:ind w:firstLine="0" w:firstLineChars="0"/>
        <w:jc w:val="left"/>
        <w:rPr>
          <w:rFonts w:ascii="华文仿宋" w:hAnsi="华文仿宋" w:cs="宋体"/>
          <w:color w:val="auto"/>
          <w:sz w:val="28"/>
          <w:szCs w:val="28"/>
        </w:rPr>
      </w:pPr>
      <w:r>
        <w:rPr>
          <w:rFonts w:hint="eastAsia" w:ascii="华文仿宋" w:hAnsi="华文仿宋" w:cs="宋体"/>
          <w:color w:val="auto"/>
          <w:sz w:val="28"/>
          <w:szCs w:val="28"/>
        </w:rPr>
        <w:t>（三）乙方提供</w:t>
      </w:r>
      <w:r>
        <w:rPr>
          <w:rFonts w:hint="eastAsia" w:ascii="华文仿宋" w:hAnsi="华文仿宋" w:cs="宋体"/>
          <w:color w:val="auto"/>
          <w:sz w:val="28"/>
          <w:szCs w:val="28"/>
          <w:lang w:eastAsia="zh-CN"/>
        </w:rPr>
        <w:t>普通</w:t>
      </w:r>
      <w:r>
        <w:rPr>
          <w:rFonts w:hint="eastAsia" w:ascii="华文仿宋" w:hAnsi="华文仿宋" w:cs="宋体"/>
          <w:color w:val="auto"/>
          <w:sz w:val="28"/>
          <w:szCs w:val="28"/>
        </w:rPr>
        <w:t>增值税发票。</w:t>
      </w:r>
    </w:p>
    <w:p>
      <w:pPr>
        <w:pStyle w:val="19"/>
        <w:snapToGrid w:val="0"/>
        <w:spacing w:line="360" w:lineRule="auto"/>
        <w:ind w:firstLine="0" w:firstLineChars="0"/>
        <w:jc w:val="left"/>
        <w:rPr>
          <w:rFonts w:ascii="华文仿宋" w:hAnsi="华文仿宋" w:cs="宋体"/>
          <w:color w:val="auto"/>
          <w:sz w:val="28"/>
          <w:szCs w:val="28"/>
        </w:rPr>
      </w:pPr>
      <w:r>
        <w:rPr>
          <w:rFonts w:hint="eastAsia" w:ascii="华文仿宋" w:hAnsi="华文仿宋" w:cs="宋体"/>
          <w:color w:val="auto"/>
          <w:sz w:val="28"/>
          <w:szCs w:val="28"/>
        </w:rPr>
        <w:t>四、</w:t>
      </w:r>
      <w:r>
        <w:rPr>
          <w:rFonts w:hint="eastAsia" w:ascii="华文仿宋" w:hAnsi="华文仿宋" w:cs="宋体"/>
          <w:color w:val="auto"/>
          <w:sz w:val="28"/>
          <w:szCs w:val="28"/>
          <w:lang w:eastAsia="zh-CN"/>
        </w:rPr>
        <w:t>质量</w:t>
      </w:r>
      <w:r>
        <w:rPr>
          <w:rFonts w:hint="eastAsia" w:ascii="华文仿宋" w:hAnsi="华文仿宋" w:cs="宋体"/>
          <w:color w:val="auto"/>
          <w:sz w:val="28"/>
          <w:szCs w:val="28"/>
        </w:rPr>
        <w:t>保证金的</w:t>
      </w:r>
      <w:r>
        <w:rPr>
          <w:rFonts w:hint="eastAsia" w:ascii="华文仿宋" w:hAnsi="华文仿宋" w:cs="宋体"/>
          <w:color w:val="auto"/>
          <w:sz w:val="28"/>
          <w:szCs w:val="28"/>
          <w:lang w:eastAsia="zh-CN"/>
        </w:rPr>
        <w:t>支付</w:t>
      </w:r>
    </w:p>
    <w:p>
      <w:pPr>
        <w:pStyle w:val="19"/>
        <w:snapToGrid w:val="0"/>
        <w:spacing w:line="360" w:lineRule="auto"/>
        <w:ind w:firstLine="0" w:firstLineChars="0"/>
        <w:jc w:val="left"/>
        <w:rPr>
          <w:rFonts w:hint="default" w:ascii="华文仿宋" w:hAnsi="华文仿宋" w:eastAsia="宋体" w:cs="宋体"/>
          <w:color w:val="auto"/>
          <w:sz w:val="28"/>
          <w:szCs w:val="28"/>
          <w:lang w:val="en-US" w:eastAsia="zh-CN"/>
        </w:rPr>
      </w:pPr>
      <w:r>
        <w:rPr>
          <w:rFonts w:hint="eastAsia" w:ascii="华文仿宋" w:hAnsi="华文仿宋" w:cs="宋体"/>
          <w:color w:val="auto"/>
          <w:sz w:val="28"/>
          <w:szCs w:val="28"/>
          <w:lang w:eastAsia="zh-CN"/>
        </w:rPr>
        <w:t>（一）质量保证金为合同价款的</w:t>
      </w:r>
      <w:r>
        <w:rPr>
          <w:rFonts w:hint="eastAsia" w:ascii="华文仿宋" w:hAnsi="华文仿宋" w:cs="宋体"/>
          <w:color w:val="auto"/>
          <w:sz w:val="28"/>
          <w:szCs w:val="28"/>
          <w:lang w:val="en-US" w:eastAsia="zh-CN"/>
        </w:rPr>
        <w:t>10%。</w:t>
      </w:r>
    </w:p>
    <w:p>
      <w:pPr>
        <w:pStyle w:val="19"/>
        <w:snapToGrid w:val="0"/>
        <w:spacing w:line="360" w:lineRule="auto"/>
        <w:ind w:firstLine="0" w:firstLineChars="0"/>
        <w:jc w:val="left"/>
        <w:rPr>
          <w:rFonts w:hint="eastAsia" w:ascii="华文仿宋" w:hAnsi="华文仿宋" w:cs="宋体"/>
          <w:color w:val="auto"/>
          <w:sz w:val="28"/>
          <w:szCs w:val="28"/>
        </w:rPr>
      </w:pPr>
      <w:r>
        <w:rPr>
          <w:rFonts w:hint="eastAsia" w:ascii="华文仿宋" w:hAnsi="华文仿宋" w:cs="宋体"/>
          <w:color w:val="auto"/>
          <w:sz w:val="28"/>
          <w:szCs w:val="28"/>
        </w:rPr>
        <w:t>（二）</w:t>
      </w:r>
      <w:r>
        <w:rPr>
          <w:rFonts w:hint="eastAsia" w:ascii="华文仿宋" w:hAnsi="华文仿宋" w:cs="宋体"/>
          <w:color w:val="auto"/>
          <w:sz w:val="28"/>
          <w:szCs w:val="28"/>
          <w:lang w:eastAsia="zh-CN"/>
        </w:rPr>
        <w:t>质量保证金</w:t>
      </w:r>
      <w:r>
        <w:rPr>
          <w:rFonts w:hint="eastAsia" w:ascii="华文仿宋" w:hAnsi="华文仿宋" w:cs="宋体"/>
          <w:color w:val="auto"/>
          <w:sz w:val="28"/>
          <w:szCs w:val="28"/>
        </w:rPr>
        <w:t>在设备质保期满后无遗留问题时一个月内</w:t>
      </w:r>
      <w:r>
        <w:rPr>
          <w:rFonts w:hint="eastAsia" w:ascii="华文仿宋" w:hAnsi="华文仿宋" w:cs="宋体"/>
          <w:color w:val="auto"/>
          <w:sz w:val="28"/>
          <w:szCs w:val="28"/>
          <w:lang w:eastAsia="zh-CN"/>
        </w:rPr>
        <w:t>付清</w:t>
      </w:r>
      <w:r>
        <w:rPr>
          <w:rFonts w:hint="eastAsia" w:ascii="华文仿宋" w:hAnsi="华文仿宋" w:cs="宋体"/>
          <w:color w:val="auto"/>
          <w:sz w:val="28"/>
          <w:szCs w:val="28"/>
        </w:rPr>
        <w:t>。</w:t>
      </w:r>
    </w:p>
    <w:p>
      <w:pPr>
        <w:pStyle w:val="19"/>
        <w:snapToGrid w:val="0"/>
        <w:spacing w:line="360" w:lineRule="auto"/>
        <w:ind w:firstLine="0" w:firstLineChars="0"/>
        <w:jc w:val="left"/>
        <w:rPr>
          <w:rFonts w:hint="eastAsia" w:ascii="华文仿宋" w:hAnsi="华文仿宋" w:eastAsia="宋体" w:cs="宋体"/>
          <w:color w:val="auto"/>
          <w:sz w:val="28"/>
          <w:szCs w:val="28"/>
          <w:lang w:eastAsia="zh-CN"/>
        </w:rPr>
      </w:pPr>
      <w:r>
        <w:rPr>
          <w:rFonts w:hint="eastAsia" w:ascii="华文仿宋" w:hAnsi="华文仿宋" w:cs="宋体"/>
          <w:color w:val="auto"/>
          <w:sz w:val="28"/>
          <w:szCs w:val="28"/>
        </w:rPr>
        <w:t>五、质保期</w:t>
      </w:r>
      <w:r>
        <w:rPr>
          <w:rFonts w:hint="eastAsia" w:ascii="华文仿宋" w:hAnsi="华文仿宋" w:cs="宋体"/>
          <w:color w:val="auto"/>
          <w:sz w:val="28"/>
          <w:szCs w:val="28"/>
          <w:lang w:eastAsia="zh-CN"/>
        </w:rPr>
        <w:t>及售后服务</w:t>
      </w:r>
    </w:p>
    <w:p>
      <w:pPr>
        <w:pStyle w:val="19"/>
        <w:snapToGrid w:val="0"/>
        <w:spacing w:line="360" w:lineRule="auto"/>
        <w:ind w:firstLine="0" w:firstLineChars="0"/>
        <w:jc w:val="left"/>
        <w:rPr>
          <w:rFonts w:hint="eastAsia" w:ascii="华文仿宋" w:hAnsi="华文仿宋" w:eastAsia="宋体" w:cs="宋体"/>
          <w:color w:val="auto"/>
          <w:sz w:val="28"/>
          <w:szCs w:val="28"/>
          <w:lang w:eastAsia="zh-CN"/>
        </w:rPr>
      </w:pPr>
      <w:r>
        <w:rPr>
          <w:rFonts w:hint="eastAsia" w:ascii="华文仿宋" w:hAnsi="华文仿宋" w:eastAsia="宋体" w:cs="宋体"/>
          <w:color w:val="auto"/>
          <w:sz w:val="28"/>
          <w:szCs w:val="28"/>
        </w:rPr>
        <w:t>质保期执行</w:t>
      </w:r>
      <w:r>
        <w:rPr>
          <w:rFonts w:hint="eastAsia" w:ascii="华文仿宋" w:hAnsi="华文仿宋" w:cs="宋体"/>
          <w:color w:val="auto"/>
          <w:sz w:val="28"/>
          <w:szCs w:val="28"/>
          <w:lang w:eastAsia="zh-CN"/>
        </w:rPr>
        <w:t>供应商</w:t>
      </w:r>
      <w:r>
        <w:rPr>
          <w:rFonts w:hint="eastAsia" w:ascii="华文仿宋" w:hAnsi="华文仿宋" w:eastAsia="宋体" w:cs="宋体"/>
          <w:color w:val="auto"/>
          <w:sz w:val="28"/>
          <w:szCs w:val="28"/>
        </w:rPr>
        <w:t>承诺。质保期内出现非人为原因的设备故障或者配件损坏，由乙方免费更换、修理。</w:t>
      </w:r>
      <w:r>
        <w:rPr>
          <w:rFonts w:hint="eastAsia" w:ascii="华文仿宋" w:hAnsi="华文仿宋" w:cs="宋体"/>
          <w:color w:val="auto"/>
          <w:sz w:val="28"/>
          <w:szCs w:val="28"/>
          <w:lang w:eastAsia="zh-CN"/>
        </w:rPr>
        <w:t>供应商维修人员</w:t>
      </w:r>
      <w:r>
        <w:rPr>
          <w:rFonts w:hint="eastAsia" w:ascii="华文仿宋" w:hAnsi="华文仿宋" w:cs="宋体"/>
          <w:color w:val="auto"/>
          <w:sz w:val="28"/>
          <w:szCs w:val="28"/>
          <w:lang w:val="en-US" w:eastAsia="zh-CN"/>
        </w:rPr>
        <w:t>24小时响应，72小时内到达现场并恢复设备使用功能，无法修复的免费提供同等功能设备，保证甲方正常使用。</w:t>
      </w:r>
    </w:p>
    <w:p>
      <w:pPr>
        <w:pStyle w:val="19"/>
        <w:snapToGrid w:val="0"/>
        <w:spacing w:line="360" w:lineRule="auto"/>
        <w:ind w:firstLine="0" w:firstLineChars="0"/>
        <w:jc w:val="left"/>
        <w:rPr>
          <w:rFonts w:hint="eastAsia" w:ascii="华文仿宋" w:hAnsi="华文仿宋" w:eastAsia="宋体" w:cs="宋体"/>
          <w:color w:val="auto"/>
          <w:sz w:val="28"/>
          <w:szCs w:val="28"/>
        </w:rPr>
      </w:pPr>
      <w:r>
        <w:rPr>
          <w:rFonts w:hint="eastAsia" w:ascii="华文仿宋" w:hAnsi="华文仿宋" w:eastAsia="宋体" w:cs="宋体"/>
          <w:color w:val="auto"/>
          <w:sz w:val="28"/>
          <w:szCs w:val="28"/>
          <w:lang w:val="en-US" w:eastAsia="zh-Hans"/>
        </w:rPr>
        <w:t>六</w:t>
      </w:r>
      <w:r>
        <w:rPr>
          <w:rFonts w:hint="eastAsia" w:ascii="华文仿宋" w:hAnsi="华文仿宋" w:eastAsia="宋体" w:cs="宋体"/>
          <w:color w:val="auto"/>
          <w:sz w:val="28"/>
          <w:szCs w:val="28"/>
        </w:rPr>
        <w:t>、乙方责任</w:t>
      </w:r>
    </w:p>
    <w:p>
      <w:pPr>
        <w:pStyle w:val="19"/>
        <w:snapToGrid w:val="0"/>
        <w:spacing w:line="360" w:lineRule="auto"/>
        <w:ind w:firstLine="0" w:firstLineChars="0"/>
        <w:jc w:val="left"/>
        <w:rPr>
          <w:rFonts w:hint="eastAsia" w:ascii="华文仿宋" w:hAnsi="华文仿宋" w:eastAsia="宋体" w:cs="宋体"/>
          <w:color w:val="auto"/>
          <w:sz w:val="28"/>
          <w:szCs w:val="28"/>
        </w:rPr>
      </w:pPr>
      <w:r>
        <w:rPr>
          <w:rFonts w:hint="eastAsia" w:ascii="华文仿宋" w:hAnsi="华文仿宋" w:eastAsia="宋体" w:cs="宋体"/>
          <w:color w:val="auto"/>
          <w:sz w:val="28"/>
          <w:szCs w:val="28"/>
        </w:rPr>
        <w:t>（一）质保期内出现非人为原因的设备故障或者配件损坏，由乙方免费更换、修理</w:t>
      </w:r>
      <w:r>
        <w:rPr>
          <w:rFonts w:hint="eastAsia" w:ascii="华文仿宋" w:hAnsi="华文仿宋" w:eastAsia="宋体" w:cs="宋体"/>
          <w:color w:val="auto"/>
          <w:sz w:val="28"/>
          <w:szCs w:val="28"/>
          <w:lang w:eastAsia="zh-CN"/>
        </w:rPr>
        <w:t>。</w:t>
      </w:r>
      <w:r>
        <w:rPr>
          <w:rFonts w:hint="eastAsia" w:ascii="华文仿宋" w:hAnsi="华文仿宋" w:eastAsia="宋体" w:cs="宋体"/>
          <w:color w:val="auto"/>
          <w:sz w:val="28"/>
          <w:szCs w:val="28"/>
        </w:rPr>
        <w:t>在</w:t>
      </w:r>
      <w:r>
        <w:rPr>
          <w:rFonts w:hint="eastAsia" w:ascii="华文仿宋" w:hAnsi="华文仿宋" w:eastAsia="宋体" w:cs="宋体"/>
          <w:color w:val="auto"/>
          <w:sz w:val="28"/>
          <w:szCs w:val="28"/>
          <w:lang w:eastAsia="zh-CN"/>
        </w:rPr>
        <w:t>质保</w:t>
      </w:r>
      <w:r>
        <w:rPr>
          <w:rFonts w:hint="eastAsia" w:ascii="华文仿宋" w:hAnsi="华文仿宋" w:eastAsia="宋体" w:cs="宋体"/>
          <w:color w:val="auto"/>
          <w:sz w:val="28"/>
          <w:szCs w:val="28"/>
        </w:rPr>
        <w:t>期满后，供应商对</w:t>
      </w:r>
      <w:r>
        <w:rPr>
          <w:rFonts w:hint="eastAsia" w:ascii="华文仿宋" w:hAnsi="华文仿宋" w:eastAsia="宋体" w:cs="宋体"/>
          <w:color w:val="auto"/>
          <w:sz w:val="28"/>
          <w:szCs w:val="28"/>
          <w:lang w:eastAsia="zh-CN"/>
        </w:rPr>
        <w:t>设备</w:t>
      </w:r>
      <w:r>
        <w:rPr>
          <w:rFonts w:hint="eastAsia" w:ascii="华文仿宋" w:hAnsi="华文仿宋" w:eastAsia="宋体" w:cs="宋体"/>
          <w:color w:val="auto"/>
          <w:sz w:val="28"/>
          <w:szCs w:val="28"/>
        </w:rPr>
        <w:t>应提供终身维修，仅收取零件更换费用，</w:t>
      </w:r>
      <w:r>
        <w:rPr>
          <w:rFonts w:hint="eastAsia" w:ascii="华文仿宋" w:hAnsi="华文仿宋" w:cs="宋体"/>
          <w:color w:val="auto"/>
          <w:sz w:val="28"/>
          <w:szCs w:val="28"/>
          <w:lang w:eastAsia="zh-CN"/>
        </w:rPr>
        <w:t>不得高于市场平均价，</w:t>
      </w:r>
      <w:r>
        <w:rPr>
          <w:rFonts w:hint="eastAsia" w:ascii="华文仿宋" w:hAnsi="华文仿宋" w:eastAsia="宋体" w:cs="宋体"/>
          <w:color w:val="auto"/>
          <w:sz w:val="28"/>
          <w:szCs w:val="28"/>
        </w:rPr>
        <w:t>免收任何人工费用。</w:t>
      </w:r>
    </w:p>
    <w:p>
      <w:pPr>
        <w:pStyle w:val="19"/>
        <w:snapToGrid w:val="0"/>
        <w:spacing w:line="360" w:lineRule="auto"/>
        <w:ind w:firstLine="0" w:firstLineChars="0"/>
        <w:jc w:val="left"/>
        <w:rPr>
          <w:rFonts w:hint="eastAsia" w:ascii="华文仿宋" w:hAnsi="华文仿宋" w:cs="宋体"/>
          <w:color w:val="auto"/>
          <w:sz w:val="28"/>
          <w:szCs w:val="28"/>
        </w:rPr>
      </w:pPr>
      <w:r>
        <w:rPr>
          <w:rFonts w:hint="eastAsia" w:ascii="华文仿宋" w:hAnsi="华文仿宋" w:eastAsia="宋体" w:cs="宋体"/>
          <w:color w:val="auto"/>
          <w:sz w:val="28"/>
          <w:szCs w:val="28"/>
        </w:rPr>
        <w:t>（二）自验收合格之日</w:t>
      </w:r>
      <w:r>
        <w:rPr>
          <w:rFonts w:hint="eastAsia" w:ascii="华文仿宋" w:hAnsi="华文仿宋" w:cs="宋体"/>
          <w:color w:val="auto"/>
          <w:sz w:val="28"/>
          <w:szCs w:val="28"/>
        </w:rPr>
        <w:t>起 15 天内出现非人为原因的故障致使设备无法正常使用，乙方无条件退换，乙方保证退换设备与先前设备同一品质。</w:t>
      </w:r>
    </w:p>
    <w:p>
      <w:pPr>
        <w:pStyle w:val="19"/>
        <w:snapToGrid w:val="0"/>
        <w:spacing w:line="360" w:lineRule="auto"/>
        <w:ind w:firstLine="0" w:firstLineChars="0"/>
        <w:jc w:val="left"/>
        <w:rPr>
          <w:rFonts w:hint="eastAsia" w:ascii="华文仿宋" w:hAnsi="华文仿宋" w:cs="宋体"/>
          <w:color w:val="auto"/>
          <w:sz w:val="28"/>
          <w:szCs w:val="28"/>
        </w:rPr>
      </w:pPr>
      <w:r>
        <w:rPr>
          <w:rFonts w:hint="default" w:ascii="华文仿宋" w:hAnsi="华文仿宋" w:eastAsia="宋体" w:cs="宋体"/>
          <w:color w:val="auto"/>
          <w:kern w:val="0"/>
          <w:sz w:val="28"/>
          <w:szCs w:val="28"/>
          <w:u w:val="none"/>
        </w:rPr>
        <w:t>（</w:t>
      </w:r>
      <w:r>
        <w:rPr>
          <w:rFonts w:hint="eastAsia" w:ascii="华文仿宋" w:hAnsi="华文仿宋" w:eastAsia="宋体" w:cs="宋体"/>
          <w:color w:val="auto"/>
          <w:kern w:val="0"/>
          <w:sz w:val="28"/>
          <w:szCs w:val="28"/>
          <w:u w:val="none"/>
          <w:lang w:val="en-US" w:eastAsia="zh-Hans"/>
        </w:rPr>
        <w:t>三</w:t>
      </w:r>
      <w:r>
        <w:rPr>
          <w:rFonts w:hint="default" w:ascii="华文仿宋" w:hAnsi="华文仿宋" w:eastAsia="宋体" w:cs="宋体"/>
          <w:color w:val="auto"/>
          <w:kern w:val="0"/>
          <w:sz w:val="28"/>
          <w:szCs w:val="28"/>
          <w:u w:val="none"/>
        </w:rPr>
        <w:t>）</w:t>
      </w:r>
      <w:r>
        <w:rPr>
          <w:rFonts w:hint="eastAsia" w:ascii="华文仿宋" w:hAnsi="华文仿宋" w:eastAsia="宋体" w:cs="宋体"/>
          <w:color w:val="auto"/>
          <w:kern w:val="0"/>
          <w:sz w:val="28"/>
          <w:szCs w:val="28"/>
          <w:u w:val="none"/>
          <w:lang w:val="en-US" w:eastAsia="zh-Hans"/>
        </w:rPr>
        <w:t>乙方在设备安装调试合格后</w:t>
      </w:r>
      <w:r>
        <w:rPr>
          <w:rFonts w:hint="eastAsia" w:ascii="华文仿宋" w:hAnsi="华文仿宋" w:eastAsia="宋体" w:cs="宋体"/>
          <w:color w:val="auto"/>
          <w:kern w:val="0"/>
          <w:sz w:val="28"/>
          <w:szCs w:val="28"/>
          <w:u w:val="none"/>
        </w:rPr>
        <w:t>现场对</w:t>
      </w:r>
      <w:r>
        <w:rPr>
          <w:rFonts w:hint="eastAsia" w:ascii="华文仿宋" w:hAnsi="华文仿宋" w:eastAsia="宋体" w:cs="宋体"/>
          <w:color w:val="auto"/>
          <w:kern w:val="0"/>
          <w:sz w:val="28"/>
          <w:szCs w:val="28"/>
          <w:u w:val="none"/>
          <w:lang w:val="en-US" w:eastAsia="zh-Hans"/>
        </w:rPr>
        <w:t>甲方</w:t>
      </w:r>
      <w:r>
        <w:rPr>
          <w:rFonts w:hint="eastAsia" w:ascii="华文仿宋" w:hAnsi="华文仿宋" w:eastAsia="宋体" w:cs="宋体"/>
          <w:color w:val="auto"/>
          <w:kern w:val="0"/>
          <w:sz w:val="28"/>
          <w:szCs w:val="28"/>
          <w:u w:val="none"/>
        </w:rPr>
        <w:t>医师</w:t>
      </w:r>
      <w:r>
        <w:rPr>
          <w:rFonts w:hint="default" w:ascii="华文仿宋" w:hAnsi="华文仿宋" w:eastAsia="宋体" w:cs="宋体"/>
          <w:color w:val="auto"/>
          <w:kern w:val="0"/>
          <w:sz w:val="28"/>
          <w:szCs w:val="28"/>
          <w:u w:val="none"/>
        </w:rPr>
        <w:t>、</w:t>
      </w:r>
      <w:r>
        <w:rPr>
          <w:rFonts w:hint="eastAsia" w:ascii="华文仿宋" w:hAnsi="华文仿宋" w:eastAsia="宋体" w:cs="宋体"/>
          <w:color w:val="auto"/>
          <w:kern w:val="0"/>
          <w:sz w:val="28"/>
          <w:szCs w:val="28"/>
          <w:u w:val="none"/>
          <w:lang w:eastAsia="zh-CN"/>
        </w:rPr>
        <w:t>工程师</w:t>
      </w:r>
      <w:r>
        <w:rPr>
          <w:rFonts w:hint="eastAsia" w:ascii="华文仿宋" w:hAnsi="华文仿宋" w:eastAsia="宋体" w:cs="宋体"/>
          <w:color w:val="auto"/>
          <w:kern w:val="0"/>
          <w:sz w:val="28"/>
          <w:szCs w:val="28"/>
          <w:u w:val="none"/>
        </w:rPr>
        <w:t>培训</w:t>
      </w:r>
      <w:r>
        <w:rPr>
          <w:rFonts w:hint="default" w:ascii="华文仿宋" w:hAnsi="华文仿宋" w:eastAsia="宋体" w:cs="宋体"/>
          <w:color w:val="auto"/>
          <w:kern w:val="0"/>
          <w:sz w:val="28"/>
          <w:szCs w:val="28"/>
          <w:u w:val="none"/>
        </w:rPr>
        <w:t>。</w:t>
      </w:r>
    </w:p>
    <w:p>
      <w:pPr>
        <w:snapToGrid w:val="0"/>
        <w:spacing w:line="360" w:lineRule="auto"/>
        <w:jc w:val="left"/>
        <w:rPr>
          <w:rFonts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Hans"/>
        </w:rPr>
        <w:t>四</w:t>
      </w:r>
      <w:r>
        <w:rPr>
          <w:rFonts w:hint="eastAsia" w:ascii="宋体" w:hAnsi="宋体" w:cs="宋体"/>
          <w:color w:val="auto"/>
          <w:sz w:val="28"/>
          <w:szCs w:val="28"/>
        </w:rPr>
        <w:t>）乙方应在</w:t>
      </w:r>
      <w:r>
        <w:rPr>
          <w:rFonts w:hint="eastAsia" w:ascii="宋体" w:hAnsi="宋体" w:cs="宋体"/>
          <w:color w:val="auto"/>
          <w:sz w:val="28"/>
          <w:szCs w:val="28"/>
          <w:lang w:eastAsia="zh-CN"/>
        </w:rPr>
        <w:t>质保</w:t>
      </w:r>
      <w:r>
        <w:rPr>
          <w:rFonts w:hint="eastAsia" w:ascii="宋体" w:hAnsi="宋体" w:cs="宋体"/>
          <w:color w:val="auto"/>
          <w:sz w:val="28"/>
          <w:szCs w:val="28"/>
        </w:rPr>
        <w:t>期内对甲方</w:t>
      </w:r>
      <w:r>
        <w:rPr>
          <w:rFonts w:hint="eastAsia" w:ascii="华文仿宋" w:hAnsi="华文仿宋" w:eastAsia="宋体" w:cs="宋体"/>
          <w:color w:val="auto"/>
          <w:sz w:val="28"/>
          <w:szCs w:val="28"/>
        </w:rPr>
        <w:t>使用人员及维修人员</w:t>
      </w:r>
      <w:r>
        <w:rPr>
          <w:rFonts w:hint="eastAsia" w:ascii="宋体" w:hAnsi="宋体" w:cs="宋体"/>
          <w:color w:val="auto"/>
          <w:sz w:val="28"/>
          <w:szCs w:val="28"/>
        </w:rPr>
        <w:t>至少进行</w:t>
      </w:r>
      <w:r>
        <w:rPr>
          <w:rFonts w:hint="eastAsia" w:ascii="宋体" w:hAnsi="宋体" w:cs="宋体"/>
          <w:color w:val="auto"/>
          <w:sz w:val="28"/>
          <w:szCs w:val="28"/>
          <w:lang w:val="en-US" w:eastAsia="zh-CN"/>
        </w:rPr>
        <w:t>2</w:t>
      </w:r>
      <w:r>
        <w:rPr>
          <w:rFonts w:hint="eastAsia" w:ascii="宋体" w:hAnsi="宋体" w:cs="宋体"/>
          <w:color w:val="auto"/>
          <w:sz w:val="28"/>
          <w:szCs w:val="28"/>
        </w:rPr>
        <w:t>次</w:t>
      </w:r>
      <w:r>
        <w:rPr>
          <w:rFonts w:hint="eastAsia" w:ascii="宋体" w:hAnsi="宋体" w:cs="宋体"/>
          <w:color w:val="auto"/>
          <w:sz w:val="28"/>
          <w:szCs w:val="28"/>
          <w:lang w:eastAsia="zh-CN"/>
        </w:rPr>
        <w:t>免费</w:t>
      </w:r>
      <w:r>
        <w:rPr>
          <w:rFonts w:hint="eastAsia" w:ascii="宋体" w:hAnsi="宋体" w:cs="宋体"/>
          <w:color w:val="auto"/>
          <w:sz w:val="28"/>
          <w:szCs w:val="28"/>
        </w:rPr>
        <w:t>专业培训。包括使用人员日常保养培训、维修人员的技术检查、参数调节、软硬件升级、安全检测等业务培训。培训场地非甲方院内需提供甲方人员差旅费，培训资料留存甲方。</w:t>
      </w:r>
    </w:p>
    <w:p>
      <w:pPr>
        <w:snapToGrid w:val="0"/>
        <w:spacing w:line="360" w:lineRule="auto"/>
        <w:jc w:val="left"/>
        <w:rPr>
          <w:rFonts w:hint="eastAsia"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Hans"/>
        </w:rPr>
        <w:t>五</w:t>
      </w:r>
      <w:r>
        <w:rPr>
          <w:rFonts w:hint="eastAsia" w:ascii="宋体" w:hAnsi="宋体" w:cs="宋体"/>
          <w:color w:val="auto"/>
          <w:sz w:val="28"/>
          <w:szCs w:val="28"/>
        </w:rPr>
        <w:t>）乙方本次安装后需向甲方提供书面安装报告，并在保修期内</w:t>
      </w:r>
      <w:r>
        <w:rPr>
          <w:rFonts w:hint="eastAsia" w:ascii="宋体" w:hAnsi="宋体" w:cs="宋体"/>
          <w:color w:val="auto"/>
          <w:sz w:val="28"/>
          <w:szCs w:val="28"/>
          <w:lang w:eastAsia="zh-CN"/>
        </w:rPr>
        <w:t>每年</w:t>
      </w:r>
      <w:r>
        <w:rPr>
          <w:rFonts w:hint="eastAsia" w:ascii="宋体" w:hAnsi="宋体" w:cs="宋体"/>
          <w:color w:val="auto"/>
          <w:sz w:val="28"/>
          <w:szCs w:val="28"/>
        </w:rPr>
        <w:t>提供</w:t>
      </w:r>
      <w:r>
        <w:rPr>
          <w:rFonts w:hint="eastAsia" w:ascii="宋体" w:hAnsi="宋体" w:cs="宋体"/>
          <w:color w:val="auto"/>
          <w:sz w:val="28"/>
          <w:szCs w:val="28"/>
          <w:lang w:eastAsia="zh-CN"/>
        </w:rPr>
        <w:t>不少于两次</w:t>
      </w:r>
      <w:r>
        <w:rPr>
          <w:rFonts w:hint="eastAsia" w:ascii="宋体" w:hAnsi="宋体" w:cs="宋体"/>
          <w:color w:val="auto"/>
          <w:sz w:val="28"/>
          <w:szCs w:val="28"/>
        </w:rPr>
        <w:t>免费常规检修。</w:t>
      </w:r>
    </w:p>
    <w:p>
      <w:pPr>
        <w:pStyle w:val="19"/>
        <w:snapToGrid w:val="0"/>
        <w:spacing w:line="360" w:lineRule="auto"/>
        <w:ind w:firstLine="0" w:firstLineChars="0"/>
        <w:jc w:val="left"/>
        <w:rPr>
          <w:rFonts w:hint="eastAsia"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Hans"/>
        </w:rPr>
        <w:t>六</w:t>
      </w:r>
      <w:r>
        <w:rPr>
          <w:rFonts w:hint="eastAsia" w:ascii="宋体" w:hAnsi="宋体" w:cs="宋体"/>
          <w:color w:val="auto"/>
          <w:sz w:val="28"/>
          <w:szCs w:val="28"/>
        </w:rPr>
        <w:t>）采购单位需对</w:t>
      </w:r>
      <w:r>
        <w:rPr>
          <w:rFonts w:hint="eastAsia" w:ascii="华文仿宋" w:hAnsi="华文仿宋" w:eastAsia="宋体" w:cs="宋体"/>
          <w:color w:val="auto"/>
          <w:sz w:val="28"/>
          <w:szCs w:val="28"/>
        </w:rPr>
        <w:t>软件</w:t>
      </w:r>
      <w:r>
        <w:rPr>
          <w:rFonts w:hint="eastAsia" w:ascii="宋体" w:hAnsi="宋体" w:cs="宋体"/>
          <w:color w:val="auto"/>
          <w:sz w:val="28"/>
          <w:szCs w:val="28"/>
        </w:rPr>
        <w:t>升级时，乙方有义务提供免费升级服务。</w:t>
      </w:r>
    </w:p>
    <w:p>
      <w:pPr>
        <w:snapToGrid w:val="0"/>
        <w:spacing w:line="360" w:lineRule="auto"/>
        <w:jc w:val="left"/>
        <w:rPr>
          <w:rFonts w:ascii="华文仿宋" w:hAnsi="华文仿宋"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Hans"/>
        </w:rPr>
        <w:t>七</w:t>
      </w:r>
      <w:r>
        <w:rPr>
          <w:rFonts w:hint="eastAsia" w:ascii="宋体" w:hAnsi="宋体" w:cs="宋体"/>
          <w:color w:val="auto"/>
          <w:sz w:val="28"/>
          <w:szCs w:val="28"/>
        </w:rPr>
        <w:t>）</w:t>
      </w:r>
      <w:r>
        <w:rPr>
          <w:rFonts w:hint="eastAsia" w:ascii="华文仿宋" w:hAnsi="华文仿宋" w:cs="宋体"/>
          <w:color w:val="auto"/>
          <w:sz w:val="28"/>
          <w:szCs w:val="28"/>
        </w:rPr>
        <w:t>设备全年开机率要求大于95％以上（按全年365天计算），乙方</w:t>
      </w:r>
      <w:r>
        <w:rPr>
          <w:rFonts w:hint="eastAsia" w:ascii="华文仿宋" w:hAnsi="华文仿宋" w:cs="宋体"/>
          <w:color w:val="auto"/>
          <w:sz w:val="28"/>
          <w:szCs w:val="28"/>
          <w:lang w:eastAsia="zh-CN"/>
        </w:rPr>
        <w:t>质保期内</w:t>
      </w:r>
      <w:r>
        <w:rPr>
          <w:rFonts w:hint="eastAsia" w:ascii="华文仿宋" w:hAnsi="华文仿宋" w:cs="宋体"/>
          <w:color w:val="auto"/>
          <w:sz w:val="28"/>
          <w:szCs w:val="28"/>
        </w:rPr>
        <w:t>的设备不能达到上述约定，停机时间每超过1天，保修期顺延3天。</w:t>
      </w:r>
    </w:p>
    <w:p>
      <w:pPr>
        <w:pStyle w:val="19"/>
        <w:snapToGrid w:val="0"/>
        <w:spacing w:line="360" w:lineRule="auto"/>
        <w:ind w:firstLine="0" w:firstLineChars="0"/>
        <w:jc w:val="left"/>
        <w:rPr>
          <w:rFonts w:ascii="华文仿宋" w:hAnsi="华文仿宋" w:cs="宋体"/>
          <w:color w:val="auto"/>
          <w:sz w:val="28"/>
          <w:szCs w:val="28"/>
        </w:rPr>
      </w:pPr>
      <w:r>
        <w:rPr>
          <w:rFonts w:hint="eastAsia" w:ascii="华文仿宋" w:hAnsi="华文仿宋" w:cs="宋体"/>
          <w:color w:val="auto"/>
          <w:sz w:val="28"/>
          <w:szCs w:val="28"/>
          <w:lang w:val="en-US" w:eastAsia="zh-Hans"/>
        </w:rPr>
        <w:t>七</w:t>
      </w:r>
      <w:r>
        <w:rPr>
          <w:rFonts w:hint="eastAsia" w:ascii="华文仿宋" w:hAnsi="华文仿宋" w:cs="宋体"/>
          <w:color w:val="auto"/>
          <w:sz w:val="28"/>
          <w:szCs w:val="28"/>
        </w:rPr>
        <w:t>、违约责任</w:t>
      </w:r>
    </w:p>
    <w:p>
      <w:pPr>
        <w:pStyle w:val="19"/>
        <w:snapToGrid w:val="0"/>
        <w:spacing w:line="360" w:lineRule="auto"/>
        <w:ind w:firstLine="0" w:firstLineChars="0"/>
        <w:jc w:val="left"/>
        <w:rPr>
          <w:rFonts w:ascii="华文仿宋" w:hAnsi="华文仿宋" w:cs="宋体"/>
          <w:color w:val="auto"/>
          <w:sz w:val="28"/>
          <w:szCs w:val="28"/>
        </w:rPr>
      </w:pPr>
      <w:r>
        <w:rPr>
          <w:rFonts w:hint="eastAsia" w:ascii="华文仿宋" w:hAnsi="华文仿宋" w:cs="宋体"/>
          <w:color w:val="auto"/>
          <w:sz w:val="28"/>
          <w:szCs w:val="28"/>
        </w:rPr>
        <w:t>（一）乙方须按期交货。每拖延一天，按</w:t>
      </w:r>
      <w:r>
        <w:rPr>
          <w:rFonts w:hint="eastAsia" w:ascii="华文仿宋" w:hAnsi="华文仿宋" w:cs="宋体"/>
          <w:color w:val="auto"/>
          <w:sz w:val="28"/>
          <w:szCs w:val="28"/>
          <w:lang w:eastAsia="zh-CN"/>
        </w:rPr>
        <w:t>日千分之二</w:t>
      </w:r>
      <w:r>
        <w:rPr>
          <w:rFonts w:hint="eastAsia" w:ascii="华文仿宋" w:hAnsi="华文仿宋" w:cs="宋体"/>
          <w:color w:val="auto"/>
          <w:sz w:val="28"/>
          <w:szCs w:val="28"/>
        </w:rPr>
        <w:t>交纳违约金，从</w:t>
      </w:r>
      <w:r>
        <w:rPr>
          <w:rFonts w:hint="eastAsia" w:ascii="华文仿宋" w:hAnsi="华文仿宋" w:cs="宋体"/>
          <w:color w:val="auto"/>
          <w:sz w:val="28"/>
          <w:szCs w:val="28"/>
          <w:lang w:eastAsia="zh-CN"/>
        </w:rPr>
        <w:t>投标</w:t>
      </w:r>
      <w:r>
        <w:rPr>
          <w:rFonts w:hint="eastAsia" w:ascii="华文仿宋" w:hAnsi="华文仿宋" w:cs="宋体"/>
          <w:color w:val="auto"/>
          <w:sz w:val="28"/>
          <w:szCs w:val="28"/>
        </w:rPr>
        <w:t>保证金中扣除。当违约金达到合同价款的10％时，甲方有权终止合同，另选供货单位。</w:t>
      </w:r>
    </w:p>
    <w:p>
      <w:pPr>
        <w:pStyle w:val="19"/>
        <w:snapToGrid w:val="0"/>
        <w:spacing w:line="360" w:lineRule="auto"/>
        <w:ind w:firstLine="0" w:firstLineChars="0"/>
        <w:jc w:val="left"/>
        <w:rPr>
          <w:rFonts w:hint="eastAsia" w:ascii="华文仿宋" w:hAnsi="华文仿宋" w:cs="宋体"/>
          <w:color w:val="auto"/>
          <w:sz w:val="28"/>
          <w:szCs w:val="28"/>
        </w:rPr>
      </w:pPr>
      <w:r>
        <w:rPr>
          <w:rFonts w:hint="eastAsia" w:ascii="华文仿宋" w:hAnsi="华文仿宋" w:cs="宋体"/>
          <w:color w:val="auto"/>
          <w:sz w:val="28"/>
          <w:szCs w:val="28"/>
        </w:rPr>
        <w:t>（二）在质量保证期内，若设备出现运行故障等问题，维修响应时间执行</w:t>
      </w:r>
      <w:r>
        <w:rPr>
          <w:rFonts w:hint="eastAsia" w:ascii="华文仿宋" w:hAnsi="华文仿宋" w:cs="宋体"/>
          <w:color w:val="auto"/>
          <w:sz w:val="28"/>
          <w:szCs w:val="28"/>
          <w:lang w:eastAsia="zh-CN"/>
        </w:rPr>
        <w:t>供应商</w:t>
      </w:r>
      <w:r>
        <w:rPr>
          <w:rFonts w:hint="eastAsia" w:ascii="华文仿宋" w:hAnsi="华文仿宋" w:cs="宋体"/>
          <w:color w:val="auto"/>
          <w:sz w:val="28"/>
          <w:szCs w:val="28"/>
        </w:rPr>
        <w:t>投标承诺。</w:t>
      </w:r>
    </w:p>
    <w:p>
      <w:pPr>
        <w:pStyle w:val="19"/>
        <w:snapToGrid w:val="0"/>
        <w:spacing w:line="360" w:lineRule="auto"/>
        <w:ind w:firstLine="0" w:firstLineChars="0"/>
        <w:jc w:val="left"/>
        <w:rPr>
          <w:rFonts w:hint="eastAsia" w:ascii="华文仿宋" w:hAnsi="华文仿宋" w:cs="宋体"/>
          <w:color w:val="auto"/>
          <w:sz w:val="28"/>
          <w:szCs w:val="28"/>
        </w:rPr>
      </w:pPr>
      <w:r>
        <w:rPr>
          <w:rFonts w:hint="eastAsia" w:ascii="华文仿宋" w:hAnsi="华文仿宋" w:cs="宋体"/>
          <w:color w:val="auto"/>
          <w:sz w:val="28"/>
          <w:szCs w:val="28"/>
        </w:rPr>
        <w:t>（三）乙方不能及时提供服务的，每逾期一次，</w:t>
      </w:r>
      <w:r>
        <w:rPr>
          <w:rFonts w:hint="eastAsia" w:ascii="华文仿宋" w:hAnsi="华文仿宋" w:cs="宋体"/>
          <w:color w:val="auto"/>
          <w:sz w:val="28"/>
          <w:szCs w:val="28"/>
          <w:lang w:eastAsia="zh-CN"/>
        </w:rPr>
        <w:t>质保</w:t>
      </w:r>
      <w:r>
        <w:rPr>
          <w:rFonts w:hint="eastAsia" w:ascii="华文仿宋" w:hAnsi="华文仿宋" w:cs="宋体"/>
          <w:color w:val="auto"/>
          <w:sz w:val="28"/>
          <w:szCs w:val="28"/>
        </w:rPr>
        <w:t>期限延长30天。因乙方不能及时提供服务，甲方有权安排第三方进行处理，费用从</w:t>
      </w:r>
      <w:r>
        <w:rPr>
          <w:rFonts w:hint="eastAsia" w:ascii="华文仿宋" w:hAnsi="华文仿宋" w:cs="宋体"/>
          <w:color w:val="auto"/>
          <w:sz w:val="28"/>
          <w:szCs w:val="28"/>
          <w:lang w:eastAsia="zh-CN"/>
        </w:rPr>
        <w:t>质量保证金</w:t>
      </w:r>
      <w:r>
        <w:rPr>
          <w:rFonts w:hint="eastAsia" w:ascii="华文仿宋" w:hAnsi="华文仿宋" w:cs="宋体"/>
          <w:color w:val="auto"/>
          <w:sz w:val="28"/>
          <w:szCs w:val="28"/>
        </w:rPr>
        <w:t>中扣除，大于</w:t>
      </w:r>
      <w:r>
        <w:rPr>
          <w:rFonts w:hint="eastAsia" w:ascii="华文仿宋" w:hAnsi="华文仿宋" w:cs="宋体"/>
          <w:color w:val="auto"/>
          <w:sz w:val="28"/>
          <w:szCs w:val="28"/>
          <w:lang w:eastAsia="zh-CN"/>
        </w:rPr>
        <w:t>质量</w:t>
      </w:r>
      <w:r>
        <w:rPr>
          <w:rFonts w:hint="eastAsia" w:ascii="华文仿宋" w:hAnsi="华文仿宋" w:cs="宋体"/>
          <w:color w:val="auto"/>
          <w:sz w:val="28"/>
          <w:szCs w:val="28"/>
        </w:rPr>
        <w:t>保证金的甲方有权向乙方追偿。</w:t>
      </w:r>
    </w:p>
    <w:p>
      <w:pPr>
        <w:snapToGrid w:val="0"/>
        <w:spacing w:line="360" w:lineRule="auto"/>
        <w:jc w:val="left"/>
        <w:rPr>
          <w:rFonts w:ascii="华文仿宋" w:eastAsia="华文仿宋" w:cs="宋体"/>
          <w:color w:val="auto"/>
          <w:sz w:val="30"/>
          <w:szCs w:val="30"/>
        </w:rPr>
      </w:pPr>
      <w:r>
        <w:rPr>
          <w:rFonts w:hint="eastAsia" w:ascii="华文仿宋" w:hAnsi="华文仿宋" w:cs="宋体"/>
          <w:color w:val="auto"/>
          <w:sz w:val="30"/>
          <w:szCs w:val="30"/>
          <w:lang w:eastAsia="zh-CN"/>
        </w:rPr>
        <w:t>九</w:t>
      </w:r>
      <w:r>
        <w:rPr>
          <w:rFonts w:hint="eastAsia" w:ascii="华文仿宋" w:hAnsi="华文仿宋" w:cs="宋体"/>
          <w:color w:val="auto"/>
          <w:sz w:val="30"/>
          <w:szCs w:val="30"/>
        </w:rPr>
        <w:t>、解决纠纷方式</w:t>
      </w:r>
    </w:p>
    <w:p>
      <w:pPr>
        <w:spacing w:line="460" w:lineRule="exact"/>
        <w:jc w:val="left"/>
        <w:rPr>
          <w:rFonts w:hint="eastAsia" w:ascii="华文仿宋" w:hAnsi="华文仿宋" w:cs="宋体"/>
          <w:color w:val="auto"/>
          <w:sz w:val="28"/>
          <w:szCs w:val="28"/>
        </w:rPr>
      </w:pPr>
      <w:r>
        <w:rPr>
          <w:rFonts w:hint="eastAsia" w:ascii="华文仿宋" w:hAnsi="华文仿宋" w:cs="宋体"/>
          <w:color w:val="auto"/>
          <w:sz w:val="28"/>
          <w:szCs w:val="28"/>
        </w:rPr>
        <w:t>（一）由双方当事人协商解决；</w:t>
      </w:r>
    </w:p>
    <w:p>
      <w:pPr>
        <w:spacing w:line="460" w:lineRule="exact"/>
        <w:jc w:val="left"/>
        <w:rPr>
          <w:rFonts w:hint="eastAsia" w:ascii="华文仿宋" w:hAnsi="华文仿宋" w:cs="宋体"/>
          <w:color w:val="auto"/>
          <w:sz w:val="28"/>
          <w:szCs w:val="28"/>
        </w:rPr>
      </w:pPr>
      <w:r>
        <w:rPr>
          <w:rFonts w:hint="eastAsia" w:ascii="华文仿宋" w:hAnsi="华文仿宋" w:cs="宋体"/>
          <w:color w:val="auto"/>
          <w:sz w:val="28"/>
          <w:szCs w:val="28"/>
        </w:rPr>
        <w:t>（二）也可由当地市场监督管理部门调解；</w:t>
      </w:r>
    </w:p>
    <w:p>
      <w:pPr>
        <w:spacing w:line="460" w:lineRule="exact"/>
        <w:jc w:val="left"/>
        <w:rPr>
          <w:rFonts w:hint="eastAsia" w:ascii="华文仿宋" w:hAnsi="华文仿宋" w:cs="宋体"/>
          <w:color w:val="auto"/>
          <w:sz w:val="28"/>
          <w:szCs w:val="28"/>
        </w:rPr>
      </w:pPr>
      <w:r>
        <w:rPr>
          <w:rFonts w:hint="eastAsia" w:ascii="华文仿宋" w:hAnsi="华文仿宋" w:cs="宋体"/>
          <w:color w:val="auto"/>
          <w:sz w:val="28"/>
          <w:szCs w:val="28"/>
        </w:rPr>
        <w:t>（三）协商或调解不成的，依法向合同签订地人民法院起诉。</w:t>
      </w:r>
    </w:p>
    <w:p>
      <w:pPr>
        <w:spacing w:line="460" w:lineRule="exact"/>
        <w:jc w:val="center"/>
        <w:rPr>
          <w:rFonts w:hint="eastAsia" w:ascii="宋体" w:hAnsi="宋体" w:cs="宋体"/>
          <w:color w:val="auto"/>
          <w:sz w:val="36"/>
          <w:szCs w:val="36"/>
        </w:rPr>
      </w:pPr>
    </w:p>
    <w:p>
      <w:pPr>
        <w:spacing w:line="460" w:lineRule="exact"/>
        <w:jc w:val="center"/>
        <w:rPr>
          <w:rFonts w:hint="eastAsia" w:ascii="宋体" w:hAnsi="宋体" w:cs="宋体"/>
          <w:color w:val="auto"/>
          <w:sz w:val="36"/>
          <w:szCs w:val="36"/>
        </w:rPr>
      </w:pPr>
      <w:r>
        <w:rPr>
          <w:rFonts w:hint="eastAsia" w:ascii="宋体" w:hAnsi="宋体" w:cs="宋体"/>
          <w:color w:val="auto"/>
          <w:sz w:val="36"/>
          <w:szCs w:val="36"/>
        </w:rPr>
        <w:t>四、评标办法</w:t>
      </w: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rPr>
        <w:t>（一）总则</w:t>
      </w:r>
    </w:p>
    <w:p>
      <w:pPr>
        <w:spacing w:line="460" w:lineRule="exact"/>
        <w:ind w:firstLine="422" w:firstLineChars="150"/>
        <w:jc w:val="left"/>
        <w:rPr>
          <w:rFonts w:hint="eastAsia" w:ascii="宋体" w:hAnsi="宋体"/>
          <w:b/>
          <w:color w:val="auto"/>
          <w:sz w:val="28"/>
          <w:szCs w:val="28"/>
        </w:rPr>
      </w:pPr>
      <w:r>
        <w:rPr>
          <w:rFonts w:hint="eastAsia" w:ascii="宋体" w:hAnsi="宋体"/>
          <w:b/>
          <w:color w:val="auto"/>
          <w:sz w:val="28"/>
          <w:szCs w:val="28"/>
        </w:rPr>
        <w:t xml:space="preserve"> 1.本次评标采用</w:t>
      </w:r>
      <w:r>
        <w:rPr>
          <w:rFonts w:ascii="宋体" w:hAnsi="宋体"/>
          <w:b/>
          <w:color w:val="auto"/>
          <w:sz w:val="28"/>
          <w:szCs w:val="28"/>
        </w:rPr>
        <w:t>综合评分法</w:t>
      </w:r>
    </w:p>
    <w:p>
      <w:pPr>
        <w:spacing w:line="460" w:lineRule="exact"/>
        <w:ind w:firstLine="560" w:firstLineChars="200"/>
        <w:jc w:val="left"/>
        <w:rPr>
          <w:rFonts w:hint="eastAsia" w:ascii="宋体" w:hAnsi="宋体"/>
          <w:color w:val="auto"/>
          <w:sz w:val="28"/>
          <w:szCs w:val="28"/>
        </w:rPr>
      </w:pPr>
      <w:r>
        <w:rPr>
          <w:rFonts w:ascii="宋体" w:hAnsi="宋体"/>
          <w:color w:val="auto"/>
          <w:sz w:val="28"/>
          <w:szCs w:val="28"/>
        </w:rPr>
        <w:t>综合评分法</w:t>
      </w:r>
      <w:r>
        <w:rPr>
          <w:rFonts w:hint="eastAsia"/>
          <w:color w:val="auto"/>
          <w:sz w:val="28"/>
          <w:szCs w:val="28"/>
        </w:rPr>
        <w:t>是</w:t>
      </w:r>
      <w:r>
        <w:rPr>
          <w:rFonts w:hint="eastAsia" w:ascii="宋体" w:hAnsi="宋体"/>
          <w:color w:val="auto"/>
          <w:sz w:val="28"/>
          <w:szCs w:val="28"/>
        </w:rPr>
        <w:t>指投标文件满足招标文件全部实质性要求且按照评审因素的量化指标评审得分最高的供应商为中标候选人的评标方法。</w:t>
      </w:r>
    </w:p>
    <w:p>
      <w:pPr>
        <w:spacing w:line="460" w:lineRule="exact"/>
        <w:ind w:firstLine="420" w:firstLineChars="150"/>
        <w:jc w:val="left"/>
        <w:rPr>
          <w:rFonts w:hint="eastAsia" w:ascii="宋体" w:hAnsi="宋体"/>
          <w:b/>
          <w:color w:val="auto"/>
          <w:sz w:val="28"/>
          <w:szCs w:val="28"/>
        </w:rPr>
      </w:pPr>
      <w:r>
        <w:rPr>
          <w:rFonts w:hint="eastAsia" w:ascii="宋体" w:hAnsi="宋体" w:cs="宋体"/>
          <w:color w:val="auto"/>
          <w:sz w:val="28"/>
          <w:szCs w:val="28"/>
          <w:u w:val="none" w:color="auto"/>
        </w:rPr>
        <w:t xml:space="preserve"> </w:t>
      </w:r>
      <w:r>
        <w:rPr>
          <w:rFonts w:hint="eastAsia" w:ascii="宋体" w:hAnsi="宋体"/>
          <w:b/>
          <w:color w:val="auto"/>
          <w:sz w:val="28"/>
          <w:szCs w:val="28"/>
        </w:rPr>
        <w:t>2.评标程序</w:t>
      </w:r>
    </w:p>
    <w:p>
      <w:pPr>
        <w:spacing w:line="460" w:lineRule="exact"/>
        <w:ind w:firstLine="560" w:firstLineChars="200"/>
        <w:rPr>
          <w:rFonts w:ascii="宋体" w:hAnsi="宋体"/>
          <w:color w:val="auto"/>
          <w:sz w:val="28"/>
          <w:szCs w:val="28"/>
        </w:rPr>
      </w:pPr>
      <w:r>
        <w:rPr>
          <w:rFonts w:hint="eastAsia" w:ascii="宋体" w:hAnsi="宋体"/>
          <w:color w:val="auto"/>
          <w:sz w:val="28"/>
          <w:szCs w:val="28"/>
        </w:rPr>
        <w:t>2.1投标文件的初审</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rPr>
        <w:t>（1）</w:t>
      </w:r>
      <w:r>
        <w:rPr>
          <w:rFonts w:ascii="宋体" w:hAnsi="宋体"/>
          <w:color w:val="auto"/>
          <w:sz w:val="28"/>
          <w:szCs w:val="28"/>
        </w:rPr>
        <w:t>资格性检查。依据法律法规和</w:t>
      </w:r>
      <w:r>
        <w:rPr>
          <w:rFonts w:hint="eastAsia" w:ascii="宋体" w:hAnsi="宋体"/>
          <w:color w:val="auto"/>
          <w:sz w:val="28"/>
          <w:szCs w:val="28"/>
        </w:rPr>
        <w:t>招标文件</w:t>
      </w:r>
      <w:r>
        <w:rPr>
          <w:rFonts w:ascii="宋体" w:hAnsi="宋体"/>
          <w:color w:val="auto"/>
          <w:sz w:val="28"/>
          <w:szCs w:val="28"/>
        </w:rPr>
        <w:t>的规定，对投标文件中的资格证明、投标保证金等进行审查，以确定</w:t>
      </w:r>
      <w:r>
        <w:rPr>
          <w:rFonts w:hint="eastAsia" w:ascii="宋体" w:hAnsi="宋体"/>
          <w:color w:val="auto"/>
          <w:sz w:val="28"/>
          <w:szCs w:val="28"/>
        </w:rPr>
        <w:t>投标人</w:t>
      </w:r>
      <w:r>
        <w:rPr>
          <w:rFonts w:ascii="宋体" w:hAnsi="宋体"/>
          <w:color w:val="auto"/>
          <w:sz w:val="28"/>
          <w:szCs w:val="28"/>
        </w:rPr>
        <w:t xml:space="preserve">是否具备投标资格。 </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rPr>
        <w:t>（2）</w:t>
      </w:r>
      <w:r>
        <w:rPr>
          <w:rFonts w:ascii="宋体" w:hAnsi="宋体"/>
          <w:color w:val="auto"/>
          <w:sz w:val="28"/>
          <w:szCs w:val="28"/>
        </w:rPr>
        <w:t>符合性检查。依据</w:t>
      </w:r>
      <w:r>
        <w:rPr>
          <w:rFonts w:hint="eastAsia" w:ascii="宋体" w:hAnsi="宋体"/>
          <w:color w:val="auto"/>
          <w:sz w:val="28"/>
          <w:szCs w:val="28"/>
        </w:rPr>
        <w:t>招标文件</w:t>
      </w:r>
      <w:r>
        <w:rPr>
          <w:rFonts w:ascii="宋体" w:hAnsi="宋体"/>
          <w:color w:val="auto"/>
          <w:sz w:val="28"/>
          <w:szCs w:val="28"/>
        </w:rPr>
        <w:t>的规定，从投标文件的有效性、完整性和对</w:t>
      </w:r>
      <w:r>
        <w:rPr>
          <w:rFonts w:hint="eastAsia" w:ascii="宋体" w:hAnsi="宋体"/>
          <w:color w:val="auto"/>
          <w:sz w:val="28"/>
          <w:szCs w:val="28"/>
        </w:rPr>
        <w:t>招标文件</w:t>
      </w:r>
      <w:r>
        <w:rPr>
          <w:rFonts w:ascii="宋体" w:hAnsi="宋体"/>
          <w:color w:val="auto"/>
          <w:sz w:val="28"/>
          <w:szCs w:val="28"/>
        </w:rPr>
        <w:t>的响应程度进行审查，以确定</w:t>
      </w:r>
      <w:r>
        <w:rPr>
          <w:rFonts w:hint="eastAsia" w:ascii="宋体" w:hAnsi="宋体"/>
          <w:color w:val="auto"/>
          <w:sz w:val="28"/>
          <w:szCs w:val="28"/>
        </w:rPr>
        <w:t>投标人</w:t>
      </w:r>
      <w:r>
        <w:rPr>
          <w:rFonts w:ascii="宋体" w:hAnsi="宋体"/>
          <w:color w:val="auto"/>
          <w:sz w:val="28"/>
          <w:szCs w:val="28"/>
        </w:rPr>
        <w:t>是否对</w:t>
      </w:r>
      <w:r>
        <w:rPr>
          <w:rFonts w:hint="eastAsia" w:ascii="宋体" w:hAnsi="宋体"/>
          <w:color w:val="auto"/>
          <w:sz w:val="28"/>
          <w:szCs w:val="28"/>
        </w:rPr>
        <w:t>招标文件</w:t>
      </w:r>
      <w:r>
        <w:rPr>
          <w:rFonts w:ascii="宋体" w:hAnsi="宋体"/>
          <w:color w:val="auto"/>
          <w:sz w:val="28"/>
          <w:szCs w:val="28"/>
        </w:rPr>
        <w:t>的实质性要求作出响应。</w:t>
      </w:r>
    </w:p>
    <w:p>
      <w:pPr>
        <w:spacing w:line="460" w:lineRule="exact"/>
        <w:ind w:firstLine="560" w:firstLineChars="200"/>
        <w:rPr>
          <w:rFonts w:ascii="宋体" w:hAnsi="宋体"/>
          <w:color w:val="auto"/>
          <w:sz w:val="28"/>
          <w:szCs w:val="28"/>
        </w:rPr>
      </w:pPr>
      <w:r>
        <w:rPr>
          <w:rFonts w:hint="eastAsia" w:ascii="宋体" w:hAnsi="宋体"/>
          <w:color w:val="auto"/>
          <w:sz w:val="28"/>
          <w:szCs w:val="28"/>
        </w:rPr>
        <w:t>2.2投标文件的澄清</w:t>
      </w:r>
    </w:p>
    <w:p>
      <w:pPr>
        <w:spacing w:line="460" w:lineRule="exact"/>
        <w:ind w:firstLine="560" w:firstLineChars="200"/>
        <w:rPr>
          <w:rFonts w:ascii="宋体" w:hAnsi="宋体"/>
          <w:color w:val="auto"/>
          <w:sz w:val="28"/>
          <w:szCs w:val="28"/>
        </w:rPr>
      </w:pPr>
      <w:r>
        <w:rPr>
          <w:rFonts w:hint="eastAsia" w:ascii="宋体" w:hAnsi="宋体"/>
          <w:color w:val="auto"/>
          <w:sz w:val="28"/>
          <w:szCs w:val="28"/>
        </w:rPr>
        <w:t>（1）在评标过程中，评标委员会认为需要，在监督人员在场的情况下，可要求投标单位对投标文件中的有关问题进行澄清或提供补充说明及有关资料，投标单位应做出书面答复。</w:t>
      </w:r>
    </w:p>
    <w:p>
      <w:pPr>
        <w:spacing w:line="460" w:lineRule="exact"/>
        <w:ind w:firstLine="560" w:firstLineChars="200"/>
        <w:rPr>
          <w:rFonts w:ascii="宋体" w:hAnsi="宋体"/>
          <w:color w:val="auto"/>
          <w:sz w:val="28"/>
          <w:szCs w:val="28"/>
        </w:rPr>
      </w:pPr>
      <w:r>
        <w:rPr>
          <w:rFonts w:hint="eastAsia" w:ascii="宋体" w:hAnsi="宋体"/>
          <w:color w:val="auto"/>
          <w:sz w:val="28"/>
          <w:szCs w:val="28"/>
        </w:rPr>
        <w:t>（2）书面答复须经投标单位法定代理人或其授权委托代理人的签字或印鉴，签字或盖印鉴的书面答复将视为投标文件的组成。投标截止时间后，投标人对投标投标或其它实质性内容修正的函件和增加的任何优惠条件，一律不得作为评标、定标的依据。</w:t>
      </w:r>
    </w:p>
    <w:p>
      <w:pPr>
        <w:spacing w:line="460" w:lineRule="exact"/>
        <w:ind w:firstLine="560" w:firstLineChars="200"/>
        <w:jc w:val="left"/>
        <w:rPr>
          <w:rFonts w:ascii="宋体" w:hAnsi="宋体"/>
          <w:color w:val="auto"/>
          <w:sz w:val="28"/>
          <w:szCs w:val="28"/>
        </w:rPr>
      </w:pPr>
      <w:r>
        <w:rPr>
          <w:rFonts w:hint="eastAsia" w:ascii="宋体" w:hAnsi="宋体"/>
          <w:color w:val="auto"/>
          <w:sz w:val="28"/>
          <w:szCs w:val="28"/>
        </w:rPr>
        <w:t>（3）招标人不接受投标人主动提出的澄清。</w:t>
      </w:r>
    </w:p>
    <w:p>
      <w:pPr>
        <w:spacing w:line="460" w:lineRule="exact"/>
        <w:ind w:firstLine="560" w:firstLineChars="200"/>
        <w:rPr>
          <w:rFonts w:ascii="宋体" w:hAnsi="宋体"/>
          <w:color w:val="auto"/>
          <w:sz w:val="28"/>
          <w:szCs w:val="28"/>
        </w:rPr>
      </w:pPr>
      <w:r>
        <w:rPr>
          <w:rFonts w:hint="eastAsia" w:ascii="宋体" w:hAnsi="宋体"/>
          <w:color w:val="auto"/>
          <w:sz w:val="28"/>
          <w:szCs w:val="28"/>
        </w:rPr>
        <w:t>2.3在投标文件的审查、澄清、评标以及授予合同过程中，如投标单位对招标单位和评标委员会成员施加影响的任何行为，都将导致取消其中标资格。</w:t>
      </w: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rPr>
        <w:t>（二）投标文件初审</w:t>
      </w:r>
    </w:p>
    <w:p>
      <w:pPr>
        <w:spacing w:line="460" w:lineRule="exact"/>
        <w:ind w:firstLine="560" w:firstLineChars="200"/>
        <w:rPr>
          <w:rFonts w:hint="eastAsia" w:ascii="宋体" w:hAnsi="宋体"/>
          <w:color w:val="auto"/>
          <w:sz w:val="28"/>
          <w:szCs w:val="28"/>
        </w:rPr>
      </w:pPr>
      <w:r>
        <w:rPr>
          <w:rFonts w:hint="eastAsia" w:ascii="宋体" w:hAnsi="宋体"/>
          <w:color w:val="auto"/>
          <w:sz w:val="28"/>
          <w:szCs w:val="28"/>
        </w:rPr>
        <w:t>3.1初审指标表</w:t>
      </w:r>
    </w:p>
    <w:tbl>
      <w:tblPr>
        <w:tblStyle w:val="14"/>
        <w:tblW w:w="105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467"/>
        <w:gridCol w:w="1736"/>
        <w:gridCol w:w="1006"/>
        <w:gridCol w:w="2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599" w:type="dxa"/>
            <w:gridSpan w:val="5"/>
            <w:noWrap w:val="0"/>
            <w:tcMar>
              <w:top w:w="0" w:type="dxa"/>
              <w:left w:w="108" w:type="dxa"/>
              <w:bottom w:w="0" w:type="dxa"/>
              <w:right w:w="108" w:type="dxa"/>
            </w:tcMar>
            <w:vAlign w:val="center"/>
          </w:tcPr>
          <w:p>
            <w:pPr>
              <w:pStyle w:val="20"/>
              <w:snapToGrid w:val="0"/>
              <w:spacing w:before="0" w:beforeAutospacing="0" w:after="0" w:afterAutospacing="0" w:line="300" w:lineRule="exact"/>
              <w:ind w:right="-10"/>
              <w:rPr>
                <w:rFonts w:hint="eastAsia" w:ascii="宋体" w:hAnsi="宋体"/>
                <w:sz w:val="28"/>
                <w:szCs w:val="28"/>
              </w:rPr>
            </w:pPr>
            <w:r>
              <w:rPr>
                <w:rFonts w:hint="eastAsia" w:ascii="宋体" w:hAnsi="宋体"/>
                <w:b/>
                <w:bCs/>
                <w:sz w:val="28"/>
                <w:szCs w:val="28"/>
                <w:lang w:eastAsia="zh-CN"/>
              </w:rPr>
              <w:t>淮北市2022年职业病危害因素监测能力提升项目</w:t>
            </w:r>
            <w:r>
              <w:rPr>
                <w:rFonts w:hint="eastAsia" w:ascii="宋体" w:hAnsi="宋体"/>
                <w:b/>
                <w:bCs/>
                <w:sz w:val="28"/>
                <w:szCs w:val="28"/>
              </w:rPr>
              <w:t>初审表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b/>
                <w:bCs/>
                <w:color w:val="auto"/>
                <w:sz w:val="28"/>
                <w:szCs w:val="28"/>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4" w:hRule="exact"/>
        </w:trPr>
        <w:tc>
          <w:tcPr>
            <w:tcW w:w="610"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序号</w:t>
            </w:r>
          </w:p>
        </w:tc>
        <w:tc>
          <w:tcPr>
            <w:tcW w:w="4467" w:type="dxa"/>
            <w:shd w:val="clear" w:color="auto" w:fill="D9D9D9"/>
            <w:noWrap w:val="0"/>
            <w:tcMar>
              <w:top w:w="0" w:type="dxa"/>
              <w:left w:w="108" w:type="dxa"/>
              <w:bottom w:w="0" w:type="dxa"/>
              <w:right w:w="108" w:type="dxa"/>
            </w:tcMar>
            <w:vAlign w:val="center"/>
          </w:tcPr>
          <w:p>
            <w:pPr>
              <w:pStyle w:val="20"/>
              <w:snapToGrid w:val="0"/>
              <w:spacing w:before="0" w:beforeAutospacing="0" w:after="0" w:afterAutospacing="0" w:line="300" w:lineRule="exact"/>
              <w:ind w:right="-10"/>
              <w:rPr>
                <w:rFonts w:hint="eastAsia" w:ascii="宋体" w:hAnsi="宋体"/>
                <w:b/>
                <w:sz w:val="28"/>
                <w:szCs w:val="28"/>
              </w:rPr>
            </w:pPr>
            <w:r>
              <w:rPr>
                <w:rFonts w:hint="eastAsia" w:ascii="宋体" w:hAnsi="宋体"/>
                <w:b/>
                <w:sz w:val="28"/>
                <w:szCs w:val="28"/>
              </w:rPr>
              <w:t>指标名称</w:t>
            </w:r>
          </w:p>
        </w:tc>
        <w:tc>
          <w:tcPr>
            <w:tcW w:w="1736"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指标要求</w:t>
            </w:r>
          </w:p>
        </w:tc>
        <w:tc>
          <w:tcPr>
            <w:tcW w:w="1006" w:type="dxa"/>
            <w:shd w:val="clear" w:color="auto" w:fill="D9D9D9"/>
            <w:noWrap w:val="0"/>
            <w:tcMar>
              <w:top w:w="0" w:type="dxa"/>
              <w:left w:w="108" w:type="dxa"/>
              <w:bottom w:w="0" w:type="dxa"/>
              <w:right w:w="108" w:type="dxa"/>
            </w:tcMar>
            <w:vAlign w:val="center"/>
          </w:tcPr>
          <w:p>
            <w:pPr>
              <w:snapToGrid w:val="0"/>
              <w:spacing w:line="300" w:lineRule="exact"/>
              <w:ind w:right="-10"/>
              <w:jc w:val="center"/>
              <w:rPr>
                <w:rFonts w:hint="eastAsia" w:ascii="宋体" w:hAnsi="宋体"/>
                <w:b/>
                <w:color w:val="auto"/>
                <w:sz w:val="28"/>
                <w:szCs w:val="28"/>
              </w:rPr>
            </w:pPr>
            <w:r>
              <w:rPr>
                <w:rFonts w:hint="eastAsia" w:ascii="宋体" w:hAnsi="宋体"/>
                <w:b/>
                <w:color w:val="auto"/>
                <w:sz w:val="28"/>
                <w:szCs w:val="28"/>
              </w:rPr>
              <w:t>是否通过</w:t>
            </w:r>
          </w:p>
        </w:tc>
        <w:tc>
          <w:tcPr>
            <w:tcW w:w="2780"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投标文件格式或提交资料要求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1</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企业法人授权书</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9"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2</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营业执照</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2"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3</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机构代码证、税务登记证（已办理三证合一的本项可不提供）</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3"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4</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开户许可证或加盖投标单位公章的基本存款账户信息</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3"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eastAsia="宋体"/>
                <w:color w:val="auto"/>
                <w:sz w:val="28"/>
                <w:szCs w:val="28"/>
                <w:lang w:eastAsia="zh-CN"/>
              </w:rPr>
            </w:pPr>
            <w:r>
              <w:rPr>
                <w:rFonts w:hint="eastAsia" w:ascii="宋体" w:hAnsi="宋体"/>
                <w:color w:val="auto"/>
                <w:sz w:val="28"/>
                <w:szCs w:val="28"/>
                <w:lang w:val="en-US" w:eastAsia="zh-CN"/>
              </w:rPr>
              <w:t>5</w:t>
            </w:r>
          </w:p>
        </w:tc>
        <w:tc>
          <w:tcPr>
            <w:tcW w:w="4467" w:type="dxa"/>
            <w:noWrap w:val="0"/>
            <w:tcMar>
              <w:top w:w="0" w:type="dxa"/>
              <w:left w:w="108" w:type="dxa"/>
              <w:bottom w:w="0" w:type="dxa"/>
              <w:right w:w="108" w:type="dxa"/>
            </w:tcMar>
            <w:vAlign w:val="center"/>
          </w:tcPr>
          <w:p>
            <w:pPr>
              <w:spacing w:line="300" w:lineRule="exact"/>
              <w:rPr>
                <w:rFonts w:hint="eastAsia" w:ascii="宋体" w:hAnsi="宋体"/>
                <w:color w:val="auto"/>
                <w:sz w:val="28"/>
                <w:szCs w:val="28"/>
              </w:rPr>
            </w:pPr>
            <w:r>
              <w:rPr>
                <w:rFonts w:hint="eastAsia" w:ascii="宋体" w:hAnsi="宋体"/>
                <w:color w:val="auto"/>
                <w:sz w:val="28"/>
                <w:szCs w:val="28"/>
              </w:rPr>
              <w:t>投标人参加集中招标采购活动（投标资料递交截止日）前三年内，在经营活动中无严重违法记录</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94"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eastAsia="宋体"/>
                <w:color w:val="auto"/>
                <w:sz w:val="28"/>
                <w:szCs w:val="28"/>
                <w:lang w:eastAsia="zh-CN"/>
              </w:rPr>
            </w:pPr>
            <w:r>
              <w:rPr>
                <w:rFonts w:hint="eastAsia" w:ascii="宋体" w:hAnsi="宋体"/>
                <w:color w:val="auto"/>
                <w:sz w:val="28"/>
                <w:szCs w:val="28"/>
                <w:lang w:val="en-US" w:eastAsia="zh-CN"/>
              </w:rPr>
              <w:t>6</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投标文件规范性</w:t>
            </w:r>
          </w:p>
        </w:tc>
        <w:tc>
          <w:tcPr>
            <w:tcW w:w="1736" w:type="dxa"/>
            <w:noWrap w:val="0"/>
            <w:tcMar>
              <w:top w:w="0" w:type="dxa"/>
              <w:left w:w="108" w:type="dxa"/>
              <w:bottom w:w="0" w:type="dxa"/>
              <w:right w:w="108" w:type="dxa"/>
            </w:tcMar>
            <w:vAlign w:val="center"/>
          </w:tcPr>
          <w:p>
            <w:pPr>
              <w:pStyle w:val="20"/>
              <w:spacing w:before="0" w:beforeAutospacing="0" w:after="0" w:afterAutospacing="0" w:line="300" w:lineRule="exact"/>
              <w:ind w:right="-10"/>
              <w:rPr>
                <w:rFonts w:hint="eastAsia" w:ascii="宋体" w:hAnsi="宋体"/>
                <w:sz w:val="28"/>
                <w:szCs w:val="28"/>
              </w:rPr>
            </w:pPr>
            <w:r>
              <w:rPr>
                <w:rFonts w:hint="eastAsia" w:ascii="宋体" w:hAnsi="宋体"/>
                <w:sz w:val="28"/>
                <w:szCs w:val="28"/>
              </w:rPr>
              <w:t>符合招标文件要求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封装符合要求，纸质投标文件数量符合招标文件规定。无严重的编排混乱、内容不全或字迹模糊辨认不清、前后矛盾情况，对评标无实质性影响的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9"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初审指标通过标准：投标人必须通过上述全部指标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9"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评委签字：</w:t>
            </w:r>
          </w:p>
          <w:p>
            <w:pPr>
              <w:snapToGrid w:val="0"/>
              <w:spacing w:line="300" w:lineRule="exact"/>
              <w:ind w:right="-10"/>
              <w:rPr>
                <w:rFonts w:hint="eastAsia" w:ascii="宋体" w:hAnsi="宋体"/>
                <w:color w:val="auto"/>
                <w:sz w:val="28"/>
                <w:szCs w:val="28"/>
              </w:rPr>
            </w:pPr>
          </w:p>
          <w:p>
            <w:pPr>
              <w:spacing w:line="300" w:lineRule="exact"/>
              <w:rPr>
                <w:rFonts w:hint="eastAsia" w:ascii="宋体" w:hAnsi="宋体"/>
                <w:color w:val="auto"/>
                <w:sz w:val="28"/>
                <w:szCs w:val="28"/>
              </w:rPr>
            </w:pPr>
            <w:r>
              <w:rPr>
                <w:rFonts w:hint="eastAsia" w:ascii="宋体" w:hAnsi="宋体"/>
                <w:color w:val="auto"/>
                <w:sz w:val="28"/>
                <w:szCs w:val="28"/>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2"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注：无论何种原因，招标文件要求投标人投标时携带的原件或投标人自行携带的原件，即使投标人开标时携带了证书材料的原件，但在投标文件中未提供相应复印件或影印件的，视同投标人未提供。</w:t>
            </w:r>
          </w:p>
        </w:tc>
      </w:tr>
    </w:tbl>
    <w:p>
      <w:pPr>
        <w:spacing w:line="460" w:lineRule="exact"/>
        <w:ind w:firstLine="560" w:firstLineChars="200"/>
        <w:rPr>
          <w:rFonts w:hint="eastAsia" w:ascii="宋体" w:hAnsi="宋体"/>
          <w:color w:val="auto"/>
          <w:sz w:val="28"/>
          <w:szCs w:val="28"/>
        </w:rPr>
      </w:pPr>
      <w:r>
        <w:rPr>
          <w:rFonts w:hint="eastAsia" w:ascii="宋体" w:hAnsi="宋体"/>
          <w:color w:val="auto"/>
          <w:sz w:val="28"/>
          <w:szCs w:val="28"/>
        </w:rPr>
        <w:t>3.2评委会判定投标文件的响应性只根据投标文件本身的内容，而不寻求外部的证据，但投标有不真实不正确的内容时除外。</w:t>
      </w:r>
    </w:p>
    <w:p>
      <w:pPr>
        <w:spacing w:line="460" w:lineRule="exact"/>
        <w:ind w:firstLine="560" w:firstLineChars="200"/>
        <w:rPr>
          <w:rFonts w:hint="eastAsia" w:ascii="宋体" w:hAnsi="宋体"/>
          <w:color w:val="auto"/>
          <w:sz w:val="28"/>
          <w:szCs w:val="28"/>
        </w:rPr>
      </w:pPr>
      <w:r>
        <w:rPr>
          <w:rFonts w:hint="eastAsia" w:ascii="宋体" w:hAnsi="宋体"/>
          <w:color w:val="auto"/>
          <w:sz w:val="28"/>
          <w:szCs w:val="28"/>
        </w:rPr>
        <w:t>3.3如果投标文件实质上没有响应招标文件的要求，评委会将予以拒绝，投标人不得通过修正或撤销不符合要求的偏离或保留，而使其投标成为实质上响应的投标。</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 xml:space="preserve">3.4只有通过初审的投标人才能进入下一步评标程序。 </w:t>
      </w:r>
    </w:p>
    <w:p>
      <w:pPr>
        <w:widowControl w:val="0"/>
        <w:spacing w:line="460" w:lineRule="exact"/>
        <w:ind w:firstLine="560" w:firstLineChars="200"/>
        <w:textAlignment w:val="auto"/>
        <w:rPr>
          <w:rFonts w:hint="eastAsia" w:ascii="宋体" w:hAnsi="宋体"/>
          <w:color w:val="auto"/>
          <w:sz w:val="28"/>
          <w:szCs w:val="28"/>
        </w:rPr>
      </w:pPr>
    </w:p>
    <w:p>
      <w:pPr>
        <w:widowControl w:val="0"/>
        <w:numPr>
          <w:ilvl w:val="0"/>
          <w:numId w:val="4"/>
        </w:numPr>
        <w:spacing w:line="460" w:lineRule="exact"/>
        <w:jc w:val="center"/>
        <w:textAlignment w:val="auto"/>
        <w:rPr>
          <w:rFonts w:hint="eastAsia" w:ascii="宋体" w:hAnsi="宋体"/>
          <w:b/>
          <w:bCs/>
          <w:color w:val="auto"/>
          <w:sz w:val="32"/>
          <w:szCs w:val="32"/>
        </w:rPr>
      </w:pPr>
      <w:r>
        <w:rPr>
          <w:rFonts w:hint="eastAsia" w:ascii="宋体" w:hAnsi="宋体"/>
          <w:b/>
          <w:bCs/>
          <w:color w:val="auto"/>
          <w:sz w:val="32"/>
          <w:szCs w:val="32"/>
        </w:rPr>
        <w:t>投标文件的澄清和补正</w:t>
      </w:r>
    </w:p>
    <w:p>
      <w:pPr>
        <w:widowControl w:val="0"/>
        <w:spacing w:line="460" w:lineRule="exact"/>
        <w:textAlignment w:val="auto"/>
        <w:rPr>
          <w:rFonts w:hint="eastAsia" w:ascii="宋体" w:hAnsi="宋体"/>
          <w:b/>
          <w:bCs/>
          <w:color w:val="auto"/>
          <w:sz w:val="32"/>
          <w:szCs w:val="32"/>
        </w:rPr>
      </w:pP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4.1评审</w:t>
      </w:r>
      <w:r>
        <w:rPr>
          <w:rFonts w:ascii="宋体" w:hAnsi="宋体"/>
          <w:color w:val="auto"/>
          <w:sz w:val="28"/>
          <w:szCs w:val="28"/>
        </w:rPr>
        <w:t>阶段</w:t>
      </w:r>
      <w:r>
        <w:rPr>
          <w:rFonts w:hint="eastAsia" w:ascii="宋体" w:hAnsi="宋体"/>
          <w:color w:val="auto"/>
          <w:sz w:val="28"/>
          <w:szCs w:val="28"/>
        </w:rPr>
        <w:t>，评委可能会要求有关投标人就其</w:t>
      </w:r>
      <w:r>
        <w:rPr>
          <w:rFonts w:ascii="宋体" w:hAnsi="宋体"/>
          <w:color w:val="auto"/>
          <w:sz w:val="28"/>
          <w:szCs w:val="28"/>
        </w:rPr>
        <w:t>投标</w:t>
      </w:r>
      <w:r>
        <w:rPr>
          <w:rFonts w:hint="eastAsia" w:ascii="宋体" w:hAnsi="宋体"/>
          <w:color w:val="auto"/>
          <w:sz w:val="28"/>
          <w:szCs w:val="28"/>
        </w:rPr>
        <w:t>书</w:t>
      </w:r>
      <w:r>
        <w:rPr>
          <w:rFonts w:ascii="宋体" w:hAnsi="宋体"/>
          <w:color w:val="auto"/>
          <w:sz w:val="28"/>
          <w:szCs w:val="28"/>
        </w:rPr>
        <w:t>中含义不明确、同类问题表述不一致或者有明显文字和计算错误的内容</w:t>
      </w:r>
      <w:r>
        <w:rPr>
          <w:rFonts w:hint="eastAsia" w:ascii="宋体" w:hAnsi="宋体"/>
          <w:color w:val="auto"/>
          <w:sz w:val="28"/>
          <w:szCs w:val="28"/>
        </w:rPr>
        <w:t>进行澄清。</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4.2投标人</w:t>
      </w:r>
      <w:r>
        <w:rPr>
          <w:rFonts w:ascii="宋体" w:hAnsi="宋体"/>
          <w:color w:val="auto"/>
          <w:sz w:val="28"/>
          <w:szCs w:val="28"/>
        </w:rPr>
        <w:t>的澄清、说明或者补正应当采用书面形式，</w:t>
      </w:r>
      <w:r>
        <w:rPr>
          <w:rFonts w:hint="eastAsia" w:ascii="宋体" w:hAnsi="宋体"/>
          <w:color w:val="auto"/>
          <w:sz w:val="28"/>
          <w:szCs w:val="28"/>
        </w:rPr>
        <w:t>但</w:t>
      </w:r>
      <w:r>
        <w:rPr>
          <w:rFonts w:ascii="宋体" w:hAnsi="宋体"/>
          <w:color w:val="auto"/>
          <w:sz w:val="28"/>
          <w:szCs w:val="28"/>
        </w:rPr>
        <w:t>不得超出投标</w:t>
      </w:r>
      <w:r>
        <w:rPr>
          <w:rFonts w:hint="eastAsia" w:ascii="宋体" w:hAnsi="宋体"/>
          <w:color w:val="auto"/>
          <w:sz w:val="28"/>
          <w:szCs w:val="28"/>
        </w:rPr>
        <w:t>书</w:t>
      </w:r>
      <w:r>
        <w:rPr>
          <w:rFonts w:ascii="宋体" w:hAnsi="宋体"/>
          <w:color w:val="auto"/>
          <w:sz w:val="28"/>
          <w:szCs w:val="28"/>
        </w:rPr>
        <w:t>的范围或者改变投标</w:t>
      </w:r>
      <w:r>
        <w:rPr>
          <w:rFonts w:hint="eastAsia" w:ascii="宋体" w:hAnsi="宋体"/>
          <w:color w:val="auto"/>
          <w:sz w:val="28"/>
          <w:szCs w:val="28"/>
        </w:rPr>
        <w:t>书</w:t>
      </w:r>
      <w:r>
        <w:rPr>
          <w:rFonts w:ascii="宋体" w:hAnsi="宋体"/>
          <w:color w:val="auto"/>
          <w:sz w:val="28"/>
          <w:szCs w:val="28"/>
        </w:rPr>
        <w:t>的实质性内容</w:t>
      </w:r>
      <w:r>
        <w:rPr>
          <w:rFonts w:hint="eastAsia" w:ascii="宋体" w:hAnsi="宋体"/>
          <w:color w:val="auto"/>
          <w:sz w:val="28"/>
          <w:szCs w:val="28"/>
        </w:rPr>
        <w:t>，并</w:t>
      </w:r>
      <w:r>
        <w:rPr>
          <w:rFonts w:ascii="宋体" w:hAnsi="宋体"/>
          <w:color w:val="auto"/>
          <w:sz w:val="28"/>
          <w:szCs w:val="28"/>
        </w:rPr>
        <w:t>由其</w:t>
      </w:r>
      <w:r>
        <w:rPr>
          <w:rFonts w:hint="eastAsia" w:ascii="宋体" w:hAnsi="宋体"/>
          <w:color w:val="auto"/>
          <w:sz w:val="28"/>
          <w:szCs w:val="28"/>
        </w:rPr>
        <w:t>法定代表人或被</w:t>
      </w:r>
      <w:r>
        <w:rPr>
          <w:rFonts w:ascii="宋体" w:hAnsi="宋体"/>
          <w:color w:val="auto"/>
          <w:sz w:val="28"/>
          <w:szCs w:val="28"/>
        </w:rPr>
        <w:t>授权的代表签字。</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4.3</w:t>
      </w:r>
      <w:r>
        <w:rPr>
          <w:rFonts w:ascii="宋体" w:hAnsi="宋体"/>
          <w:color w:val="auto"/>
          <w:sz w:val="28"/>
          <w:szCs w:val="28"/>
        </w:rPr>
        <w:t>评委会修正错误的原则</w:t>
      </w:r>
      <w:r>
        <w:rPr>
          <w:rFonts w:hint="eastAsia" w:ascii="宋体" w:hAnsi="宋体"/>
          <w:color w:val="auto"/>
          <w:sz w:val="28"/>
          <w:szCs w:val="28"/>
        </w:rPr>
        <w:t>：</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（1）</w:t>
      </w:r>
      <w:r>
        <w:rPr>
          <w:rFonts w:ascii="宋体" w:hAnsi="宋体"/>
          <w:color w:val="auto"/>
          <w:sz w:val="28"/>
          <w:szCs w:val="28"/>
        </w:rPr>
        <w:t>如果数字表示的金额和用文字表示的金额不一致时，以文字表示的金额为准</w:t>
      </w:r>
      <w:r>
        <w:rPr>
          <w:rFonts w:hint="eastAsia" w:ascii="宋体" w:hAnsi="宋体"/>
          <w:color w:val="auto"/>
          <w:sz w:val="28"/>
          <w:szCs w:val="28"/>
        </w:rPr>
        <w:t>；当</w:t>
      </w:r>
      <w:r>
        <w:rPr>
          <w:rFonts w:ascii="Calibri" w:hAnsi="Calibri"/>
          <w:bCs/>
          <w:color w:val="auto"/>
          <w:kern w:val="2"/>
          <w:sz w:val="28"/>
          <w:szCs w:val="28"/>
          <w:u w:val="none" w:color="auto"/>
        </w:rPr>
        <w:t>投标分项</w:t>
      </w:r>
      <w:r>
        <w:rPr>
          <w:rFonts w:hint="eastAsia" w:ascii="Calibri" w:hAnsi="Calibri"/>
          <w:bCs/>
          <w:color w:val="auto"/>
          <w:kern w:val="2"/>
          <w:sz w:val="28"/>
          <w:szCs w:val="28"/>
          <w:u w:val="none" w:color="auto"/>
        </w:rPr>
        <w:t>投标表及</w:t>
      </w:r>
      <w:r>
        <w:rPr>
          <w:rFonts w:ascii="Calibri" w:hAnsi="Calibri"/>
          <w:bCs/>
          <w:color w:val="auto"/>
          <w:kern w:val="2"/>
          <w:sz w:val="28"/>
          <w:szCs w:val="28"/>
          <w:u w:val="none" w:color="auto"/>
        </w:rPr>
        <w:t>技术规格偏离</w:t>
      </w:r>
      <w:r>
        <w:rPr>
          <w:rFonts w:hint="eastAsia" w:ascii="Calibri" w:hAnsi="Calibri"/>
          <w:bCs/>
          <w:color w:val="auto"/>
          <w:kern w:val="2"/>
          <w:sz w:val="28"/>
          <w:szCs w:val="28"/>
          <w:u w:val="none" w:color="auto"/>
        </w:rPr>
        <w:t>表</w:t>
      </w:r>
      <w:r>
        <w:rPr>
          <w:rFonts w:hint="eastAsia" w:ascii="宋体" w:hAnsi="宋体" w:cs="Arial"/>
          <w:bCs/>
          <w:color w:val="auto"/>
          <w:sz w:val="28"/>
          <w:szCs w:val="28"/>
          <w:u w:val="none" w:color="auto"/>
        </w:rPr>
        <w:t>合计</w:t>
      </w:r>
      <w:r>
        <w:rPr>
          <w:rFonts w:hint="eastAsia" w:ascii="Calibri" w:hAnsi="Calibri"/>
          <w:bCs/>
          <w:color w:val="auto"/>
          <w:kern w:val="2"/>
          <w:sz w:val="28"/>
          <w:szCs w:val="28"/>
          <w:u w:val="none" w:color="auto"/>
        </w:rPr>
        <w:t>金额</w:t>
      </w:r>
      <w:r>
        <w:rPr>
          <w:rFonts w:hint="eastAsia" w:ascii="宋体" w:hAnsi="宋体"/>
          <w:color w:val="auto"/>
          <w:sz w:val="28"/>
          <w:szCs w:val="28"/>
        </w:rPr>
        <w:t>、投标函的总投标与开标一览表不一致时，以开标一览表为准。</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（2）</w:t>
      </w:r>
      <w:r>
        <w:rPr>
          <w:rFonts w:ascii="宋体" w:hAnsi="宋体"/>
          <w:color w:val="auto"/>
          <w:sz w:val="28"/>
          <w:szCs w:val="28"/>
        </w:rPr>
        <w:t>如果单价与数量的乘积和总价不一致，以单价为准</w:t>
      </w:r>
      <w:r>
        <w:rPr>
          <w:rFonts w:hint="eastAsia" w:ascii="宋体" w:hAnsi="宋体"/>
          <w:color w:val="auto"/>
          <w:sz w:val="28"/>
          <w:szCs w:val="28"/>
        </w:rPr>
        <w:t>，修正总价及开标一览表；</w:t>
      </w:r>
      <w:r>
        <w:rPr>
          <w:rFonts w:ascii="宋体" w:hAnsi="宋体"/>
          <w:color w:val="auto"/>
          <w:sz w:val="28"/>
          <w:szCs w:val="28"/>
        </w:rPr>
        <w:t>当</w:t>
      </w:r>
      <w:r>
        <w:rPr>
          <w:rFonts w:hint="eastAsia" w:ascii="宋体" w:hAnsi="宋体"/>
          <w:color w:val="auto"/>
          <w:sz w:val="28"/>
          <w:szCs w:val="28"/>
        </w:rPr>
        <w:t>单价</w:t>
      </w:r>
      <w:r>
        <w:rPr>
          <w:rFonts w:ascii="宋体" w:hAnsi="宋体"/>
          <w:color w:val="auto"/>
          <w:sz w:val="28"/>
          <w:szCs w:val="28"/>
        </w:rPr>
        <w:t>小数点有明显的</w:t>
      </w:r>
      <w:r>
        <w:rPr>
          <w:rFonts w:hint="eastAsia" w:ascii="宋体" w:hAnsi="宋体"/>
          <w:color w:val="auto"/>
          <w:sz w:val="28"/>
          <w:szCs w:val="28"/>
        </w:rPr>
        <w:t>错位</w:t>
      </w:r>
      <w:r>
        <w:rPr>
          <w:rFonts w:ascii="宋体" w:hAnsi="宋体"/>
          <w:color w:val="auto"/>
          <w:sz w:val="28"/>
          <w:szCs w:val="28"/>
        </w:rPr>
        <w:t>时，评委会将以总价为准，并修正其单价</w:t>
      </w:r>
      <w:r>
        <w:rPr>
          <w:rFonts w:hint="eastAsia" w:ascii="宋体" w:hAnsi="宋体"/>
          <w:color w:val="auto"/>
          <w:sz w:val="28"/>
          <w:szCs w:val="28"/>
        </w:rPr>
        <w:t>。</w:t>
      </w:r>
    </w:p>
    <w:p>
      <w:pPr>
        <w:spacing w:line="460" w:lineRule="exact"/>
        <w:ind w:firstLine="537" w:firstLineChars="192"/>
        <w:rPr>
          <w:rFonts w:hint="eastAsia" w:ascii="宋体" w:hAnsi="宋体"/>
          <w:color w:val="auto"/>
          <w:sz w:val="28"/>
          <w:szCs w:val="28"/>
        </w:rPr>
      </w:pPr>
      <w:r>
        <w:rPr>
          <w:rFonts w:hint="eastAsia" w:ascii="宋体" w:hAnsi="宋体"/>
          <w:color w:val="auto"/>
          <w:sz w:val="28"/>
          <w:szCs w:val="28"/>
        </w:rPr>
        <w:t>4.4评委会将按上述修正错误的方法调整投标文件中的投标，调整后的价格应对投标人具有约束力。无论投标人是接受或是拒绝调整后的价格，都应当由委托代理人签字予以书面确认。</w:t>
      </w:r>
    </w:p>
    <w:p>
      <w:pPr>
        <w:spacing w:line="460" w:lineRule="exact"/>
        <w:ind w:firstLine="537" w:firstLineChars="192"/>
        <w:rPr>
          <w:rFonts w:hint="eastAsia" w:ascii="宋体" w:hAnsi="宋体"/>
          <w:color w:val="auto"/>
          <w:sz w:val="28"/>
          <w:szCs w:val="28"/>
        </w:rPr>
      </w:pPr>
    </w:p>
    <w:p>
      <w:pPr>
        <w:widowControl w:val="0"/>
        <w:numPr>
          <w:ilvl w:val="0"/>
          <w:numId w:val="4"/>
        </w:numPr>
        <w:spacing w:line="460" w:lineRule="exact"/>
        <w:jc w:val="center"/>
        <w:textAlignment w:val="auto"/>
        <w:rPr>
          <w:rFonts w:hint="eastAsia" w:ascii="宋体" w:hAnsi="宋体"/>
          <w:b/>
          <w:bCs/>
          <w:color w:val="auto"/>
          <w:sz w:val="32"/>
          <w:szCs w:val="32"/>
        </w:rPr>
      </w:pPr>
      <w:r>
        <w:rPr>
          <w:rFonts w:hint="eastAsia" w:ascii="宋体" w:hAnsi="宋体"/>
          <w:b/>
          <w:bCs/>
          <w:color w:val="auto"/>
          <w:sz w:val="32"/>
          <w:szCs w:val="32"/>
        </w:rPr>
        <w:t>评标办法及标准</w:t>
      </w:r>
    </w:p>
    <w:p>
      <w:pPr>
        <w:widowControl w:val="0"/>
        <w:spacing w:line="460" w:lineRule="exact"/>
        <w:textAlignment w:val="auto"/>
        <w:rPr>
          <w:rFonts w:hint="eastAsia" w:ascii="宋体" w:hAnsi="宋体"/>
          <w:b/>
          <w:bCs/>
          <w:color w:val="auto"/>
          <w:sz w:val="32"/>
          <w:szCs w:val="32"/>
        </w:rPr>
      </w:pPr>
    </w:p>
    <w:p>
      <w:pPr>
        <w:widowControl w:val="0"/>
        <w:spacing w:line="360" w:lineRule="auto"/>
        <w:ind w:firstLine="562" w:firstLineChars="200"/>
        <w:jc w:val="left"/>
        <w:textAlignment w:val="auto"/>
        <w:rPr>
          <w:rFonts w:hint="eastAsia" w:ascii="Calibri" w:hAnsi="Calibri"/>
          <w:color w:val="auto"/>
          <w:kern w:val="2"/>
          <w:sz w:val="28"/>
          <w:szCs w:val="28"/>
          <w:u w:val="none" w:color="auto"/>
        </w:rPr>
      </w:pPr>
      <w:r>
        <w:rPr>
          <w:rFonts w:hint="eastAsia" w:ascii="Calibri" w:hAnsi="Calibri"/>
          <w:b/>
          <w:color w:val="auto"/>
          <w:kern w:val="2"/>
          <w:sz w:val="28"/>
          <w:szCs w:val="28"/>
          <w:u w:val="none" w:color="auto"/>
        </w:rPr>
        <w:t>5.1</w:t>
      </w:r>
      <w:r>
        <w:rPr>
          <w:rFonts w:hint="eastAsia" w:ascii="宋体" w:hAnsi="宋体"/>
          <w:b/>
          <w:color w:val="auto"/>
          <w:sz w:val="28"/>
          <w:szCs w:val="28"/>
        </w:rPr>
        <w:t xml:space="preserve"> 评标方法：</w:t>
      </w:r>
      <w:r>
        <w:rPr>
          <w:rFonts w:hint="eastAsia" w:ascii="Calibri" w:hAnsi="Calibri"/>
          <w:color w:val="auto"/>
          <w:kern w:val="2"/>
          <w:sz w:val="28"/>
          <w:szCs w:val="28"/>
          <w:u w:val="none" w:color="auto"/>
        </w:rPr>
        <w:t>综合评分法。评标委员会只对通过初审，实质上响应招标文件要求的投标文件按照下述评分表进行详审评分。实际参与的</w:t>
      </w:r>
      <w:r>
        <w:rPr>
          <w:rFonts w:hint="eastAsia" w:ascii="Calibri" w:hAnsi="Calibri"/>
          <w:color w:val="auto"/>
          <w:kern w:val="2"/>
          <w:sz w:val="28"/>
          <w:szCs w:val="28"/>
          <w:u w:val="none" w:color="auto"/>
          <w:lang w:eastAsia="zh-CN"/>
        </w:rPr>
        <w:t>投标人</w:t>
      </w:r>
      <w:r>
        <w:rPr>
          <w:rFonts w:hint="eastAsia" w:ascii="Calibri" w:hAnsi="Calibri"/>
          <w:color w:val="auto"/>
          <w:kern w:val="2"/>
          <w:sz w:val="28"/>
          <w:szCs w:val="28"/>
          <w:u w:val="none" w:color="auto"/>
        </w:rPr>
        <w:t>数量少于3家，采用二次报价，根据第二次报价后的</w:t>
      </w:r>
      <w:r>
        <w:rPr>
          <w:rFonts w:hint="eastAsia" w:ascii="Calibri" w:hAnsi="Calibri"/>
          <w:color w:val="auto"/>
          <w:kern w:val="2"/>
          <w:sz w:val="28"/>
          <w:szCs w:val="28"/>
          <w:u w:val="none" w:color="auto"/>
          <w:lang w:eastAsia="zh-CN"/>
        </w:rPr>
        <w:t>得分</w:t>
      </w:r>
      <w:r>
        <w:rPr>
          <w:rFonts w:hint="eastAsia" w:ascii="Calibri" w:hAnsi="Calibri"/>
          <w:color w:val="auto"/>
          <w:kern w:val="2"/>
          <w:sz w:val="28"/>
          <w:szCs w:val="28"/>
          <w:u w:val="none" w:color="auto"/>
        </w:rPr>
        <w:t>确定</w:t>
      </w:r>
      <w:r>
        <w:rPr>
          <w:rFonts w:hint="eastAsia" w:ascii="Calibri" w:hAnsi="Calibri"/>
          <w:color w:val="auto"/>
          <w:kern w:val="2"/>
          <w:sz w:val="28"/>
          <w:szCs w:val="28"/>
          <w:u w:val="none" w:color="auto"/>
          <w:lang w:eastAsia="zh-CN"/>
        </w:rPr>
        <w:t>中标</w:t>
      </w:r>
      <w:r>
        <w:rPr>
          <w:rFonts w:hint="eastAsia" w:ascii="Calibri" w:hAnsi="Calibri"/>
          <w:color w:val="auto"/>
          <w:kern w:val="2"/>
          <w:sz w:val="28"/>
          <w:szCs w:val="28"/>
          <w:u w:val="none" w:color="auto"/>
        </w:rPr>
        <w:t>候选人；如果实际参与的</w:t>
      </w:r>
      <w:r>
        <w:rPr>
          <w:rFonts w:hint="eastAsia" w:ascii="Calibri" w:hAnsi="Calibri"/>
          <w:color w:val="auto"/>
          <w:kern w:val="2"/>
          <w:sz w:val="28"/>
          <w:szCs w:val="28"/>
          <w:u w:val="none" w:color="auto"/>
          <w:lang w:eastAsia="zh-CN"/>
        </w:rPr>
        <w:t>投标人</w:t>
      </w:r>
      <w:r>
        <w:rPr>
          <w:rFonts w:hint="eastAsia" w:ascii="Calibri" w:hAnsi="Calibri"/>
          <w:color w:val="auto"/>
          <w:kern w:val="2"/>
          <w:sz w:val="28"/>
          <w:szCs w:val="28"/>
          <w:u w:val="none" w:color="auto"/>
        </w:rPr>
        <w:t>不足两家，采取洽商方式议定。</w:t>
      </w:r>
      <w:bookmarkStart w:id="16" w:name="_GoBack"/>
      <w:bookmarkEnd w:id="16"/>
    </w:p>
    <w:p>
      <w:pPr>
        <w:widowControl w:val="0"/>
        <w:spacing w:line="360" w:lineRule="auto"/>
        <w:ind w:firstLine="562" w:firstLineChars="200"/>
        <w:jc w:val="left"/>
        <w:textAlignment w:val="auto"/>
        <w:rPr>
          <w:rFonts w:hint="eastAsia" w:ascii="宋体" w:hAnsi="宋体" w:cs="宋体"/>
          <w:b/>
          <w:bCs/>
          <w:color w:val="auto"/>
          <w:sz w:val="28"/>
          <w:szCs w:val="28"/>
          <w:u w:val="none" w:color="000000"/>
          <w:lang w:val="en-US" w:eastAsia="zh-CN" w:bidi="ar-SA"/>
        </w:rPr>
      </w:pPr>
      <w:r>
        <w:rPr>
          <w:rFonts w:hint="eastAsia" w:ascii="宋体" w:hAnsi="宋体" w:cs="宋体"/>
          <w:b/>
          <w:bCs/>
          <w:color w:val="auto"/>
          <w:sz w:val="28"/>
          <w:szCs w:val="28"/>
          <w:u w:val="none" w:color="000000"/>
          <w:lang w:val="en-US" w:eastAsia="zh-CN" w:bidi="ar-SA"/>
        </w:rPr>
        <w:t>5.2</w:t>
      </w:r>
      <w:r>
        <w:rPr>
          <w:rFonts w:hint="eastAsia" w:ascii="宋体" w:hAnsi="宋体" w:eastAsia="宋体" w:cs="宋体"/>
          <w:b/>
          <w:bCs/>
          <w:color w:val="auto"/>
          <w:sz w:val="28"/>
          <w:szCs w:val="28"/>
          <w:u w:val="none" w:color="000000"/>
          <w:lang w:val="en-US" w:eastAsia="zh-CN" w:bidi="ar-SA"/>
        </w:rPr>
        <w:t>报价</w:t>
      </w:r>
      <w:r>
        <w:rPr>
          <w:rFonts w:hint="eastAsia" w:ascii="宋体" w:hAnsi="宋体" w:cs="宋体"/>
          <w:b/>
          <w:bCs/>
          <w:color w:val="auto"/>
          <w:sz w:val="28"/>
          <w:szCs w:val="28"/>
          <w:u w:val="none" w:color="000000"/>
          <w:lang w:val="en-US" w:eastAsia="zh-CN" w:bidi="ar-SA"/>
        </w:rPr>
        <w:t>评分标准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17"/>
        <w:gridCol w:w="840"/>
        <w:gridCol w:w="932"/>
        <w:gridCol w:w="6476"/>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auto"/>
                <w:kern w:val="0"/>
                <w:sz w:val="28"/>
                <w:szCs w:val="28"/>
                <w:u w:val="none"/>
              </w:rPr>
            </w:pPr>
            <w:r>
              <w:rPr>
                <w:rFonts w:hint="eastAsia" w:ascii="华文仿宋" w:hAnsi="华文仿宋" w:eastAsia="宋体" w:cs="宋体"/>
                <w:b/>
                <w:bCs/>
                <w:color w:val="auto"/>
                <w:kern w:val="0"/>
                <w:sz w:val="28"/>
                <w:szCs w:val="28"/>
                <w:u w:val="none"/>
              </w:rPr>
              <w:t>序号</w:t>
            </w:r>
          </w:p>
        </w:tc>
        <w:tc>
          <w:tcPr>
            <w:tcW w:w="1457" w:type="dxa"/>
            <w:gridSpan w:val="2"/>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auto"/>
                <w:kern w:val="0"/>
                <w:sz w:val="28"/>
                <w:szCs w:val="28"/>
                <w:u w:val="none"/>
              </w:rPr>
            </w:pPr>
            <w:r>
              <w:rPr>
                <w:rFonts w:hint="eastAsia" w:ascii="华文仿宋" w:hAnsi="华文仿宋" w:eastAsia="宋体" w:cs="宋体"/>
                <w:b/>
                <w:bCs/>
                <w:color w:val="auto"/>
                <w:kern w:val="0"/>
                <w:sz w:val="28"/>
                <w:szCs w:val="28"/>
                <w:u w:val="none"/>
              </w:rPr>
              <w:t>项目</w:t>
            </w:r>
          </w:p>
        </w:tc>
        <w:tc>
          <w:tcPr>
            <w:tcW w:w="932"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auto"/>
                <w:kern w:val="0"/>
                <w:sz w:val="28"/>
                <w:szCs w:val="28"/>
                <w:u w:val="none"/>
              </w:rPr>
            </w:pPr>
            <w:r>
              <w:rPr>
                <w:rFonts w:hint="eastAsia" w:ascii="华文仿宋" w:hAnsi="华文仿宋" w:eastAsia="宋体" w:cs="宋体"/>
                <w:b/>
                <w:bCs/>
                <w:color w:val="auto"/>
                <w:kern w:val="0"/>
                <w:sz w:val="28"/>
                <w:szCs w:val="28"/>
                <w:u w:val="none"/>
              </w:rPr>
              <w:t>分值</w:t>
            </w:r>
          </w:p>
        </w:tc>
        <w:tc>
          <w:tcPr>
            <w:tcW w:w="6476"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auto"/>
                <w:kern w:val="0"/>
                <w:sz w:val="28"/>
                <w:szCs w:val="28"/>
                <w:u w:val="none"/>
              </w:rPr>
            </w:pPr>
            <w:r>
              <w:rPr>
                <w:rFonts w:hint="eastAsia" w:ascii="华文仿宋" w:hAnsi="华文仿宋" w:eastAsia="宋体" w:cs="宋体"/>
                <w:b/>
                <w:bCs/>
                <w:color w:val="auto"/>
                <w:kern w:val="0"/>
                <w:sz w:val="28"/>
                <w:szCs w:val="28"/>
                <w:u w:val="none"/>
              </w:rPr>
              <w:t>评分标准</w:t>
            </w:r>
          </w:p>
        </w:tc>
        <w:tc>
          <w:tcPr>
            <w:tcW w:w="567"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auto"/>
                <w:kern w:val="0"/>
                <w:sz w:val="28"/>
                <w:szCs w:val="28"/>
                <w:u w:val="none"/>
              </w:rPr>
            </w:pPr>
            <w:r>
              <w:rPr>
                <w:rFonts w:hint="eastAsia" w:ascii="华文仿宋" w:hAnsi="华文仿宋" w:eastAsia="宋体" w:cs="宋体"/>
                <w:color w:val="auto"/>
                <w:kern w:val="0"/>
                <w:sz w:val="28"/>
                <w:szCs w:val="28"/>
                <w:u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531"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auto"/>
                <w:kern w:val="0"/>
                <w:sz w:val="28"/>
                <w:szCs w:val="28"/>
                <w:u w:val="none"/>
              </w:rPr>
            </w:pPr>
            <w:r>
              <w:rPr>
                <w:rFonts w:ascii="华文仿宋" w:hAnsi="华文仿宋" w:eastAsia="宋体" w:cs="宋体"/>
                <w:color w:val="auto"/>
                <w:kern w:val="0"/>
                <w:sz w:val="28"/>
                <w:szCs w:val="28"/>
                <w:u w:val="none"/>
              </w:rPr>
              <w:t>1</w:t>
            </w:r>
          </w:p>
        </w:tc>
        <w:tc>
          <w:tcPr>
            <w:tcW w:w="1457" w:type="dxa"/>
            <w:gridSpan w:val="2"/>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auto"/>
                <w:kern w:val="0"/>
                <w:sz w:val="28"/>
                <w:szCs w:val="28"/>
                <w:u w:val="none"/>
              </w:rPr>
            </w:pPr>
            <w:r>
              <w:rPr>
                <w:rFonts w:hint="eastAsia" w:ascii="华文仿宋" w:hAnsi="华文仿宋" w:cs="宋体"/>
                <w:color w:val="auto"/>
                <w:kern w:val="0"/>
                <w:sz w:val="28"/>
                <w:szCs w:val="28"/>
                <w:u w:val="none"/>
                <w:lang w:eastAsia="zh-CN"/>
              </w:rPr>
              <w:t>响应</w:t>
            </w:r>
            <w:r>
              <w:rPr>
                <w:rFonts w:hint="eastAsia" w:ascii="华文仿宋" w:hAnsi="华文仿宋" w:eastAsia="宋体" w:cs="宋体"/>
                <w:color w:val="auto"/>
                <w:kern w:val="0"/>
                <w:sz w:val="28"/>
                <w:szCs w:val="28"/>
                <w:u w:val="none"/>
              </w:rPr>
              <w:t>报价</w:t>
            </w:r>
          </w:p>
        </w:tc>
        <w:tc>
          <w:tcPr>
            <w:tcW w:w="932" w:type="dxa"/>
            <w:noWrap w:val="0"/>
            <w:vAlign w:val="center"/>
          </w:tcPr>
          <w:p>
            <w:pPr>
              <w:widowControl/>
              <w:spacing w:before="100" w:beforeAutospacing="1" w:after="100" w:afterAutospacing="1" w:line="240" w:lineRule="auto"/>
              <w:jc w:val="center"/>
              <w:textAlignment w:val="auto"/>
              <w:rPr>
                <w:rFonts w:hint="default" w:ascii="华文仿宋" w:hAnsi="Calibri" w:eastAsia="宋体" w:cs="宋体"/>
                <w:color w:val="auto"/>
                <w:kern w:val="0"/>
                <w:sz w:val="28"/>
                <w:szCs w:val="28"/>
                <w:u w:val="none"/>
                <w:lang w:val="en-US" w:eastAsia="zh-CN"/>
              </w:rPr>
            </w:pPr>
            <w:r>
              <w:rPr>
                <w:rFonts w:hint="default" w:ascii="华文仿宋" w:hAnsi="Calibri" w:eastAsia="宋体" w:cs="宋体"/>
                <w:color w:val="auto"/>
                <w:kern w:val="0"/>
                <w:sz w:val="28"/>
                <w:szCs w:val="28"/>
                <w:u w:val="none"/>
                <w:lang w:eastAsia="zh-CN"/>
              </w:rPr>
              <w:t>6</w:t>
            </w:r>
            <w:r>
              <w:rPr>
                <w:rFonts w:hint="eastAsia" w:ascii="华文仿宋" w:hAnsi="Calibri" w:cs="宋体"/>
                <w:color w:val="auto"/>
                <w:kern w:val="0"/>
                <w:sz w:val="28"/>
                <w:szCs w:val="28"/>
                <w:u w:val="none"/>
                <w:lang w:val="en-US" w:eastAsia="zh-CN"/>
              </w:rPr>
              <w:t>5</w:t>
            </w:r>
          </w:p>
        </w:tc>
        <w:tc>
          <w:tcPr>
            <w:tcW w:w="6476"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auto"/>
                <w:kern w:val="0"/>
                <w:sz w:val="28"/>
                <w:szCs w:val="28"/>
                <w:u w:val="none"/>
              </w:rPr>
            </w:pPr>
            <w:r>
              <w:rPr>
                <w:rFonts w:hint="eastAsia" w:ascii="华文仿宋" w:hAnsi="华文仿宋" w:eastAsia="宋体" w:cs="宋体"/>
                <w:color w:val="auto"/>
                <w:kern w:val="0"/>
                <w:sz w:val="28"/>
                <w:szCs w:val="28"/>
                <w:u w:val="none"/>
              </w:rPr>
              <w:t>通过预审的低于或等于控制总价的为有效报价，通过资格审核的各</w:t>
            </w:r>
            <w:r>
              <w:rPr>
                <w:rFonts w:hint="eastAsia" w:ascii="华文仿宋" w:hAnsi="华文仿宋" w:cs="宋体"/>
                <w:color w:val="auto"/>
                <w:kern w:val="0"/>
                <w:sz w:val="28"/>
                <w:szCs w:val="28"/>
                <w:u w:val="none"/>
                <w:lang w:eastAsia="zh-CN"/>
              </w:rPr>
              <w:t>供应商</w:t>
            </w:r>
            <w:r>
              <w:rPr>
                <w:rFonts w:hint="eastAsia" w:ascii="华文仿宋" w:hAnsi="华文仿宋" w:eastAsia="宋体" w:cs="宋体"/>
                <w:color w:val="auto"/>
                <w:kern w:val="0"/>
                <w:sz w:val="28"/>
                <w:szCs w:val="28"/>
                <w:u w:val="none"/>
              </w:rPr>
              <w:t>报价的最低有效报价为基准价，得分</w:t>
            </w:r>
            <w:r>
              <w:rPr>
                <w:rFonts w:hint="eastAsia" w:ascii="华文仿宋" w:hAnsi="华文仿宋" w:cs="宋体"/>
                <w:color w:val="auto"/>
                <w:kern w:val="0"/>
                <w:sz w:val="28"/>
                <w:szCs w:val="28"/>
                <w:u w:val="none"/>
                <w:lang w:val="en-US" w:eastAsia="zh-CN"/>
              </w:rPr>
              <w:t>65</w:t>
            </w:r>
            <w:r>
              <w:rPr>
                <w:rFonts w:hint="eastAsia" w:ascii="华文仿宋" w:hAnsi="华文仿宋" w:eastAsia="宋体" w:cs="宋体"/>
                <w:color w:val="auto"/>
                <w:kern w:val="0"/>
                <w:sz w:val="28"/>
                <w:szCs w:val="28"/>
                <w:u w:val="none"/>
              </w:rPr>
              <w:t>分。其他</w:t>
            </w:r>
            <w:r>
              <w:rPr>
                <w:rFonts w:hint="eastAsia" w:ascii="华文仿宋" w:hAnsi="华文仿宋" w:cs="宋体"/>
                <w:color w:val="auto"/>
                <w:kern w:val="0"/>
                <w:sz w:val="28"/>
                <w:szCs w:val="28"/>
                <w:u w:val="none"/>
                <w:lang w:eastAsia="zh-CN"/>
              </w:rPr>
              <w:t>供应商</w:t>
            </w:r>
            <w:r>
              <w:rPr>
                <w:rFonts w:hint="eastAsia" w:ascii="华文仿宋" w:hAnsi="华文仿宋" w:eastAsia="宋体" w:cs="宋体"/>
                <w:color w:val="auto"/>
                <w:kern w:val="0"/>
                <w:sz w:val="28"/>
                <w:szCs w:val="28"/>
                <w:u w:val="none"/>
              </w:rPr>
              <w:t>的价格得分为：基准价</w:t>
            </w:r>
            <w:r>
              <w:rPr>
                <w:rFonts w:ascii="华文仿宋" w:hAnsi="华文仿宋" w:eastAsia="宋体" w:cs="宋体"/>
                <w:color w:val="auto"/>
                <w:kern w:val="0"/>
                <w:sz w:val="28"/>
                <w:szCs w:val="28"/>
                <w:u w:val="none"/>
              </w:rPr>
              <w:t>/</w:t>
            </w:r>
            <w:r>
              <w:rPr>
                <w:rFonts w:hint="eastAsia" w:ascii="华文仿宋" w:hAnsi="华文仿宋" w:cs="宋体"/>
                <w:color w:val="auto"/>
                <w:kern w:val="0"/>
                <w:sz w:val="28"/>
                <w:szCs w:val="28"/>
                <w:u w:val="none"/>
                <w:lang w:eastAsia="zh-CN"/>
              </w:rPr>
              <w:t>响应</w:t>
            </w:r>
            <w:r>
              <w:rPr>
                <w:rFonts w:hint="eastAsia" w:ascii="华文仿宋" w:hAnsi="华文仿宋" w:eastAsia="宋体" w:cs="宋体"/>
                <w:color w:val="auto"/>
                <w:kern w:val="0"/>
                <w:sz w:val="28"/>
                <w:szCs w:val="28"/>
                <w:u w:val="none"/>
              </w:rPr>
              <w:t>报价×</w:t>
            </w:r>
            <w:r>
              <w:rPr>
                <w:rFonts w:hint="default" w:ascii="华文仿宋" w:hAnsi="华文仿宋" w:eastAsia="宋体" w:cs="宋体"/>
                <w:color w:val="auto"/>
                <w:kern w:val="0"/>
                <w:sz w:val="28"/>
                <w:szCs w:val="28"/>
                <w:u w:val="none"/>
              </w:rPr>
              <w:t>6</w:t>
            </w:r>
            <w:r>
              <w:rPr>
                <w:rFonts w:hint="eastAsia" w:ascii="华文仿宋" w:hAnsi="华文仿宋" w:cs="宋体"/>
                <w:color w:val="auto"/>
                <w:kern w:val="0"/>
                <w:sz w:val="28"/>
                <w:szCs w:val="28"/>
                <w:u w:val="none"/>
                <w:lang w:val="en-US" w:eastAsia="zh-CN"/>
              </w:rPr>
              <w:t>5</w:t>
            </w:r>
            <w:r>
              <w:rPr>
                <w:rFonts w:hint="eastAsia" w:ascii="华文仿宋" w:hAnsi="华文仿宋" w:eastAsia="宋体" w:cs="宋体"/>
                <w:color w:val="auto"/>
                <w:kern w:val="0"/>
                <w:sz w:val="28"/>
                <w:szCs w:val="28"/>
                <w:u w:val="none"/>
              </w:rPr>
              <w:t>（本项最高分</w:t>
            </w:r>
            <w:r>
              <w:rPr>
                <w:rFonts w:hint="default" w:ascii="华文仿宋" w:hAnsi="华文仿宋" w:eastAsia="宋体" w:cs="宋体"/>
                <w:color w:val="auto"/>
                <w:kern w:val="0"/>
                <w:sz w:val="28"/>
                <w:szCs w:val="28"/>
                <w:u w:val="none"/>
              </w:rPr>
              <w:t>6</w:t>
            </w:r>
            <w:r>
              <w:rPr>
                <w:rFonts w:hint="eastAsia" w:ascii="华文仿宋" w:hAnsi="华文仿宋" w:cs="宋体"/>
                <w:color w:val="auto"/>
                <w:kern w:val="0"/>
                <w:sz w:val="28"/>
                <w:szCs w:val="28"/>
                <w:u w:val="none"/>
                <w:lang w:val="en-US" w:eastAsia="zh-CN"/>
              </w:rPr>
              <w:t>5</w:t>
            </w:r>
            <w:r>
              <w:rPr>
                <w:rFonts w:hint="eastAsia" w:ascii="华文仿宋" w:hAnsi="华文仿宋" w:eastAsia="宋体" w:cs="宋体"/>
                <w:color w:val="auto"/>
                <w:kern w:val="0"/>
                <w:sz w:val="28"/>
                <w:szCs w:val="28"/>
                <w:u w:val="none"/>
              </w:rPr>
              <w:t>分）</w:t>
            </w:r>
          </w:p>
        </w:tc>
        <w:tc>
          <w:tcPr>
            <w:tcW w:w="567"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auto"/>
                <w:kern w:val="0"/>
                <w:sz w:val="28"/>
                <w:szCs w:val="28"/>
                <w:u w:val="none"/>
              </w:rPr>
            </w:pPr>
            <w:r>
              <w:rPr>
                <w:rFonts w:ascii="华文仿宋" w:hAnsi="Calibri" w:eastAsia="华文仿宋" w:cs="宋体"/>
                <w:color w:val="auto"/>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531" w:type="dxa"/>
            <w:vMerge w:val="restart"/>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auto"/>
                <w:kern w:val="0"/>
                <w:sz w:val="28"/>
                <w:szCs w:val="28"/>
                <w:u w:val="none"/>
                <w:lang w:val="en-US" w:eastAsia="zh-CN"/>
              </w:rPr>
            </w:pPr>
            <w:r>
              <w:rPr>
                <w:rFonts w:hint="eastAsia" w:ascii="华文仿宋" w:hAnsi="华文仿宋" w:eastAsia="宋体" w:cs="宋体"/>
                <w:color w:val="auto"/>
                <w:kern w:val="0"/>
                <w:sz w:val="28"/>
                <w:szCs w:val="28"/>
                <w:u w:val="none"/>
                <w:lang w:val="en-US" w:eastAsia="zh-CN"/>
              </w:rPr>
              <w:t>2</w:t>
            </w:r>
          </w:p>
          <w:p>
            <w:pPr>
              <w:widowControl/>
              <w:spacing w:before="100" w:beforeAutospacing="1" w:after="100" w:afterAutospacing="1" w:line="240" w:lineRule="auto"/>
              <w:jc w:val="left"/>
              <w:textAlignment w:val="auto"/>
              <w:rPr>
                <w:rFonts w:hint="default" w:ascii="华文仿宋" w:hAnsi="华文仿宋" w:eastAsia="宋体" w:cs="宋体"/>
                <w:color w:val="auto"/>
                <w:kern w:val="0"/>
                <w:sz w:val="28"/>
                <w:szCs w:val="28"/>
                <w:u w:val="none"/>
                <w:lang w:val="en-US" w:eastAsia="zh-CN"/>
              </w:rPr>
            </w:pPr>
          </w:p>
        </w:tc>
        <w:tc>
          <w:tcPr>
            <w:tcW w:w="617" w:type="dxa"/>
            <w:vMerge w:val="restart"/>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auto"/>
                <w:kern w:val="0"/>
                <w:sz w:val="28"/>
                <w:szCs w:val="28"/>
                <w:u w:val="none"/>
                <w:lang w:val="en-US" w:eastAsia="zh-CN"/>
              </w:rPr>
            </w:pPr>
            <w:r>
              <w:rPr>
                <w:rFonts w:hint="eastAsia" w:ascii="华文仿宋" w:hAnsi="华文仿宋" w:eastAsia="宋体" w:cs="宋体"/>
                <w:color w:val="auto"/>
                <w:kern w:val="0"/>
                <w:sz w:val="28"/>
                <w:szCs w:val="28"/>
                <w:u w:val="none"/>
                <w:lang w:val="en-US" w:eastAsia="zh-CN"/>
              </w:rPr>
              <w:t>性能参数</w:t>
            </w:r>
          </w:p>
        </w:tc>
        <w:tc>
          <w:tcPr>
            <w:tcW w:w="840"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auto"/>
                <w:kern w:val="0"/>
                <w:sz w:val="28"/>
                <w:szCs w:val="28"/>
                <w:u w:val="none" w:color="000000"/>
                <w:lang w:val="en-US" w:eastAsia="zh-CN" w:bidi="ar-SA"/>
              </w:rPr>
            </w:pPr>
            <w:r>
              <w:rPr>
                <w:rFonts w:hint="eastAsia" w:ascii="华文仿宋" w:hAnsi="华文仿宋" w:eastAsia="宋体" w:cs="宋体"/>
                <w:color w:val="auto"/>
                <w:kern w:val="0"/>
                <w:sz w:val="28"/>
                <w:szCs w:val="28"/>
                <w:u w:val="none"/>
                <w:lang w:eastAsia="zh-CN"/>
              </w:rPr>
              <w:t>参数</w:t>
            </w:r>
            <w:r>
              <w:rPr>
                <w:rFonts w:hint="eastAsia" w:ascii="华文仿宋" w:hAnsi="华文仿宋" w:eastAsia="宋体" w:cs="宋体"/>
                <w:color w:val="auto"/>
                <w:kern w:val="0"/>
                <w:sz w:val="28"/>
                <w:szCs w:val="28"/>
                <w:u w:val="none"/>
              </w:rPr>
              <w:t>正偏</w:t>
            </w:r>
            <w:r>
              <w:rPr>
                <w:rFonts w:hint="eastAsia" w:ascii="华文仿宋" w:hAnsi="华文仿宋" w:eastAsia="宋体" w:cs="宋体"/>
                <w:color w:val="auto"/>
                <w:kern w:val="0"/>
                <w:sz w:val="28"/>
                <w:szCs w:val="28"/>
                <w:u w:val="none"/>
                <w:lang w:eastAsia="zh-CN"/>
              </w:rPr>
              <w:t>离</w:t>
            </w:r>
          </w:p>
        </w:tc>
        <w:tc>
          <w:tcPr>
            <w:tcW w:w="932" w:type="dxa"/>
            <w:noWrap w:val="0"/>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auto"/>
                <w:kern w:val="0"/>
                <w:sz w:val="28"/>
                <w:szCs w:val="28"/>
                <w:u w:val="none"/>
                <w:lang w:val="en-US" w:eastAsia="zh-CN"/>
              </w:rPr>
            </w:pPr>
            <w:r>
              <w:rPr>
                <w:rFonts w:hint="eastAsia" w:ascii="华文仿宋" w:hAnsi="华文仿宋" w:eastAsia="宋体" w:cs="宋体"/>
                <w:color w:val="auto"/>
                <w:kern w:val="0"/>
                <w:sz w:val="28"/>
                <w:szCs w:val="28"/>
                <w:u w:val="none"/>
                <w:lang w:val="en-US" w:eastAsia="zh-CN"/>
              </w:rPr>
              <w:t>5</w:t>
            </w:r>
          </w:p>
        </w:tc>
        <w:tc>
          <w:tcPr>
            <w:tcW w:w="6476" w:type="dxa"/>
            <w:noWrap w:val="0"/>
            <w:vAlign w:val="center"/>
          </w:tcPr>
          <w:p>
            <w:pPr>
              <w:widowControl/>
              <w:spacing w:before="100" w:beforeAutospacing="1" w:after="100" w:afterAutospacing="1" w:line="240" w:lineRule="auto"/>
              <w:jc w:val="left"/>
              <w:textAlignment w:val="auto"/>
              <w:rPr>
                <w:rFonts w:hint="default" w:ascii="华文仿宋" w:hAnsi="华文仿宋" w:eastAsia="宋体" w:cs="宋体"/>
                <w:color w:val="auto"/>
                <w:kern w:val="0"/>
                <w:sz w:val="28"/>
                <w:szCs w:val="28"/>
                <w:u w:val="none"/>
                <w:lang w:val="en-US" w:eastAsia="zh-CN"/>
              </w:rPr>
            </w:pPr>
            <w:r>
              <w:rPr>
                <w:rFonts w:hint="eastAsia" w:ascii="华文仿宋" w:hAnsi="华文仿宋" w:eastAsia="宋体" w:cs="宋体"/>
                <w:color w:val="auto"/>
                <w:kern w:val="0"/>
                <w:sz w:val="28"/>
                <w:szCs w:val="28"/>
                <w:u w:val="none"/>
                <w:lang w:eastAsia="zh-CN"/>
              </w:rPr>
              <w:t>标注“</w:t>
            </w:r>
            <w:r>
              <w:rPr>
                <w:rFonts w:hint="eastAsia" w:ascii="Times New Roman" w:hAnsi="Times New Roman" w:eastAsia="宋体" w:cs="Times New Roman"/>
                <w:sz w:val="21"/>
                <w:szCs w:val="21"/>
                <w:vertAlign w:val="baseline"/>
                <w:lang w:eastAsia="zh-CN"/>
              </w:rPr>
              <w:t>★</w:t>
            </w:r>
            <w:r>
              <w:rPr>
                <w:rFonts w:hint="eastAsia" w:ascii="华文仿宋" w:hAnsi="华文仿宋" w:eastAsia="宋体" w:cs="宋体"/>
                <w:color w:val="auto"/>
                <w:kern w:val="0"/>
                <w:sz w:val="28"/>
                <w:szCs w:val="28"/>
                <w:u w:val="none"/>
                <w:lang w:eastAsia="zh-CN"/>
              </w:rPr>
              <w:t>”技术参数，每有一项有效正偏离加</w:t>
            </w:r>
            <w:r>
              <w:rPr>
                <w:rFonts w:hint="eastAsia" w:ascii="华文仿宋" w:hAnsi="华文仿宋" w:eastAsia="宋体" w:cs="宋体"/>
                <w:color w:val="auto"/>
                <w:kern w:val="0"/>
                <w:sz w:val="28"/>
                <w:szCs w:val="28"/>
                <w:u w:val="none"/>
                <w:lang w:val="en-US" w:eastAsia="zh-CN"/>
              </w:rPr>
              <w:t>1分。本项满分5分。（参数正偏离须提供有效证明材料）</w:t>
            </w:r>
          </w:p>
        </w:tc>
        <w:tc>
          <w:tcPr>
            <w:tcW w:w="567"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531" w:type="dxa"/>
            <w:vMerge w:val="continue"/>
            <w:noWrap w:val="0"/>
            <w:vAlign w:val="center"/>
          </w:tcPr>
          <w:p>
            <w:pPr>
              <w:widowControl/>
              <w:spacing w:before="100" w:beforeAutospacing="1" w:after="100" w:afterAutospacing="1" w:line="240" w:lineRule="auto"/>
              <w:jc w:val="left"/>
              <w:textAlignment w:val="auto"/>
              <w:rPr>
                <w:rFonts w:hint="default" w:ascii="华文仿宋" w:hAnsi="华文仿宋" w:eastAsia="宋体" w:cs="宋体"/>
                <w:color w:val="auto"/>
                <w:kern w:val="0"/>
                <w:sz w:val="28"/>
                <w:szCs w:val="28"/>
                <w:u w:val="none"/>
                <w:lang w:val="en-US" w:eastAsia="zh-CN"/>
              </w:rPr>
            </w:pPr>
          </w:p>
        </w:tc>
        <w:tc>
          <w:tcPr>
            <w:tcW w:w="617" w:type="dxa"/>
            <w:vMerge w:val="continue"/>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auto"/>
                <w:kern w:val="0"/>
                <w:sz w:val="28"/>
                <w:szCs w:val="28"/>
                <w:u w:val="none"/>
                <w:lang w:val="en-US" w:eastAsia="zh-CN"/>
              </w:rPr>
            </w:pPr>
          </w:p>
        </w:tc>
        <w:tc>
          <w:tcPr>
            <w:tcW w:w="840"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auto"/>
                <w:kern w:val="0"/>
                <w:sz w:val="28"/>
                <w:szCs w:val="28"/>
                <w:u w:val="none" w:color="000000"/>
                <w:lang w:val="en-US" w:eastAsia="zh-CN" w:bidi="ar-SA"/>
              </w:rPr>
            </w:pPr>
            <w:r>
              <w:rPr>
                <w:rFonts w:hint="eastAsia" w:ascii="华文仿宋" w:hAnsi="华文仿宋" w:eastAsia="宋体" w:cs="宋体"/>
                <w:color w:val="auto"/>
                <w:kern w:val="0"/>
                <w:sz w:val="28"/>
                <w:szCs w:val="28"/>
                <w:u w:val="none"/>
                <w:lang w:eastAsia="zh-CN"/>
              </w:rPr>
              <w:t>参数</w:t>
            </w:r>
            <w:r>
              <w:rPr>
                <w:rFonts w:hint="eastAsia" w:ascii="华文仿宋" w:hAnsi="华文仿宋" w:eastAsia="宋体" w:cs="宋体"/>
                <w:color w:val="auto"/>
                <w:kern w:val="0"/>
                <w:sz w:val="28"/>
                <w:szCs w:val="28"/>
                <w:u w:val="none"/>
              </w:rPr>
              <w:t>负偏</w:t>
            </w:r>
            <w:r>
              <w:rPr>
                <w:rFonts w:hint="eastAsia" w:ascii="华文仿宋" w:hAnsi="华文仿宋" w:eastAsia="宋体" w:cs="宋体"/>
                <w:color w:val="auto"/>
                <w:kern w:val="0"/>
                <w:sz w:val="28"/>
                <w:szCs w:val="28"/>
                <w:u w:val="none"/>
                <w:lang w:eastAsia="zh-CN"/>
              </w:rPr>
              <w:t>离</w:t>
            </w:r>
          </w:p>
        </w:tc>
        <w:tc>
          <w:tcPr>
            <w:tcW w:w="932" w:type="dxa"/>
            <w:noWrap w:val="0"/>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auto"/>
                <w:kern w:val="0"/>
                <w:sz w:val="28"/>
                <w:szCs w:val="28"/>
                <w:u w:val="none"/>
                <w:lang w:val="en-US" w:eastAsia="zh-CN"/>
              </w:rPr>
            </w:pPr>
            <w:r>
              <w:rPr>
                <w:rFonts w:hint="default" w:ascii="华文仿宋" w:hAnsi="华文仿宋" w:eastAsia="宋体" w:cs="宋体"/>
                <w:color w:val="auto"/>
                <w:kern w:val="0"/>
                <w:sz w:val="28"/>
                <w:szCs w:val="28"/>
                <w:u w:val="none"/>
                <w:lang w:eastAsia="zh-CN"/>
              </w:rPr>
              <w:t>10</w:t>
            </w:r>
          </w:p>
        </w:tc>
        <w:tc>
          <w:tcPr>
            <w:tcW w:w="6476"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auto"/>
                <w:kern w:val="0"/>
                <w:sz w:val="28"/>
                <w:szCs w:val="28"/>
                <w:u w:val="none"/>
                <w:lang w:val="en-US" w:eastAsia="zh-CN"/>
              </w:rPr>
            </w:pPr>
            <w:r>
              <w:rPr>
                <w:rFonts w:hint="eastAsia" w:ascii="华文仿宋" w:hAnsi="华文仿宋" w:eastAsia="宋体" w:cs="宋体"/>
                <w:color w:val="auto"/>
                <w:kern w:val="0"/>
                <w:sz w:val="28"/>
                <w:szCs w:val="28"/>
                <w:u w:val="none"/>
              </w:rPr>
              <w:t>无负偏离得</w:t>
            </w:r>
            <w:r>
              <w:rPr>
                <w:rFonts w:hint="default" w:ascii="华文仿宋" w:hAnsi="华文仿宋" w:eastAsia="宋体" w:cs="宋体"/>
                <w:color w:val="auto"/>
                <w:kern w:val="0"/>
                <w:sz w:val="28"/>
                <w:szCs w:val="28"/>
                <w:u w:val="none"/>
              </w:rPr>
              <w:t>1</w:t>
            </w:r>
            <w:r>
              <w:rPr>
                <w:rFonts w:hint="eastAsia" w:ascii="华文仿宋" w:hAnsi="华文仿宋" w:eastAsia="宋体" w:cs="宋体"/>
                <w:color w:val="auto"/>
                <w:kern w:val="0"/>
                <w:sz w:val="28"/>
                <w:szCs w:val="28"/>
                <w:u w:val="none"/>
                <w:lang w:val="en-US" w:eastAsia="zh-CN"/>
              </w:rPr>
              <w:t>0</w:t>
            </w:r>
            <w:r>
              <w:rPr>
                <w:rFonts w:hint="eastAsia" w:ascii="华文仿宋" w:hAnsi="华文仿宋" w:eastAsia="宋体" w:cs="宋体"/>
                <w:color w:val="auto"/>
                <w:kern w:val="0"/>
                <w:sz w:val="28"/>
                <w:szCs w:val="28"/>
                <w:u w:val="none"/>
              </w:rPr>
              <w:t>分</w:t>
            </w:r>
            <w:r>
              <w:rPr>
                <w:rFonts w:hint="eastAsia" w:ascii="华文仿宋" w:hAnsi="华文仿宋" w:eastAsia="宋体" w:cs="宋体"/>
                <w:color w:val="auto"/>
                <w:kern w:val="0"/>
                <w:sz w:val="28"/>
                <w:szCs w:val="28"/>
                <w:u w:val="none"/>
                <w:lang w:eastAsia="zh-CN"/>
              </w:rPr>
              <w:t>。未标注“</w:t>
            </w:r>
            <w:r>
              <w:rPr>
                <w:rFonts w:hint="eastAsia" w:ascii="Times New Roman" w:hAnsi="Times New Roman" w:eastAsia="宋体" w:cs="Times New Roman"/>
                <w:sz w:val="21"/>
                <w:szCs w:val="21"/>
                <w:vertAlign w:val="baseline"/>
                <w:lang w:eastAsia="zh-CN"/>
              </w:rPr>
              <w:t>★</w:t>
            </w:r>
            <w:r>
              <w:rPr>
                <w:rFonts w:hint="eastAsia" w:ascii="华文仿宋" w:hAnsi="华文仿宋" w:eastAsia="宋体" w:cs="宋体"/>
                <w:color w:val="auto"/>
                <w:kern w:val="0"/>
                <w:sz w:val="28"/>
                <w:szCs w:val="28"/>
                <w:u w:val="none"/>
                <w:lang w:eastAsia="zh-CN"/>
              </w:rPr>
              <w:t>”的技术参数，每有一项负偏离扣</w:t>
            </w:r>
            <w:r>
              <w:rPr>
                <w:rFonts w:hint="eastAsia" w:ascii="华文仿宋" w:hAnsi="华文仿宋" w:eastAsia="宋体" w:cs="宋体"/>
                <w:color w:val="auto"/>
                <w:kern w:val="0"/>
                <w:sz w:val="28"/>
                <w:szCs w:val="28"/>
                <w:u w:val="none"/>
                <w:lang w:val="en-US" w:eastAsia="zh-CN"/>
              </w:rPr>
              <w:t>0.1</w:t>
            </w:r>
            <w:r>
              <w:rPr>
                <w:rFonts w:hint="eastAsia" w:ascii="华文仿宋" w:hAnsi="华文仿宋" w:eastAsia="宋体" w:cs="宋体"/>
                <w:color w:val="auto"/>
                <w:kern w:val="0"/>
                <w:sz w:val="28"/>
                <w:szCs w:val="28"/>
                <w:u w:val="none"/>
                <w:lang w:eastAsia="zh-CN"/>
              </w:rPr>
              <w:t>分。本项</w:t>
            </w:r>
            <w:r>
              <w:rPr>
                <w:rFonts w:hint="eastAsia" w:ascii="华文仿宋" w:hAnsi="华文仿宋" w:eastAsia="宋体" w:cs="宋体"/>
                <w:color w:val="auto"/>
                <w:kern w:val="0"/>
                <w:sz w:val="28"/>
                <w:szCs w:val="28"/>
                <w:u w:val="none"/>
              </w:rPr>
              <w:t>最多扣</w:t>
            </w:r>
            <w:r>
              <w:rPr>
                <w:rFonts w:hint="default" w:ascii="华文仿宋" w:hAnsi="华文仿宋" w:eastAsia="宋体" w:cs="宋体"/>
                <w:color w:val="auto"/>
                <w:kern w:val="0"/>
                <w:sz w:val="28"/>
                <w:szCs w:val="28"/>
                <w:u w:val="none"/>
              </w:rPr>
              <w:t>1</w:t>
            </w:r>
            <w:r>
              <w:rPr>
                <w:rFonts w:hint="eastAsia" w:ascii="华文仿宋" w:hAnsi="华文仿宋" w:eastAsia="宋体" w:cs="宋体"/>
                <w:color w:val="auto"/>
                <w:kern w:val="0"/>
                <w:sz w:val="28"/>
                <w:szCs w:val="28"/>
                <w:u w:val="none"/>
                <w:lang w:val="en-US" w:eastAsia="zh-CN"/>
              </w:rPr>
              <w:t>0</w:t>
            </w:r>
            <w:r>
              <w:rPr>
                <w:rFonts w:hint="eastAsia" w:ascii="华文仿宋" w:hAnsi="华文仿宋" w:eastAsia="宋体" w:cs="宋体"/>
                <w:color w:val="auto"/>
                <w:kern w:val="0"/>
                <w:sz w:val="28"/>
                <w:szCs w:val="28"/>
                <w:u w:val="none"/>
              </w:rPr>
              <w:t>分</w:t>
            </w:r>
            <w:r>
              <w:rPr>
                <w:rFonts w:hint="eastAsia" w:ascii="华文仿宋" w:hAnsi="华文仿宋" w:eastAsia="宋体" w:cs="宋体"/>
                <w:color w:val="auto"/>
                <w:kern w:val="0"/>
                <w:sz w:val="28"/>
                <w:szCs w:val="28"/>
                <w:u w:val="none"/>
                <w:lang w:eastAsia="zh-CN"/>
              </w:rPr>
              <w:t>。</w:t>
            </w:r>
          </w:p>
        </w:tc>
        <w:tc>
          <w:tcPr>
            <w:tcW w:w="567" w:type="dxa"/>
            <w:noWrap w:val="0"/>
            <w:vAlign w:val="top"/>
          </w:tcPr>
          <w:p>
            <w:pPr>
              <w:widowControl/>
              <w:spacing w:before="100" w:beforeAutospacing="1" w:after="100" w:afterAutospacing="1" w:line="240" w:lineRule="auto"/>
              <w:jc w:val="left"/>
              <w:textAlignment w:val="auto"/>
              <w:rPr>
                <w:rFonts w:hint="eastAsia" w:ascii="华文仿宋" w:hAnsi="华文仿宋" w:eastAsia="宋体" w:cs="宋体"/>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31" w:type="dxa"/>
            <w:noWrap w:val="0"/>
            <w:vAlign w:val="center"/>
          </w:tcPr>
          <w:p>
            <w:pPr>
              <w:widowControl/>
              <w:spacing w:before="100" w:beforeAutospacing="1" w:after="100" w:afterAutospacing="1" w:line="240" w:lineRule="auto"/>
              <w:jc w:val="both"/>
              <w:textAlignment w:val="auto"/>
              <w:rPr>
                <w:rFonts w:hint="default" w:ascii="华文仿宋" w:hAnsi="华文仿宋" w:eastAsia="宋体" w:cs="宋体"/>
                <w:color w:val="auto"/>
                <w:kern w:val="0"/>
                <w:sz w:val="28"/>
                <w:szCs w:val="28"/>
                <w:u w:val="none"/>
                <w:lang w:val="en-US" w:eastAsia="zh-CN"/>
              </w:rPr>
            </w:pPr>
            <w:r>
              <w:rPr>
                <w:rFonts w:hint="eastAsia" w:ascii="华文仿宋" w:hAnsi="华文仿宋" w:eastAsia="宋体" w:cs="宋体"/>
                <w:color w:val="auto"/>
                <w:kern w:val="0"/>
                <w:sz w:val="28"/>
                <w:szCs w:val="28"/>
                <w:u w:val="none"/>
                <w:lang w:val="en-US" w:eastAsia="zh-CN"/>
              </w:rPr>
              <w:t>3</w:t>
            </w:r>
          </w:p>
        </w:tc>
        <w:tc>
          <w:tcPr>
            <w:tcW w:w="1457" w:type="dxa"/>
            <w:gridSpan w:val="2"/>
            <w:noWrap w:val="0"/>
            <w:vAlign w:val="center"/>
          </w:tcPr>
          <w:p>
            <w:pPr>
              <w:widowControl/>
              <w:spacing w:before="100" w:beforeAutospacing="1" w:after="100" w:afterAutospacing="1" w:line="240" w:lineRule="auto"/>
              <w:jc w:val="left"/>
              <w:textAlignment w:val="auto"/>
              <w:rPr>
                <w:rFonts w:ascii="华文仿宋" w:hAnsi="Calibri" w:eastAsia="宋体" w:cs="宋体"/>
                <w:color w:val="auto"/>
                <w:kern w:val="0"/>
                <w:sz w:val="28"/>
                <w:szCs w:val="28"/>
                <w:u w:val="none"/>
              </w:rPr>
            </w:pPr>
            <w:r>
              <w:rPr>
                <w:rFonts w:hint="eastAsia" w:ascii="华文仿宋" w:hAnsi="华文仿宋" w:eastAsia="宋体" w:cs="宋体"/>
                <w:color w:val="auto"/>
                <w:kern w:val="0"/>
                <w:sz w:val="28"/>
                <w:szCs w:val="28"/>
                <w:u w:val="none"/>
              </w:rPr>
              <w:t>质保期间承诺</w:t>
            </w:r>
          </w:p>
        </w:tc>
        <w:tc>
          <w:tcPr>
            <w:tcW w:w="932"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auto"/>
                <w:kern w:val="0"/>
                <w:sz w:val="28"/>
                <w:szCs w:val="28"/>
                <w:u w:val="none"/>
              </w:rPr>
            </w:pPr>
            <w:r>
              <w:rPr>
                <w:rFonts w:hint="eastAsia" w:ascii="华文仿宋" w:hAnsi="Calibri" w:eastAsia="华文仿宋" w:cs="宋体"/>
                <w:color w:val="auto"/>
                <w:kern w:val="0"/>
                <w:sz w:val="28"/>
                <w:szCs w:val="28"/>
                <w:u w:val="none"/>
              </w:rPr>
              <w:t>20</w:t>
            </w:r>
          </w:p>
        </w:tc>
        <w:tc>
          <w:tcPr>
            <w:tcW w:w="6476"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auto"/>
                <w:kern w:val="0"/>
                <w:sz w:val="28"/>
                <w:szCs w:val="28"/>
                <w:u w:val="none"/>
              </w:rPr>
            </w:pPr>
            <w:r>
              <w:rPr>
                <w:rFonts w:hint="eastAsia" w:ascii="华文仿宋" w:hAnsi="华文仿宋" w:eastAsia="宋体" w:cs="宋体"/>
                <w:color w:val="auto"/>
                <w:kern w:val="0"/>
                <w:sz w:val="28"/>
                <w:szCs w:val="28"/>
                <w:u w:val="none"/>
              </w:rPr>
              <w:t>承诺：质保期为</w:t>
            </w:r>
            <w:r>
              <w:rPr>
                <w:rFonts w:hint="eastAsia" w:ascii="华文仿宋" w:hAnsi="华文仿宋" w:eastAsia="宋体" w:cs="宋体"/>
                <w:color w:val="auto"/>
                <w:kern w:val="0"/>
                <w:sz w:val="28"/>
                <w:szCs w:val="28"/>
                <w:u w:val="none"/>
                <w:lang w:eastAsia="zh-CN"/>
              </w:rPr>
              <w:t>一</w:t>
            </w:r>
            <w:r>
              <w:rPr>
                <w:rFonts w:hint="eastAsia" w:ascii="华文仿宋" w:hAnsi="华文仿宋" w:eastAsia="宋体" w:cs="宋体"/>
                <w:color w:val="auto"/>
                <w:kern w:val="0"/>
                <w:sz w:val="28"/>
                <w:szCs w:val="28"/>
                <w:u w:val="none"/>
              </w:rPr>
              <w:t>年得</w:t>
            </w:r>
            <w:r>
              <w:rPr>
                <w:rFonts w:hint="eastAsia" w:ascii="华文仿宋" w:hAnsi="华文仿宋" w:eastAsia="宋体" w:cs="宋体"/>
                <w:color w:val="auto"/>
                <w:kern w:val="0"/>
                <w:sz w:val="28"/>
                <w:szCs w:val="28"/>
                <w:u w:val="none"/>
                <w:lang w:val="en-US" w:eastAsia="zh-CN"/>
              </w:rPr>
              <w:t>0</w:t>
            </w:r>
            <w:r>
              <w:rPr>
                <w:rFonts w:hint="eastAsia" w:ascii="华文仿宋" w:hAnsi="华文仿宋" w:eastAsia="宋体" w:cs="宋体"/>
                <w:color w:val="auto"/>
                <w:kern w:val="0"/>
                <w:sz w:val="28"/>
                <w:szCs w:val="28"/>
                <w:u w:val="none"/>
              </w:rPr>
              <w:t>分，质保期为</w:t>
            </w:r>
            <w:r>
              <w:rPr>
                <w:rFonts w:hint="eastAsia" w:ascii="华文仿宋" w:hAnsi="华文仿宋" w:eastAsia="宋体" w:cs="宋体"/>
                <w:color w:val="auto"/>
                <w:kern w:val="0"/>
                <w:sz w:val="28"/>
                <w:szCs w:val="28"/>
                <w:u w:val="none"/>
                <w:lang w:eastAsia="zh-CN"/>
              </w:rPr>
              <w:t>两</w:t>
            </w:r>
            <w:r>
              <w:rPr>
                <w:rFonts w:hint="eastAsia" w:ascii="华文仿宋" w:hAnsi="华文仿宋" w:eastAsia="宋体" w:cs="宋体"/>
                <w:color w:val="auto"/>
                <w:kern w:val="0"/>
                <w:sz w:val="28"/>
                <w:szCs w:val="28"/>
                <w:u w:val="none"/>
              </w:rPr>
              <w:t>年得</w:t>
            </w:r>
            <w:r>
              <w:rPr>
                <w:rFonts w:hint="eastAsia" w:ascii="华文仿宋" w:hAnsi="华文仿宋" w:eastAsia="宋体" w:cs="宋体"/>
                <w:color w:val="auto"/>
                <w:kern w:val="0"/>
                <w:sz w:val="28"/>
                <w:szCs w:val="28"/>
                <w:u w:val="none"/>
                <w:lang w:val="en-US" w:eastAsia="zh-CN"/>
              </w:rPr>
              <w:t>1</w:t>
            </w:r>
            <w:r>
              <w:rPr>
                <w:rFonts w:hint="eastAsia" w:ascii="华文仿宋" w:hAnsi="华文仿宋" w:eastAsia="宋体" w:cs="宋体"/>
                <w:color w:val="auto"/>
                <w:kern w:val="0"/>
                <w:sz w:val="28"/>
                <w:szCs w:val="28"/>
                <w:u w:val="none"/>
              </w:rPr>
              <w:t>0分，</w:t>
            </w:r>
            <w:r>
              <w:rPr>
                <w:rFonts w:hint="eastAsia" w:ascii="华文仿宋" w:hAnsi="华文仿宋" w:eastAsia="宋体" w:cs="宋体"/>
                <w:color w:val="auto"/>
                <w:kern w:val="0"/>
                <w:sz w:val="28"/>
                <w:szCs w:val="28"/>
                <w:u w:val="none"/>
                <w:lang w:eastAsia="zh-CN"/>
              </w:rPr>
              <w:t>三年得</w:t>
            </w:r>
            <w:r>
              <w:rPr>
                <w:rFonts w:hint="eastAsia" w:ascii="华文仿宋" w:hAnsi="华文仿宋" w:eastAsia="宋体" w:cs="宋体"/>
                <w:color w:val="auto"/>
                <w:kern w:val="0"/>
                <w:sz w:val="28"/>
                <w:szCs w:val="28"/>
                <w:u w:val="none"/>
                <w:lang w:val="en-US" w:eastAsia="zh-CN"/>
              </w:rPr>
              <w:t>20分。</w:t>
            </w:r>
            <w:r>
              <w:rPr>
                <w:rFonts w:hint="eastAsia" w:ascii="华文仿宋" w:hAnsi="华文仿宋" w:eastAsia="宋体" w:cs="宋体"/>
                <w:color w:val="auto"/>
                <w:kern w:val="0"/>
                <w:sz w:val="28"/>
                <w:szCs w:val="28"/>
                <w:u w:val="none"/>
              </w:rPr>
              <w:t>（本项最高分20分）</w:t>
            </w:r>
          </w:p>
        </w:tc>
        <w:tc>
          <w:tcPr>
            <w:tcW w:w="567"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auto"/>
                <w:kern w:val="0"/>
                <w:sz w:val="28"/>
                <w:szCs w:val="28"/>
                <w:u w:val="none"/>
              </w:rPr>
            </w:pPr>
          </w:p>
        </w:tc>
      </w:tr>
    </w:tbl>
    <w:p>
      <w:pPr>
        <w:pStyle w:val="2"/>
        <w:ind w:left="0" w:leftChars="0" w:firstLine="0" w:firstLineChars="0"/>
        <w:rPr>
          <w:rFonts w:hint="eastAsia" w:ascii="华文仿宋" w:hAnsi="华文仿宋" w:cs="宋体"/>
          <w:kern w:val="0"/>
          <w:sz w:val="28"/>
          <w:szCs w:val="28"/>
        </w:rPr>
      </w:pPr>
    </w:p>
    <w:p>
      <w:pPr>
        <w:tabs>
          <w:tab w:val="left" w:pos="4600"/>
        </w:tabs>
        <w:spacing w:line="360" w:lineRule="exact"/>
        <w:jc w:val="center"/>
        <w:rPr>
          <w:rFonts w:hint="eastAsia" w:ascii="宋体" w:hAnsi="宋体"/>
          <w:b/>
          <w:color w:val="auto"/>
          <w:sz w:val="32"/>
          <w:szCs w:val="32"/>
        </w:rPr>
      </w:pPr>
      <w:r>
        <w:rPr>
          <w:rFonts w:hint="eastAsia" w:ascii="宋体" w:hAnsi="宋体"/>
          <w:b/>
          <w:color w:val="auto"/>
          <w:sz w:val="32"/>
          <w:szCs w:val="32"/>
        </w:rPr>
        <w:t>（五）推荐中标候选人</w:t>
      </w:r>
    </w:p>
    <w:p>
      <w:pPr>
        <w:tabs>
          <w:tab w:val="left" w:pos="4600"/>
        </w:tabs>
        <w:spacing w:line="360" w:lineRule="exact"/>
        <w:jc w:val="center"/>
        <w:rPr>
          <w:rFonts w:hint="eastAsia" w:ascii="宋体" w:hAnsi="宋体"/>
          <w:b/>
          <w:color w:val="auto"/>
          <w:sz w:val="28"/>
          <w:szCs w:val="28"/>
        </w:rPr>
      </w:pPr>
    </w:p>
    <w:p>
      <w:pPr>
        <w:spacing w:line="360" w:lineRule="exact"/>
        <w:ind w:firstLine="560" w:firstLineChars="200"/>
        <w:rPr>
          <w:rFonts w:hint="eastAsia" w:ascii="宋体" w:hAnsi="宋体"/>
          <w:color w:val="auto"/>
          <w:sz w:val="28"/>
          <w:szCs w:val="28"/>
        </w:rPr>
      </w:pPr>
      <w:r>
        <w:rPr>
          <w:rFonts w:hint="eastAsia" w:ascii="宋体" w:hAnsi="宋体"/>
          <w:color w:val="auto"/>
          <w:sz w:val="28"/>
          <w:szCs w:val="28"/>
        </w:rPr>
        <w:t>6.1</w:t>
      </w:r>
      <w:r>
        <w:rPr>
          <w:rFonts w:hint="eastAsia" w:ascii="宋体" w:hAnsi="宋体"/>
          <w:color w:val="auto"/>
          <w:kern w:val="2"/>
          <w:sz w:val="28"/>
          <w:szCs w:val="28"/>
          <w:u w:val="none" w:color="auto"/>
        </w:rPr>
        <w:t>评标委员会根据</w:t>
      </w:r>
      <w:r>
        <w:rPr>
          <w:rFonts w:hint="eastAsia" w:ascii="Calibri" w:hAnsi="Calibri"/>
          <w:bCs/>
          <w:color w:val="auto"/>
          <w:kern w:val="2"/>
          <w:sz w:val="28"/>
          <w:szCs w:val="28"/>
          <w:u w:val="none" w:color="auto"/>
        </w:rPr>
        <w:t>评标标准</w:t>
      </w:r>
      <w:r>
        <w:rPr>
          <w:rFonts w:hint="eastAsia" w:ascii="宋体" w:hAnsi="宋体"/>
          <w:bCs/>
          <w:color w:val="auto"/>
          <w:kern w:val="2"/>
          <w:sz w:val="28"/>
          <w:szCs w:val="28"/>
          <w:u w:val="none" w:color="auto"/>
        </w:rPr>
        <w:t>综</w:t>
      </w:r>
      <w:r>
        <w:rPr>
          <w:rFonts w:hint="eastAsia" w:ascii="宋体" w:hAnsi="宋体"/>
          <w:color w:val="auto"/>
          <w:kern w:val="2"/>
          <w:sz w:val="28"/>
          <w:szCs w:val="28"/>
          <w:u w:val="none" w:color="auto"/>
        </w:rPr>
        <w:t>合评出各投标人的具体得分名次，推荐前2名为中标候选人，报</w:t>
      </w:r>
      <w:r>
        <w:rPr>
          <w:rFonts w:hint="eastAsia" w:ascii="宋体" w:hAnsi="宋体"/>
          <w:color w:val="auto"/>
          <w:kern w:val="2"/>
          <w:sz w:val="28"/>
          <w:szCs w:val="28"/>
          <w:u w:val="single" w:color="auto"/>
          <w:lang w:eastAsia="zh-CN"/>
        </w:rPr>
        <w:t>淮北市</w:t>
      </w:r>
      <w:r>
        <w:rPr>
          <w:rFonts w:hint="eastAsia" w:ascii="宋体" w:hAnsi="宋体"/>
          <w:color w:val="auto"/>
          <w:kern w:val="2"/>
          <w:sz w:val="28"/>
          <w:szCs w:val="28"/>
          <w:u w:val="single" w:color="auto"/>
        </w:rPr>
        <w:t>职业病防治院办公会</w:t>
      </w:r>
      <w:r>
        <w:rPr>
          <w:rFonts w:hint="eastAsia" w:ascii="宋体" w:hAnsi="宋体"/>
          <w:color w:val="auto"/>
          <w:kern w:val="2"/>
          <w:sz w:val="28"/>
          <w:szCs w:val="28"/>
          <w:u w:val="none" w:color="auto"/>
        </w:rPr>
        <w:t>研究确定中标人在</w:t>
      </w:r>
      <w:r>
        <w:rPr>
          <w:rFonts w:hint="eastAsia" w:ascii="宋体" w:hAnsi="宋体"/>
          <w:color w:val="auto"/>
          <w:kern w:val="2"/>
          <w:sz w:val="28"/>
          <w:szCs w:val="28"/>
          <w:u w:val="single" w:color="auto"/>
        </w:rPr>
        <w:t>安徽皖北康复医院官网</w:t>
      </w:r>
      <w:r>
        <w:rPr>
          <w:rFonts w:hint="eastAsia" w:ascii="宋体" w:hAnsi="宋体"/>
          <w:color w:val="auto"/>
          <w:kern w:val="2"/>
          <w:sz w:val="28"/>
          <w:szCs w:val="28"/>
          <w:u w:val="none" w:color="auto"/>
        </w:rPr>
        <w:t>进行公示，并在规定时间内与</w:t>
      </w:r>
      <w:r>
        <w:rPr>
          <w:rFonts w:hint="eastAsia" w:ascii="宋体" w:hAnsi="宋体"/>
          <w:color w:val="auto"/>
          <w:sz w:val="28"/>
          <w:szCs w:val="28"/>
        </w:rPr>
        <w:t>中标人签订合同。</w:t>
      </w:r>
    </w:p>
    <w:p>
      <w:pPr>
        <w:snapToGrid w:val="0"/>
        <w:spacing w:line="400" w:lineRule="exact"/>
        <w:ind w:firstLine="570"/>
        <w:rPr>
          <w:rFonts w:hint="eastAsia" w:ascii="宋体" w:hAnsi="宋体" w:cs="宋体"/>
          <w:color w:val="auto"/>
          <w:sz w:val="28"/>
          <w:szCs w:val="28"/>
        </w:rPr>
      </w:pPr>
      <w:r>
        <w:rPr>
          <w:rFonts w:hint="eastAsia" w:ascii="宋体" w:hAnsi="宋体"/>
          <w:color w:val="auto"/>
          <w:sz w:val="28"/>
          <w:szCs w:val="28"/>
        </w:rPr>
        <w:t>6.2总</w:t>
      </w:r>
      <w:r>
        <w:rPr>
          <w:rFonts w:hint="eastAsia" w:ascii="宋体" w:hAnsi="宋体" w:cs="宋体"/>
          <w:color w:val="auto"/>
          <w:sz w:val="28"/>
          <w:szCs w:val="28"/>
        </w:rPr>
        <w:t>得分相同的，按投标价格由低到高顺序排列；总得分相同且投标价格相同的，则技术部分得分较高者排序优先。</w:t>
      </w:r>
      <w:bookmarkStart w:id="14" w:name="_Toc267320058"/>
    </w:p>
    <w:p>
      <w:pPr>
        <w:snapToGrid w:val="0"/>
        <w:spacing w:line="400" w:lineRule="exact"/>
        <w:ind w:firstLine="570"/>
        <w:rPr>
          <w:rFonts w:hint="eastAsia" w:ascii="宋体" w:hAnsi="宋体" w:cs="宋体"/>
          <w:color w:val="auto"/>
          <w:sz w:val="28"/>
          <w:szCs w:val="28"/>
        </w:rPr>
      </w:pPr>
      <w:r>
        <w:rPr>
          <w:rFonts w:hint="eastAsia" w:ascii="宋体" w:hAnsi="宋体"/>
          <w:b/>
          <w:color w:val="auto"/>
          <w:sz w:val="28"/>
          <w:szCs w:val="28"/>
        </w:rPr>
        <w:t>7.</w:t>
      </w:r>
      <w:bookmarkEnd w:id="14"/>
      <w:r>
        <w:rPr>
          <w:rFonts w:hint="eastAsia" w:ascii="宋体" w:hAnsi="宋体"/>
          <w:b/>
          <w:color w:val="auto"/>
          <w:sz w:val="28"/>
          <w:szCs w:val="28"/>
        </w:rPr>
        <w:t>无效投标条款</w:t>
      </w:r>
    </w:p>
    <w:p>
      <w:pPr>
        <w:snapToGrid w:val="0"/>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7.1投标人有下列情形之一的,作无效投标处理</w:t>
      </w:r>
    </w:p>
    <w:p>
      <w:pPr>
        <w:snapToGrid w:val="0"/>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（1）法定代表人（或授权委托人）未准时参加会议。</w:t>
      </w:r>
    </w:p>
    <w:p>
      <w:pPr>
        <w:snapToGrid w:val="0"/>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（2）法定代表人参加开标会议未携带有效的法定代表人身份证明原件和本人身份证的；委托代理人参加开标会议未携带有效的法定代表人授权书和本人身份证。</w:t>
      </w:r>
    </w:p>
    <w:p>
      <w:pPr>
        <w:snapToGrid w:val="0"/>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（4）被暂停停业的。</w:t>
      </w:r>
    </w:p>
    <w:p>
      <w:pPr>
        <w:snapToGrid w:val="0"/>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（5）被暂停或取消投标资格的。</w:t>
      </w:r>
    </w:p>
    <w:p>
      <w:pPr>
        <w:snapToGrid w:val="0"/>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（6）财产被接管或冻结的。</w:t>
      </w:r>
    </w:p>
    <w:p>
      <w:pPr>
        <w:snapToGrid w:val="0"/>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（7）投标人基本资格条件和特定资格条件中有一项及以上不符合要求的。</w:t>
      </w:r>
    </w:p>
    <w:p>
      <w:pPr>
        <w:snapToGrid w:val="0"/>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（8）不按评标委员会要求澄清、说明或补正的，或者评标委员会根据招标文件的规定对招标文件的计算错误进行修正后，投标人不接受修正的投标投标的。</w:t>
      </w:r>
    </w:p>
    <w:p>
      <w:pPr>
        <w:snapToGrid w:val="0"/>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7.2投标人有下列情形之一的, 详细评审后其投标按无效投标处理</w:t>
      </w:r>
    </w:p>
    <w:p>
      <w:pPr>
        <w:snapToGrid w:val="0"/>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（1）投标产品不符合必须强制执行的国家标准的。</w:t>
      </w:r>
    </w:p>
    <w:p>
      <w:pPr>
        <w:snapToGrid w:val="0"/>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（2）投标文件含有违反国家法律、法规的内容，或附有招标人不能接受的条件的。</w:t>
      </w:r>
    </w:p>
    <w:p>
      <w:pPr>
        <w:widowControl w:val="0"/>
        <w:tabs>
          <w:tab w:val="left" w:pos="7770"/>
        </w:tabs>
        <w:snapToGrid w:val="0"/>
        <w:spacing w:line="360" w:lineRule="exact"/>
        <w:ind w:firstLine="560" w:firstLineChars="200"/>
        <w:textAlignment w:val="auto"/>
        <w:rPr>
          <w:rFonts w:hint="eastAsia" w:ascii="宋体" w:hAnsi="宋体" w:cs="宋体"/>
          <w:bCs/>
          <w:color w:val="auto"/>
          <w:kern w:val="2"/>
          <w:sz w:val="28"/>
          <w:szCs w:val="28"/>
          <w:u w:val="none" w:color="auto"/>
        </w:rPr>
      </w:pPr>
      <w:r>
        <w:rPr>
          <w:rFonts w:hint="eastAsia" w:ascii="宋体" w:hAnsi="宋体" w:cs="宋体"/>
          <w:bCs/>
          <w:color w:val="auto"/>
          <w:kern w:val="2"/>
          <w:sz w:val="28"/>
          <w:szCs w:val="28"/>
          <w:u w:val="none" w:color="auto"/>
        </w:rPr>
        <w:t>7.5</w:t>
      </w:r>
      <w:r>
        <w:rPr>
          <w:rFonts w:hint="eastAsia" w:ascii="宋体" w:hAnsi="宋体" w:cs="宋体"/>
          <w:color w:val="auto"/>
          <w:sz w:val="28"/>
          <w:szCs w:val="28"/>
        </w:rPr>
        <w:t>投标人</w:t>
      </w:r>
      <w:r>
        <w:rPr>
          <w:rFonts w:hint="eastAsia" w:ascii="宋体" w:hAnsi="宋体" w:cs="宋体"/>
          <w:bCs/>
          <w:color w:val="auto"/>
          <w:kern w:val="2"/>
          <w:sz w:val="28"/>
          <w:szCs w:val="28"/>
          <w:u w:val="none" w:color="auto"/>
        </w:rPr>
        <w:t>存在以下不良信用记录情形之一的，不得推荐为中标候选供应商，不得确定为中标供应商</w:t>
      </w:r>
    </w:p>
    <w:p>
      <w:pPr>
        <w:widowControl w:val="0"/>
        <w:tabs>
          <w:tab w:val="left" w:pos="7770"/>
        </w:tabs>
        <w:snapToGrid w:val="0"/>
        <w:spacing w:line="360" w:lineRule="exact"/>
        <w:ind w:firstLine="560" w:firstLineChars="200"/>
        <w:textAlignment w:val="auto"/>
        <w:rPr>
          <w:rFonts w:hint="eastAsia" w:ascii="宋体" w:hAnsi="宋体" w:cs="宋体"/>
          <w:bCs/>
          <w:color w:val="auto"/>
          <w:kern w:val="2"/>
          <w:sz w:val="28"/>
          <w:szCs w:val="28"/>
          <w:u w:val="none" w:color="auto"/>
        </w:rPr>
      </w:pPr>
      <w:r>
        <w:rPr>
          <w:rFonts w:hint="eastAsia" w:ascii="宋体" w:hAnsi="宋体" w:cs="宋体"/>
          <w:bCs/>
          <w:color w:val="auto"/>
          <w:kern w:val="2"/>
          <w:sz w:val="28"/>
          <w:szCs w:val="28"/>
          <w:u w:val="none" w:color="auto"/>
        </w:rPr>
        <w:t>（1）</w:t>
      </w:r>
      <w:r>
        <w:rPr>
          <w:rFonts w:hint="eastAsia" w:ascii="宋体" w:hAnsi="宋体" w:cs="宋体"/>
          <w:color w:val="auto"/>
          <w:sz w:val="28"/>
          <w:szCs w:val="28"/>
        </w:rPr>
        <w:t>投标人</w:t>
      </w:r>
      <w:r>
        <w:rPr>
          <w:rFonts w:hint="eastAsia" w:ascii="宋体" w:hAnsi="宋体" w:cs="宋体"/>
          <w:bCs/>
          <w:color w:val="auto"/>
          <w:kern w:val="2"/>
          <w:sz w:val="28"/>
          <w:szCs w:val="28"/>
          <w:u w:val="none" w:color="auto"/>
        </w:rPr>
        <w:t>被人民法院列入失信被执行人的。</w:t>
      </w:r>
    </w:p>
    <w:p>
      <w:pPr>
        <w:widowControl w:val="0"/>
        <w:tabs>
          <w:tab w:val="left" w:pos="7770"/>
        </w:tabs>
        <w:snapToGrid w:val="0"/>
        <w:spacing w:line="360" w:lineRule="exact"/>
        <w:ind w:firstLine="560" w:firstLineChars="200"/>
        <w:textAlignment w:val="auto"/>
        <w:rPr>
          <w:rFonts w:hint="eastAsia" w:ascii="宋体" w:hAnsi="宋体" w:cs="宋体"/>
          <w:bCs/>
          <w:color w:val="auto"/>
          <w:kern w:val="2"/>
          <w:sz w:val="28"/>
          <w:szCs w:val="28"/>
          <w:u w:val="none" w:color="auto"/>
        </w:rPr>
      </w:pPr>
      <w:r>
        <w:rPr>
          <w:rFonts w:hint="eastAsia" w:ascii="宋体" w:hAnsi="宋体" w:cs="宋体"/>
          <w:bCs/>
          <w:color w:val="auto"/>
          <w:kern w:val="2"/>
          <w:sz w:val="28"/>
          <w:szCs w:val="28"/>
          <w:u w:val="none" w:color="auto"/>
        </w:rPr>
        <w:t>（2）</w:t>
      </w:r>
      <w:r>
        <w:rPr>
          <w:rFonts w:hint="eastAsia" w:ascii="宋体" w:hAnsi="宋体" w:cs="宋体"/>
          <w:color w:val="auto"/>
          <w:sz w:val="28"/>
          <w:szCs w:val="28"/>
        </w:rPr>
        <w:t>投标人</w:t>
      </w:r>
      <w:r>
        <w:rPr>
          <w:rFonts w:hint="eastAsia" w:ascii="宋体" w:hAnsi="宋体" w:cs="宋体"/>
          <w:bCs/>
          <w:color w:val="auto"/>
          <w:kern w:val="2"/>
          <w:sz w:val="28"/>
          <w:szCs w:val="28"/>
          <w:u w:val="none" w:color="auto"/>
        </w:rPr>
        <w:t>被工商行政管理部门列入企业经营异常名录的。</w:t>
      </w:r>
    </w:p>
    <w:p>
      <w:pPr>
        <w:widowControl w:val="0"/>
        <w:tabs>
          <w:tab w:val="left" w:pos="7770"/>
        </w:tabs>
        <w:snapToGrid w:val="0"/>
        <w:spacing w:line="360" w:lineRule="exact"/>
        <w:ind w:firstLine="560" w:firstLineChars="200"/>
        <w:textAlignment w:val="auto"/>
        <w:rPr>
          <w:rFonts w:hint="eastAsia" w:ascii="宋体" w:hAnsi="宋体" w:cs="宋体"/>
          <w:bCs/>
          <w:color w:val="auto"/>
          <w:kern w:val="2"/>
          <w:sz w:val="28"/>
          <w:szCs w:val="28"/>
          <w:u w:val="none" w:color="auto"/>
        </w:rPr>
      </w:pPr>
      <w:r>
        <w:rPr>
          <w:rFonts w:hint="eastAsia" w:ascii="宋体" w:hAnsi="宋体" w:cs="宋体"/>
          <w:bCs/>
          <w:color w:val="auto"/>
          <w:kern w:val="2"/>
          <w:sz w:val="28"/>
          <w:szCs w:val="28"/>
          <w:u w:val="none" w:color="auto"/>
        </w:rPr>
        <w:t>（3）</w:t>
      </w:r>
      <w:r>
        <w:rPr>
          <w:rFonts w:hint="eastAsia" w:ascii="宋体" w:hAnsi="宋体" w:cs="宋体"/>
          <w:color w:val="auto"/>
          <w:sz w:val="28"/>
          <w:szCs w:val="28"/>
        </w:rPr>
        <w:t>投标人</w:t>
      </w:r>
      <w:r>
        <w:rPr>
          <w:rFonts w:hint="eastAsia" w:ascii="宋体" w:hAnsi="宋体" w:cs="宋体"/>
          <w:bCs/>
          <w:color w:val="auto"/>
          <w:kern w:val="2"/>
          <w:sz w:val="28"/>
          <w:szCs w:val="28"/>
          <w:u w:val="none" w:color="auto"/>
        </w:rPr>
        <w:t>被税务部门列入重大税收违法案件当事人名单的。</w:t>
      </w:r>
    </w:p>
    <w:p>
      <w:pPr>
        <w:widowControl w:val="0"/>
        <w:tabs>
          <w:tab w:val="left" w:pos="7770"/>
        </w:tabs>
        <w:snapToGrid w:val="0"/>
        <w:spacing w:line="360" w:lineRule="exact"/>
        <w:ind w:firstLine="560" w:firstLineChars="200"/>
        <w:textAlignment w:val="auto"/>
        <w:rPr>
          <w:rFonts w:hint="eastAsia" w:ascii="宋体" w:hAnsi="宋体"/>
          <w:b/>
          <w:color w:val="auto"/>
          <w:sz w:val="32"/>
          <w:szCs w:val="32"/>
        </w:rPr>
        <w:sectPr>
          <w:headerReference r:id="rId5" w:type="default"/>
          <w:footerReference r:id="rId6" w:type="default"/>
          <w:pgSz w:w="11907" w:h="16840"/>
          <w:pgMar w:top="1440" w:right="1080" w:bottom="1440" w:left="1080" w:header="851" w:footer="1531" w:gutter="0"/>
          <w:cols w:space="720" w:num="1"/>
          <w:docGrid w:type="lines" w:linePitch="303" w:charSpace="0"/>
        </w:sectPr>
      </w:pPr>
      <w:r>
        <w:rPr>
          <w:rFonts w:hint="eastAsia" w:ascii="宋体" w:hAnsi="宋体" w:cs="宋体"/>
          <w:bCs/>
          <w:color w:val="auto"/>
          <w:kern w:val="2"/>
          <w:sz w:val="28"/>
          <w:szCs w:val="28"/>
          <w:u w:val="none" w:color="auto"/>
        </w:rPr>
        <w:t>（4）供应商被政府采购监管部门列入政府采购严重违法失信行为记录名单的。</w:t>
      </w:r>
    </w:p>
    <w:p>
      <w:pPr>
        <w:widowControl w:val="0"/>
        <w:snapToGrid w:val="0"/>
        <w:spacing w:line="360" w:lineRule="auto"/>
        <w:jc w:val="left"/>
        <w:textAlignment w:val="auto"/>
        <w:rPr>
          <w:rFonts w:ascii="宋体" w:hAnsi="宋体" w:eastAsia="宋体" w:cs="宋体"/>
          <w:b/>
          <w:bCs/>
          <w:color w:val="auto"/>
          <w:kern w:val="2"/>
          <w:sz w:val="28"/>
          <w:szCs w:val="28"/>
          <w:u w:val="none"/>
        </w:rPr>
      </w:pPr>
      <w:r>
        <w:rPr>
          <w:rFonts w:hint="eastAsia" w:ascii="宋体" w:hAnsi="宋体" w:eastAsia="宋体" w:cs="宋体"/>
          <w:b/>
          <w:bCs/>
          <w:color w:val="auto"/>
          <w:kern w:val="2"/>
          <w:sz w:val="28"/>
          <w:szCs w:val="28"/>
          <w:u w:val="none"/>
        </w:rPr>
        <w:t>附件（一）</w:t>
      </w:r>
    </w:p>
    <w:p>
      <w:pPr>
        <w:widowControl w:val="0"/>
        <w:snapToGrid w:val="0"/>
        <w:spacing w:line="360" w:lineRule="auto"/>
        <w:ind w:left="1954" w:hanging="1954" w:hangingChars="695"/>
        <w:jc w:val="center"/>
        <w:textAlignment w:val="auto"/>
        <w:rPr>
          <w:rFonts w:ascii="宋体" w:hAnsi="宋体" w:eastAsia="宋体" w:cs="宋体"/>
          <w:b/>
          <w:bCs/>
          <w:color w:val="auto"/>
          <w:kern w:val="2"/>
          <w:sz w:val="28"/>
          <w:szCs w:val="28"/>
          <w:u w:val="none"/>
        </w:rPr>
      </w:pPr>
      <w:r>
        <w:rPr>
          <w:rFonts w:hint="eastAsia" w:ascii="宋体" w:hAnsi="宋体" w:cs="宋体"/>
          <w:b/>
          <w:bCs/>
          <w:color w:val="auto"/>
          <w:kern w:val="2"/>
          <w:sz w:val="28"/>
          <w:szCs w:val="28"/>
          <w:u w:val="none"/>
          <w:lang w:eastAsia="zh-CN"/>
        </w:rPr>
        <w:t>投标</w:t>
      </w:r>
      <w:r>
        <w:rPr>
          <w:rFonts w:hint="eastAsia" w:ascii="宋体" w:hAnsi="宋体" w:eastAsia="宋体" w:cs="宋体"/>
          <w:b/>
          <w:bCs/>
          <w:color w:val="auto"/>
          <w:kern w:val="2"/>
          <w:sz w:val="28"/>
          <w:szCs w:val="28"/>
          <w:u w:val="none"/>
        </w:rPr>
        <w:t>报价函</w:t>
      </w:r>
    </w:p>
    <w:p>
      <w:pPr>
        <w:widowControl w:val="0"/>
        <w:snapToGrid w:val="0"/>
        <w:spacing w:line="360" w:lineRule="auto"/>
        <w:ind w:left="1663" w:hanging="1663" w:hangingChars="594"/>
        <w:jc w:val="left"/>
        <w:textAlignment w:val="auto"/>
        <w:rPr>
          <w:rFonts w:ascii="宋体" w:hAnsi="宋体" w:eastAsia="宋体" w:cs="宋体"/>
          <w:color w:val="auto"/>
          <w:kern w:val="2"/>
          <w:sz w:val="28"/>
          <w:szCs w:val="28"/>
          <w:u w:val="none"/>
        </w:rPr>
      </w:pPr>
      <w:r>
        <w:rPr>
          <w:rFonts w:hint="eastAsia" w:ascii="宋体" w:hAnsi="宋体" w:eastAsia="宋体" w:cs="宋体"/>
          <w:color w:val="auto"/>
          <w:kern w:val="2"/>
          <w:sz w:val="28"/>
          <w:szCs w:val="28"/>
          <w:u w:val="single" w:color="auto"/>
          <w:lang w:val="en-US" w:eastAsia="zh-CN"/>
        </w:rPr>
        <w:t xml:space="preserve">             </w:t>
      </w:r>
      <w:r>
        <w:rPr>
          <w:rFonts w:hint="eastAsia" w:ascii="宋体" w:hAnsi="宋体" w:eastAsia="宋体" w:cs="宋体"/>
          <w:color w:val="auto"/>
          <w:kern w:val="2"/>
          <w:sz w:val="28"/>
          <w:szCs w:val="28"/>
          <w:u w:val="none"/>
        </w:rPr>
        <w:t>：</w:t>
      </w:r>
    </w:p>
    <w:p>
      <w:pPr>
        <w:widowControl w:val="0"/>
        <w:snapToGrid w:val="0"/>
        <w:spacing w:line="360" w:lineRule="auto"/>
        <w:ind w:firstLine="560" w:firstLineChars="200"/>
        <w:jc w:val="left"/>
        <w:textAlignment w:val="auto"/>
        <w:rPr>
          <w:rFonts w:ascii="宋体" w:hAnsi="宋体" w:eastAsia="宋体" w:cs="宋体"/>
          <w:color w:val="auto"/>
          <w:kern w:val="2"/>
          <w:sz w:val="28"/>
          <w:szCs w:val="28"/>
          <w:u w:val="none"/>
        </w:rPr>
      </w:pPr>
      <w:r>
        <w:rPr>
          <w:rFonts w:hint="eastAsia" w:ascii="宋体" w:hAnsi="宋体" w:eastAsia="宋体" w:cs="宋体"/>
          <w:color w:val="auto"/>
          <w:kern w:val="2"/>
          <w:sz w:val="28"/>
          <w:szCs w:val="28"/>
          <w:u w:val="none"/>
        </w:rPr>
        <w:t>我们已全面研究了“</w:t>
      </w:r>
      <w:r>
        <w:rPr>
          <w:rFonts w:hint="eastAsia" w:ascii="宋体" w:hAnsi="宋体" w:eastAsia="宋体" w:cs="宋体"/>
          <w:color w:val="auto"/>
          <w:kern w:val="2"/>
          <w:sz w:val="28"/>
          <w:szCs w:val="28"/>
          <w:u w:val="none"/>
          <w:lang w:eastAsia="zh-CN"/>
        </w:rPr>
        <w:t>淮北市2022年职业病危害因素监测能力提升项目</w:t>
      </w:r>
      <w:r>
        <w:rPr>
          <w:rFonts w:hint="eastAsia" w:ascii="宋体" w:hAnsi="宋体" w:eastAsia="宋体" w:cs="宋体"/>
          <w:color w:val="auto"/>
          <w:kern w:val="2"/>
          <w:sz w:val="28"/>
          <w:szCs w:val="28"/>
          <w:u w:val="none"/>
        </w:rPr>
        <w:t>”，并熟知</w:t>
      </w:r>
      <w:r>
        <w:rPr>
          <w:rFonts w:hint="eastAsia" w:ascii="宋体" w:hAnsi="宋体" w:cs="宋体"/>
          <w:color w:val="auto"/>
          <w:kern w:val="2"/>
          <w:sz w:val="28"/>
          <w:szCs w:val="28"/>
          <w:u w:val="none"/>
          <w:lang w:eastAsia="zh-CN"/>
        </w:rPr>
        <w:t>招标</w:t>
      </w:r>
      <w:r>
        <w:rPr>
          <w:rFonts w:hint="eastAsia" w:ascii="宋体" w:hAnsi="宋体" w:eastAsia="宋体" w:cs="宋体"/>
          <w:color w:val="auto"/>
          <w:kern w:val="2"/>
          <w:sz w:val="28"/>
          <w:szCs w:val="28"/>
          <w:u w:val="none"/>
        </w:rPr>
        <w:t>文件的各项规定，我方同意按招标文件规定的全部条件投标。</w:t>
      </w:r>
      <w:r>
        <w:rPr>
          <w:rFonts w:hint="eastAsia" w:ascii="宋体" w:hAnsi="宋体" w:cs="宋体"/>
          <w:color w:val="auto"/>
          <w:kern w:val="2"/>
          <w:sz w:val="28"/>
          <w:szCs w:val="28"/>
          <w:u w:val="none"/>
          <w:lang w:eastAsia="zh-CN"/>
        </w:rPr>
        <w:t>投标</w:t>
      </w:r>
      <w:r>
        <w:rPr>
          <w:rFonts w:hint="eastAsia" w:ascii="宋体" w:hAnsi="宋体" w:eastAsia="宋体" w:cs="宋体"/>
          <w:color w:val="auto"/>
          <w:kern w:val="2"/>
          <w:sz w:val="28"/>
          <w:szCs w:val="28"/>
          <w:u w:val="none"/>
        </w:rPr>
        <w:t>报价如下：</w:t>
      </w:r>
    </w:p>
    <w:p>
      <w:pPr>
        <w:widowControl w:val="0"/>
        <w:snapToGrid w:val="0"/>
        <w:spacing w:line="360" w:lineRule="auto"/>
        <w:ind w:left="1663" w:hanging="1663" w:hangingChars="594"/>
        <w:jc w:val="left"/>
        <w:textAlignment w:val="auto"/>
        <w:rPr>
          <w:rFonts w:ascii="宋体" w:hAnsi="宋体" w:eastAsia="宋体" w:cs="宋体"/>
          <w:color w:val="auto"/>
          <w:kern w:val="2"/>
          <w:sz w:val="28"/>
          <w:szCs w:val="28"/>
          <w:u w:val="none"/>
        </w:rPr>
      </w:pPr>
      <w:r>
        <w:rPr>
          <w:rFonts w:hint="eastAsia" w:ascii="宋体" w:hAnsi="宋体" w:eastAsia="宋体" w:cs="宋体"/>
          <w:color w:val="auto"/>
          <w:kern w:val="2"/>
          <w:sz w:val="28"/>
          <w:szCs w:val="28"/>
          <w:u w:val="none"/>
        </w:rPr>
        <w:t>投标报价</w:t>
      </w:r>
      <w:r>
        <w:rPr>
          <w:rFonts w:hint="eastAsia" w:ascii="宋体" w:hAnsi="宋体" w:eastAsia="宋体" w:cs="宋体"/>
          <w:color w:val="auto"/>
          <w:kern w:val="2"/>
          <w:sz w:val="28"/>
          <w:szCs w:val="28"/>
          <w:u w:val="none"/>
          <w:lang w:eastAsia="zh-CN"/>
        </w:rPr>
        <w:t>（含税）</w:t>
      </w:r>
      <w:r>
        <w:rPr>
          <w:rFonts w:hint="eastAsia" w:ascii="宋体" w:hAnsi="宋体" w:eastAsia="宋体" w:cs="宋体"/>
          <w:color w:val="auto"/>
          <w:kern w:val="2"/>
          <w:sz w:val="28"/>
          <w:szCs w:val="28"/>
          <w:u w:val="none"/>
        </w:rPr>
        <w:t>：   人民币元（价款大写）</w:t>
      </w:r>
    </w:p>
    <w:p>
      <w:pPr>
        <w:widowControl w:val="0"/>
        <w:snapToGrid w:val="0"/>
        <w:spacing w:line="360" w:lineRule="auto"/>
        <w:ind w:firstLine="560" w:firstLineChars="200"/>
        <w:jc w:val="left"/>
        <w:textAlignment w:val="auto"/>
        <w:rPr>
          <w:rFonts w:ascii="宋体" w:hAnsi="宋体" w:eastAsia="宋体" w:cs="宋体"/>
          <w:color w:val="auto"/>
          <w:kern w:val="2"/>
          <w:sz w:val="28"/>
          <w:szCs w:val="28"/>
          <w:u w:val="none"/>
        </w:rPr>
      </w:pPr>
      <w:r>
        <w:rPr>
          <w:rFonts w:hint="eastAsia" w:ascii="宋体" w:hAnsi="宋体" w:eastAsia="宋体" w:cs="宋体"/>
          <w:color w:val="auto"/>
          <w:kern w:val="2"/>
          <w:sz w:val="28"/>
          <w:szCs w:val="28"/>
          <w:u w:val="none"/>
        </w:rPr>
        <w:t>我方承诺，我方一旦中标，将于收到中标通知书后的</w:t>
      </w:r>
      <w:r>
        <w:rPr>
          <w:rFonts w:hint="eastAsia" w:ascii="宋体" w:hAnsi="宋体" w:eastAsia="宋体" w:cs="宋体"/>
          <w:color w:val="auto"/>
          <w:kern w:val="2"/>
          <w:sz w:val="28"/>
          <w:szCs w:val="28"/>
          <w:u w:val="none"/>
          <w:lang w:val="en-US" w:eastAsia="zh-CN"/>
        </w:rPr>
        <w:t>3</w:t>
      </w:r>
      <w:r>
        <w:rPr>
          <w:rFonts w:hint="eastAsia" w:ascii="宋体" w:hAnsi="宋体" w:eastAsia="宋体" w:cs="宋体"/>
          <w:color w:val="auto"/>
          <w:kern w:val="2"/>
          <w:sz w:val="28"/>
          <w:szCs w:val="28"/>
          <w:u w:val="none"/>
        </w:rPr>
        <w:t>0日内与贵方签订合同。如逾期不派代表签约。贵单位有权不予退还投标保证金，并视为我方自动放弃中标资格。</w:t>
      </w:r>
    </w:p>
    <w:p>
      <w:pPr>
        <w:widowControl w:val="0"/>
        <w:snapToGrid w:val="0"/>
        <w:spacing w:line="360" w:lineRule="auto"/>
        <w:ind w:firstLine="560" w:firstLineChars="200"/>
        <w:jc w:val="left"/>
        <w:textAlignment w:val="auto"/>
        <w:rPr>
          <w:rFonts w:ascii="宋体" w:hAnsi="宋体" w:eastAsia="宋体" w:cs="宋体"/>
          <w:color w:val="auto"/>
          <w:kern w:val="2"/>
          <w:sz w:val="28"/>
          <w:szCs w:val="28"/>
          <w:u w:val="none"/>
        </w:rPr>
      </w:pPr>
      <w:r>
        <w:rPr>
          <w:rFonts w:hint="eastAsia" w:ascii="宋体" w:hAnsi="宋体" w:eastAsia="宋体" w:cs="宋体"/>
          <w:color w:val="auto"/>
          <w:kern w:val="2"/>
          <w:sz w:val="28"/>
          <w:szCs w:val="28"/>
          <w:u w:val="none"/>
        </w:rPr>
        <w:t>我方理解，如我方未中标，贵方有权不作任何解释。</w:t>
      </w:r>
    </w:p>
    <w:p>
      <w:pPr>
        <w:widowControl w:val="0"/>
        <w:snapToGrid w:val="0"/>
        <w:spacing w:line="360" w:lineRule="auto"/>
        <w:ind w:firstLine="560" w:firstLineChars="200"/>
        <w:jc w:val="left"/>
        <w:textAlignment w:val="auto"/>
        <w:rPr>
          <w:rFonts w:ascii="宋体" w:hAnsi="宋体" w:eastAsia="宋体" w:cs="宋体"/>
          <w:color w:val="auto"/>
          <w:kern w:val="2"/>
          <w:sz w:val="28"/>
          <w:szCs w:val="28"/>
          <w:u w:val="none"/>
        </w:rPr>
      </w:pPr>
      <w:r>
        <w:rPr>
          <w:rFonts w:hint="eastAsia" w:ascii="宋体" w:hAnsi="宋体" w:eastAsia="宋体" w:cs="宋体"/>
          <w:color w:val="auto"/>
          <w:kern w:val="2"/>
          <w:sz w:val="28"/>
          <w:szCs w:val="28"/>
          <w:u w:val="none"/>
        </w:rPr>
        <w:t>本投标书在开标后的</w:t>
      </w:r>
      <w:r>
        <w:rPr>
          <w:rFonts w:hint="eastAsia" w:ascii="宋体" w:hAnsi="宋体" w:cs="宋体"/>
          <w:color w:val="auto"/>
          <w:kern w:val="2"/>
          <w:sz w:val="28"/>
          <w:szCs w:val="28"/>
          <w:u w:val="none"/>
          <w:lang w:val="en-US" w:eastAsia="zh-CN"/>
        </w:rPr>
        <w:t>30</w:t>
      </w:r>
      <w:r>
        <w:rPr>
          <w:rFonts w:hint="eastAsia" w:ascii="宋体" w:hAnsi="宋体" w:eastAsia="宋体" w:cs="宋体"/>
          <w:color w:val="auto"/>
          <w:kern w:val="2"/>
          <w:sz w:val="28"/>
          <w:szCs w:val="28"/>
          <w:u w:val="none"/>
        </w:rPr>
        <w:t>日内有效，在合同未签订前，</w:t>
      </w:r>
      <w:r>
        <w:rPr>
          <w:rFonts w:hint="eastAsia" w:ascii="宋体" w:hAnsi="宋体" w:eastAsia="宋体" w:cs="Calibri"/>
          <w:color w:val="auto"/>
          <w:kern w:val="2"/>
          <w:sz w:val="28"/>
          <w:szCs w:val="28"/>
          <w:u w:val="none"/>
        </w:rPr>
        <w:t>本投标文件</w:t>
      </w:r>
      <w:r>
        <w:rPr>
          <w:rFonts w:ascii="宋体" w:hAnsi="宋体" w:eastAsia="宋体" w:cs="Calibri"/>
          <w:color w:val="auto"/>
          <w:kern w:val="2"/>
          <w:sz w:val="28"/>
          <w:szCs w:val="28"/>
          <w:u w:val="none"/>
        </w:rPr>
        <w:t>(</w:t>
      </w:r>
      <w:r>
        <w:rPr>
          <w:rFonts w:hint="eastAsia" w:ascii="宋体" w:hAnsi="宋体" w:eastAsia="宋体" w:cs="Calibri"/>
          <w:color w:val="auto"/>
          <w:kern w:val="2"/>
          <w:sz w:val="28"/>
          <w:szCs w:val="28"/>
          <w:u w:val="none"/>
        </w:rPr>
        <w:t>与招标文件有抵触的内容除外</w:t>
      </w:r>
      <w:r>
        <w:rPr>
          <w:rFonts w:ascii="宋体" w:hAnsi="宋体" w:eastAsia="宋体" w:cs="Calibri"/>
          <w:color w:val="auto"/>
          <w:kern w:val="2"/>
          <w:sz w:val="28"/>
          <w:szCs w:val="28"/>
          <w:u w:val="none"/>
        </w:rPr>
        <w:t>)</w:t>
      </w:r>
      <w:r>
        <w:rPr>
          <w:rFonts w:hint="eastAsia" w:ascii="宋体" w:hAnsi="宋体" w:eastAsia="宋体" w:cs="Calibri"/>
          <w:color w:val="auto"/>
          <w:kern w:val="2"/>
          <w:sz w:val="28"/>
          <w:szCs w:val="28"/>
          <w:u w:val="none"/>
        </w:rPr>
        <w:t>连同你单位的中标通知书</w:t>
      </w:r>
      <w:r>
        <w:rPr>
          <w:rFonts w:hint="eastAsia" w:ascii="宋体" w:hAnsi="宋体" w:eastAsia="宋体" w:cs="宋体"/>
          <w:color w:val="auto"/>
          <w:kern w:val="2"/>
          <w:sz w:val="28"/>
          <w:szCs w:val="28"/>
          <w:u w:val="none"/>
        </w:rPr>
        <w:t>将构成约束贵我双方的协议。</w:t>
      </w:r>
    </w:p>
    <w:p>
      <w:pPr>
        <w:widowControl w:val="0"/>
        <w:spacing w:line="500" w:lineRule="exact"/>
        <w:ind w:left="1946" w:hanging="1946" w:hangingChars="695"/>
        <w:jc w:val="left"/>
        <w:textAlignment w:val="auto"/>
        <w:rPr>
          <w:rFonts w:ascii="宋体" w:hAnsi="宋体" w:eastAsia="宋体" w:cs="Calibri"/>
          <w:color w:val="auto"/>
          <w:kern w:val="0"/>
          <w:sz w:val="28"/>
          <w:szCs w:val="28"/>
          <w:u w:val="none"/>
        </w:rPr>
      </w:pPr>
      <w:r>
        <w:rPr>
          <w:rFonts w:hint="eastAsia" w:ascii="宋体" w:hAnsi="宋体" w:eastAsia="宋体" w:cs="Calibri"/>
          <w:color w:val="auto"/>
          <w:kern w:val="0"/>
          <w:sz w:val="28"/>
          <w:szCs w:val="28"/>
          <w:u w:val="none"/>
        </w:rPr>
        <w:t>投标人</w:t>
      </w:r>
      <w:r>
        <w:rPr>
          <w:rFonts w:ascii="宋体" w:hAnsi="宋体" w:eastAsia="宋体" w:cs="Calibri"/>
          <w:color w:val="auto"/>
          <w:kern w:val="0"/>
          <w:sz w:val="28"/>
          <w:szCs w:val="28"/>
          <w:u w:val="none"/>
        </w:rPr>
        <w:t>(</w:t>
      </w:r>
      <w:r>
        <w:rPr>
          <w:rFonts w:hint="eastAsia" w:ascii="宋体" w:hAnsi="宋体" w:eastAsia="宋体" w:cs="Calibri"/>
          <w:color w:val="auto"/>
          <w:kern w:val="0"/>
          <w:sz w:val="28"/>
          <w:szCs w:val="28"/>
          <w:u w:val="none"/>
        </w:rPr>
        <w:t>公章</w:t>
      </w:r>
      <w:r>
        <w:rPr>
          <w:rFonts w:ascii="宋体" w:hAnsi="宋体" w:eastAsia="宋体" w:cs="Calibri"/>
          <w:color w:val="auto"/>
          <w:kern w:val="0"/>
          <w:sz w:val="28"/>
          <w:szCs w:val="28"/>
          <w:u w:val="none"/>
        </w:rPr>
        <w:t>)</w:t>
      </w:r>
      <w:r>
        <w:rPr>
          <w:rFonts w:hint="eastAsia" w:ascii="宋体" w:hAnsi="宋体" w:eastAsia="宋体" w:cs="Calibri"/>
          <w:color w:val="auto"/>
          <w:kern w:val="0"/>
          <w:sz w:val="28"/>
          <w:szCs w:val="28"/>
          <w:u w:val="none"/>
        </w:rPr>
        <w:t>：</w:t>
      </w:r>
      <w:r>
        <w:rPr>
          <w:rFonts w:ascii="宋体" w:hAnsi="宋体" w:eastAsia="宋体" w:cs="Calibri"/>
          <w:color w:val="auto"/>
          <w:kern w:val="0"/>
          <w:sz w:val="28"/>
          <w:szCs w:val="28"/>
          <w:u w:val="single"/>
        </w:rPr>
        <w:t xml:space="preserve">                      </w:t>
      </w:r>
      <w:r>
        <w:rPr>
          <w:rFonts w:ascii="宋体" w:hAnsi="宋体" w:eastAsia="宋体" w:cs="Calibri"/>
          <w:color w:val="auto"/>
          <w:kern w:val="0"/>
          <w:sz w:val="28"/>
          <w:szCs w:val="28"/>
          <w:u w:val="none"/>
        </w:rPr>
        <w:t xml:space="preserve"> </w:t>
      </w:r>
    </w:p>
    <w:p>
      <w:pPr>
        <w:widowControl w:val="0"/>
        <w:spacing w:line="500" w:lineRule="exact"/>
        <w:ind w:left="1946" w:hanging="1946" w:hangingChars="695"/>
        <w:jc w:val="left"/>
        <w:textAlignment w:val="auto"/>
        <w:rPr>
          <w:rFonts w:ascii="宋体" w:hAnsi="Calibri" w:eastAsia="宋体" w:cs="Calibri"/>
          <w:color w:val="auto"/>
          <w:kern w:val="0"/>
          <w:sz w:val="28"/>
          <w:szCs w:val="28"/>
          <w:u w:val="none"/>
        </w:rPr>
      </w:pPr>
      <w:r>
        <w:rPr>
          <w:rFonts w:hint="eastAsia" w:ascii="宋体" w:hAnsi="宋体" w:eastAsia="宋体" w:cs="Calibri"/>
          <w:color w:val="auto"/>
          <w:kern w:val="0"/>
          <w:sz w:val="28"/>
          <w:szCs w:val="28"/>
          <w:u w:val="none"/>
        </w:rPr>
        <w:t>法定代表人</w:t>
      </w:r>
      <w:r>
        <w:rPr>
          <w:rFonts w:ascii="宋体" w:hAnsi="宋体" w:eastAsia="宋体" w:cs="Calibri"/>
          <w:color w:val="auto"/>
          <w:kern w:val="0"/>
          <w:sz w:val="28"/>
          <w:szCs w:val="28"/>
          <w:u w:val="none"/>
        </w:rPr>
        <w:t>(</w:t>
      </w:r>
      <w:r>
        <w:rPr>
          <w:rFonts w:hint="eastAsia" w:ascii="宋体" w:hAnsi="宋体" w:eastAsia="宋体" w:cs="Calibri"/>
          <w:color w:val="auto"/>
          <w:kern w:val="0"/>
          <w:sz w:val="28"/>
          <w:szCs w:val="28"/>
          <w:u w:val="none"/>
        </w:rPr>
        <w:t>签字</w:t>
      </w:r>
      <w:r>
        <w:rPr>
          <w:rFonts w:ascii="宋体" w:hAnsi="宋体" w:eastAsia="宋体" w:cs="Calibri"/>
          <w:color w:val="auto"/>
          <w:kern w:val="0"/>
          <w:sz w:val="28"/>
          <w:szCs w:val="28"/>
          <w:u w:val="none"/>
        </w:rPr>
        <w:t xml:space="preserve">) </w:t>
      </w:r>
      <w:r>
        <w:rPr>
          <w:rFonts w:hint="eastAsia" w:ascii="宋体" w:hAnsi="宋体" w:eastAsia="宋体" w:cs="Calibri"/>
          <w:color w:val="auto"/>
          <w:kern w:val="0"/>
          <w:sz w:val="28"/>
          <w:szCs w:val="28"/>
          <w:u w:val="none"/>
        </w:rPr>
        <w:t>：</w:t>
      </w:r>
      <w:r>
        <w:rPr>
          <w:rFonts w:ascii="宋体" w:hAnsi="宋体" w:eastAsia="宋体" w:cs="Calibri"/>
          <w:color w:val="auto"/>
          <w:kern w:val="0"/>
          <w:sz w:val="28"/>
          <w:szCs w:val="28"/>
          <w:u w:val="single"/>
        </w:rPr>
        <w:t xml:space="preserve">             </w:t>
      </w:r>
    </w:p>
    <w:p>
      <w:pPr>
        <w:widowControl w:val="0"/>
        <w:spacing w:line="500" w:lineRule="exact"/>
        <w:ind w:left="1946" w:hanging="1946" w:hangingChars="695"/>
        <w:jc w:val="left"/>
        <w:textAlignment w:val="auto"/>
        <w:rPr>
          <w:rFonts w:ascii="宋体" w:hAnsi="宋体" w:eastAsia="宋体" w:cs="Calibri"/>
          <w:color w:val="auto"/>
          <w:kern w:val="0"/>
          <w:sz w:val="28"/>
          <w:szCs w:val="28"/>
          <w:u w:val="none"/>
        </w:rPr>
      </w:pPr>
      <w:r>
        <w:rPr>
          <w:rFonts w:hint="eastAsia" w:ascii="宋体" w:hAnsi="宋体" w:eastAsia="宋体" w:cs="Calibri"/>
          <w:color w:val="auto"/>
          <w:kern w:val="0"/>
          <w:sz w:val="28"/>
          <w:szCs w:val="28"/>
          <w:u w:val="none"/>
        </w:rPr>
        <w:t>联系人：</w:t>
      </w:r>
      <w:r>
        <w:rPr>
          <w:rFonts w:ascii="宋体" w:hAnsi="宋体" w:eastAsia="宋体" w:cs="Calibri"/>
          <w:color w:val="auto"/>
          <w:kern w:val="0"/>
          <w:sz w:val="28"/>
          <w:szCs w:val="28"/>
          <w:u w:val="single"/>
        </w:rPr>
        <w:t xml:space="preserve">                  </w:t>
      </w:r>
      <w:r>
        <w:rPr>
          <w:rFonts w:ascii="宋体" w:hAnsi="宋体" w:eastAsia="宋体" w:cs="Calibri"/>
          <w:color w:val="auto"/>
          <w:kern w:val="0"/>
          <w:sz w:val="28"/>
          <w:szCs w:val="28"/>
          <w:u w:val="none"/>
        </w:rPr>
        <w:t xml:space="preserve"> </w:t>
      </w:r>
    </w:p>
    <w:p>
      <w:pPr>
        <w:widowControl w:val="0"/>
        <w:spacing w:line="500" w:lineRule="exact"/>
        <w:ind w:left="1946" w:hanging="1946" w:hangingChars="695"/>
        <w:jc w:val="left"/>
        <w:textAlignment w:val="auto"/>
        <w:rPr>
          <w:rFonts w:ascii="宋体" w:hAnsi="宋体" w:eastAsia="宋体" w:cs="Calibri"/>
          <w:color w:val="auto"/>
          <w:kern w:val="0"/>
          <w:sz w:val="28"/>
          <w:szCs w:val="28"/>
          <w:u w:val="none"/>
        </w:rPr>
      </w:pPr>
      <w:r>
        <w:rPr>
          <w:rFonts w:hint="eastAsia" w:ascii="宋体" w:hAnsi="宋体" w:eastAsia="宋体" w:cs="Calibri"/>
          <w:color w:val="auto"/>
          <w:kern w:val="0"/>
          <w:sz w:val="28"/>
          <w:szCs w:val="28"/>
          <w:u w:val="none"/>
        </w:rPr>
        <w:t>地</w:t>
      </w:r>
      <w:r>
        <w:rPr>
          <w:rFonts w:ascii="宋体" w:hAnsi="宋体" w:eastAsia="宋体" w:cs="Calibri"/>
          <w:color w:val="auto"/>
          <w:kern w:val="0"/>
          <w:sz w:val="28"/>
          <w:szCs w:val="28"/>
          <w:u w:val="none"/>
        </w:rPr>
        <w:t xml:space="preserve">    </w:t>
      </w:r>
      <w:r>
        <w:rPr>
          <w:rFonts w:hint="eastAsia" w:ascii="宋体" w:hAnsi="宋体" w:eastAsia="宋体" w:cs="Calibri"/>
          <w:color w:val="auto"/>
          <w:kern w:val="0"/>
          <w:sz w:val="28"/>
          <w:szCs w:val="28"/>
          <w:u w:val="none"/>
        </w:rPr>
        <w:t>址：</w:t>
      </w:r>
      <w:r>
        <w:rPr>
          <w:rFonts w:ascii="宋体" w:hAnsi="宋体" w:eastAsia="宋体" w:cs="Calibri"/>
          <w:color w:val="auto"/>
          <w:kern w:val="0"/>
          <w:sz w:val="28"/>
          <w:szCs w:val="28"/>
          <w:u w:val="single"/>
        </w:rPr>
        <w:t xml:space="preserve">                </w:t>
      </w:r>
      <w:r>
        <w:rPr>
          <w:rFonts w:ascii="宋体" w:hAnsi="宋体" w:eastAsia="宋体" w:cs="Calibri"/>
          <w:color w:val="auto"/>
          <w:kern w:val="0"/>
          <w:sz w:val="28"/>
          <w:szCs w:val="28"/>
          <w:u w:val="none"/>
        </w:rPr>
        <w:t xml:space="preserve">  </w:t>
      </w:r>
      <w:r>
        <w:rPr>
          <w:rFonts w:hint="eastAsia" w:ascii="宋体" w:hAnsi="宋体" w:eastAsia="宋体" w:cs="Calibri"/>
          <w:color w:val="auto"/>
          <w:kern w:val="0"/>
          <w:sz w:val="28"/>
          <w:szCs w:val="28"/>
          <w:u w:val="none"/>
        </w:rPr>
        <w:t>邮</w:t>
      </w:r>
      <w:r>
        <w:rPr>
          <w:rFonts w:ascii="宋体" w:hAnsi="宋体" w:eastAsia="宋体" w:cs="Calibri"/>
          <w:color w:val="auto"/>
          <w:kern w:val="0"/>
          <w:sz w:val="28"/>
          <w:szCs w:val="28"/>
          <w:u w:val="none"/>
        </w:rPr>
        <w:t xml:space="preserve">  </w:t>
      </w:r>
      <w:r>
        <w:rPr>
          <w:rFonts w:hint="eastAsia" w:ascii="宋体" w:hAnsi="宋体" w:eastAsia="宋体" w:cs="Calibri"/>
          <w:color w:val="auto"/>
          <w:kern w:val="0"/>
          <w:sz w:val="28"/>
          <w:szCs w:val="28"/>
          <w:u w:val="none"/>
        </w:rPr>
        <w:t>编：</w:t>
      </w:r>
      <w:r>
        <w:rPr>
          <w:rFonts w:ascii="宋体" w:hAnsi="宋体" w:eastAsia="宋体" w:cs="Calibri"/>
          <w:color w:val="auto"/>
          <w:kern w:val="0"/>
          <w:sz w:val="28"/>
          <w:szCs w:val="28"/>
          <w:u w:val="single"/>
        </w:rPr>
        <w:t xml:space="preserve">                </w:t>
      </w:r>
      <w:r>
        <w:rPr>
          <w:rFonts w:ascii="宋体" w:hAnsi="宋体" w:eastAsia="宋体" w:cs="Calibri"/>
          <w:color w:val="auto"/>
          <w:kern w:val="0"/>
          <w:sz w:val="28"/>
          <w:szCs w:val="28"/>
          <w:u w:val="none"/>
        </w:rPr>
        <w:t xml:space="preserve"> </w:t>
      </w:r>
    </w:p>
    <w:p>
      <w:pPr>
        <w:widowControl w:val="0"/>
        <w:spacing w:line="500" w:lineRule="exact"/>
        <w:ind w:left="1946" w:hanging="1946" w:hangingChars="695"/>
        <w:jc w:val="left"/>
        <w:textAlignment w:val="auto"/>
        <w:rPr>
          <w:rFonts w:ascii="宋体" w:hAnsi="宋体" w:eastAsia="宋体" w:cs="Calibri"/>
          <w:color w:val="auto"/>
          <w:kern w:val="0"/>
          <w:sz w:val="28"/>
          <w:szCs w:val="28"/>
          <w:u w:val="none"/>
        </w:rPr>
      </w:pPr>
      <w:r>
        <w:rPr>
          <w:rFonts w:hint="eastAsia" w:ascii="宋体" w:hAnsi="宋体" w:eastAsia="宋体" w:cs="Calibri"/>
          <w:color w:val="auto"/>
          <w:kern w:val="0"/>
          <w:sz w:val="28"/>
          <w:szCs w:val="28"/>
          <w:u w:val="none"/>
        </w:rPr>
        <w:t>电</w:t>
      </w:r>
      <w:r>
        <w:rPr>
          <w:rFonts w:ascii="宋体" w:hAnsi="宋体" w:eastAsia="宋体" w:cs="Calibri"/>
          <w:color w:val="auto"/>
          <w:kern w:val="0"/>
          <w:sz w:val="28"/>
          <w:szCs w:val="28"/>
          <w:u w:val="none"/>
        </w:rPr>
        <w:t xml:space="preserve">    </w:t>
      </w:r>
      <w:r>
        <w:rPr>
          <w:rFonts w:hint="eastAsia" w:ascii="宋体" w:hAnsi="宋体" w:eastAsia="宋体" w:cs="Calibri"/>
          <w:color w:val="auto"/>
          <w:kern w:val="0"/>
          <w:sz w:val="28"/>
          <w:szCs w:val="28"/>
          <w:u w:val="none"/>
        </w:rPr>
        <w:t>话：</w:t>
      </w:r>
      <w:r>
        <w:rPr>
          <w:rFonts w:ascii="宋体" w:hAnsi="宋体" w:eastAsia="宋体" w:cs="Calibri"/>
          <w:color w:val="auto"/>
          <w:kern w:val="0"/>
          <w:sz w:val="28"/>
          <w:szCs w:val="28"/>
          <w:u w:val="single"/>
        </w:rPr>
        <w:t xml:space="preserve">                </w:t>
      </w:r>
      <w:r>
        <w:rPr>
          <w:rFonts w:ascii="宋体" w:hAnsi="宋体" w:eastAsia="宋体" w:cs="Calibri"/>
          <w:color w:val="auto"/>
          <w:kern w:val="0"/>
          <w:sz w:val="28"/>
          <w:szCs w:val="28"/>
          <w:u w:val="none"/>
        </w:rPr>
        <w:t xml:space="preserve">  </w:t>
      </w:r>
      <w:r>
        <w:rPr>
          <w:rFonts w:hint="eastAsia" w:ascii="宋体" w:hAnsi="宋体" w:eastAsia="宋体" w:cs="宋体"/>
          <w:color w:val="auto"/>
          <w:kern w:val="2"/>
          <w:sz w:val="28"/>
          <w:szCs w:val="28"/>
          <w:u w:val="none"/>
        </w:rPr>
        <w:t>传  真：</w:t>
      </w:r>
      <w:r>
        <w:rPr>
          <w:rFonts w:ascii="宋体" w:hAnsi="宋体" w:eastAsia="宋体" w:cs="Calibri"/>
          <w:b/>
          <w:color w:val="auto"/>
          <w:kern w:val="0"/>
          <w:sz w:val="28"/>
          <w:szCs w:val="28"/>
          <w:u w:val="single"/>
        </w:rPr>
        <w:t xml:space="preserve">                </w:t>
      </w:r>
      <w:r>
        <w:rPr>
          <w:rFonts w:ascii="宋体" w:hAnsi="宋体" w:eastAsia="宋体" w:cs="Calibri"/>
          <w:color w:val="auto"/>
          <w:kern w:val="0"/>
          <w:sz w:val="28"/>
          <w:szCs w:val="28"/>
          <w:u w:val="single"/>
        </w:rPr>
        <w:t xml:space="preserve"> </w:t>
      </w:r>
      <w:r>
        <w:rPr>
          <w:rFonts w:ascii="宋体" w:hAnsi="宋体" w:eastAsia="宋体" w:cs="Calibri"/>
          <w:color w:val="auto"/>
          <w:kern w:val="0"/>
          <w:sz w:val="28"/>
          <w:szCs w:val="28"/>
          <w:u w:val="none"/>
        </w:rPr>
        <w:t xml:space="preserve"> </w:t>
      </w:r>
    </w:p>
    <w:p>
      <w:pPr>
        <w:widowControl w:val="0"/>
        <w:spacing w:line="500" w:lineRule="exact"/>
        <w:ind w:left="1946" w:hanging="1946" w:hangingChars="695"/>
        <w:jc w:val="left"/>
        <w:textAlignment w:val="auto"/>
        <w:rPr>
          <w:rFonts w:hint="eastAsia" w:ascii="宋体" w:hAnsi="宋体" w:eastAsia="宋体" w:cs="Calibri"/>
          <w:color w:val="auto"/>
          <w:kern w:val="0"/>
          <w:sz w:val="28"/>
          <w:szCs w:val="28"/>
          <w:u w:val="none"/>
        </w:rPr>
      </w:pPr>
      <w:r>
        <w:rPr>
          <w:rFonts w:hint="eastAsia" w:ascii="宋体" w:hAnsi="宋体" w:eastAsia="宋体" w:cs="Calibri"/>
          <w:color w:val="auto"/>
          <w:kern w:val="0"/>
          <w:sz w:val="28"/>
          <w:szCs w:val="28"/>
          <w:u w:val="none"/>
        </w:rPr>
        <w:t>开户银行：</w:t>
      </w:r>
      <w:r>
        <w:rPr>
          <w:rFonts w:ascii="宋体" w:hAnsi="宋体" w:eastAsia="宋体" w:cs="Calibri"/>
          <w:color w:val="auto"/>
          <w:kern w:val="0"/>
          <w:sz w:val="28"/>
          <w:szCs w:val="28"/>
          <w:u w:val="single"/>
        </w:rPr>
        <w:t xml:space="preserve">                </w:t>
      </w:r>
      <w:r>
        <w:rPr>
          <w:rFonts w:ascii="宋体" w:hAnsi="宋体" w:eastAsia="宋体" w:cs="Calibri"/>
          <w:color w:val="auto"/>
          <w:kern w:val="0"/>
          <w:sz w:val="28"/>
          <w:szCs w:val="28"/>
          <w:u w:val="none"/>
        </w:rPr>
        <w:t xml:space="preserve">  </w:t>
      </w:r>
      <w:r>
        <w:rPr>
          <w:rFonts w:hint="eastAsia" w:ascii="宋体" w:hAnsi="宋体" w:eastAsia="宋体" w:cs="Calibri"/>
          <w:color w:val="auto"/>
          <w:kern w:val="0"/>
          <w:sz w:val="28"/>
          <w:szCs w:val="28"/>
          <w:u w:val="none"/>
        </w:rPr>
        <w:t>帐</w:t>
      </w:r>
      <w:r>
        <w:rPr>
          <w:rFonts w:ascii="宋体" w:hAnsi="宋体" w:eastAsia="宋体" w:cs="Calibri"/>
          <w:color w:val="auto"/>
          <w:kern w:val="0"/>
          <w:sz w:val="28"/>
          <w:szCs w:val="28"/>
          <w:u w:val="none"/>
        </w:rPr>
        <w:t xml:space="preserve">  </w:t>
      </w:r>
      <w:r>
        <w:rPr>
          <w:rFonts w:hint="eastAsia" w:ascii="宋体" w:hAnsi="宋体" w:eastAsia="宋体" w:cs="Calibri"/>
          <w:color w:val="auto"/>
          <w:kern w:val="0"/>
          <w:sz w:val="28"/>
          <w:szCs w:val="28"/>
          <w:u w:val="none"/>
        </w:rPr>
        <w:t>号：</w:t>
      </w:r>
    </w:p>
    <w:p>
      <w:pPr>
        <w:widowControl w:val="0"/>
        <w:spacing w:line="500" w:lineRule="exact"/>
        <w:ind w:left="1946" w:hanging="1946" w:hangingChars="695"/>
        <w:jc w:val="left"/>
        <w:textAlignment w:val="auto"/>
        <w:rPr>
          <w:rFonts w:ascii="宋体" w:hAnsi="宋体" w:eastAsia="宋体" w:cs="Calibri"/>
          <w:color w:val="auto"/>
          <w:kern w:val="0"/>
          <w:sz w:val="28"/>
          <w:szCs w:val="28"/>
          <w:u w:val="single"/>
        </w:rPr>
      </w:pPr>
      <w:r>
        <w:rPr>
          <w:rFonts w:hint="eastAsia" w:ascii="宋体" w:hAnsi="宋体" w:eastAsia="宋体" w:cs="Calibri"/>
          <w:color w:val="auto"/>
          <w:kern w:val="0"/>
          <w:sz w:val="28"/>
          <w:szCs w:val="28"/>
          <w:u w:val="none"/>
          <w:lang w:val="en-US" w:eastAsia="zh-Hans"/>
        </w:rPr>
        <w:t>纳税人识别号</w:t>
      </w:r>
      <w:r>
        <w:rPr>
          <w:rFonts w:hint="default" w:ascii="宋体" w:hAnsi="宋体" w:eastAsia="宋体" w:cs="Calibri"/>
          <w:color w:val="auto"/>
          <w:kern w:val="0"/>
          <w:sz w:val="28"/>
          <w:szCs w:val="28"/>
          <w:u w:val="none"/>
          <w:lang w:eastAsia="zh-Hans"/>
        </w:rPr>
        <w:t>：</w:t>
      </w:r>
      <w:r>
        <w:rPr>
          <w:rFonts w:ascii="宋体" w:hAnsi="宋体" w:eastAsia="宋体" w:cs="Calibri"/>
          <w:color w:val="auto"/>
          <w:kern w:val="0"/>
          <w:sz w:val="28"/>
          <w:szCs w:val="28"/>
          <w:u w:val="single"/>
        </w:rPr>
        <w:t xml:space="preserve">             </w:t>
      </w:r>
    </w:p>
    <w:p>
      <w:pPr>
        <w:widowControl w:val="0"/>
        <w:autoSpaceDE w:val="0"/>
        <w:autoSpaceDN w:val="0"/>
        <w:adjustRightInd w:val="0"/>
        <w:snapToGrid w:val="0"/>
        <w:spacing w:line="360" w:lineRule="auto"/>
        <w:ind w:left="1946" w:hanging="1946" w:hangingChars="695"/>
        <w:jc w:val="left"/>
        <w:textAlignment w:val="auto"/>
        <w:rPr>
          <w:rFonts w:ascii="宋体" w:hAnsi="宋体" w:eastAsia="宋体" w:cs="Calibri"/>
          <w:color w:val="auto"/>
          <w:kern w:val="2"/>
          <w:sz w:val="28"/>
          <w:szCs w:val="28"/>
          <w:u w:val="none"/>
        </w:rPr>
      </w:pPr>
      <w:r>
        <w:rPr>
          <w:rFonts w:hint="eastAsia" w:ascii="宋体" w:hAnsi="宋体" w:eastAsia="宋体" w:cs="Calibri"/>
          <w:color w:val="auto"/>
          <w:kern w:val="2"/>
          <w:sz w:val="28"/>
          <w:szCs w:val="28"/>
          <w:u w:val="none"/>
        </w:rPr>
        <w:t>公司电子邮箱：</w:t>
      </w:r>
      <w:r>
        <w:rPr>
          <w:rFonts w:ascii="宋体" w:hAnsi="宋体" w:eastAsia="宋体" w:cs="Calibri"/>
          <w:color w:val="auto"/>
          <w:kern w:val="2"/>
          <w:sz w:val="28"/>
          <w:szCs w:val="28"/>
          <w:u w:val="single"/>
        </w:rPr>
        <w:t xml:space="preserve">                </w:t>
      </w:r>
      <w:r>
        <w:rPr>
          <w:rFonts w:ascii="宋体" w:hAnsi="宋体" w:eastAsia="宋体" w:cs="Calibri"/>
          <w:color w:val="auto"/>
          <w:kern w:val="2"/>
          <w:sz w:val="28"/>
          <w:szCs w:val="28"/>
          <w:u w:val="none"/>
        </w:rPr>
        <w:t xml:space="preserve"> </w:t>
      </w:r>
    </w:p>
    <w:p>
      <w:pPr>
        <w:widowControl w:val="0"/>
        <w:autoSpaceDE w:val="0"/>
        <w:autoSpaceDN w:val="0"/>
        <w:adjustRightInd w:val="0"/>
        <w:snapToGrid w:val="0"/>
        <w:spacing w:line="360" w:lineRule="auto"/>
        <w:ind w:left="1946" w:hanging="1946" w:hangingChars="695"/>
        <w:jc w:val="right"/>
        <w:textAlignment w:val="auto"/>
        <w:rPr>
          <w:rFonts w:ascii="宋体" w:hAnsi="宋体" w:eastAsia="宋体" w:cs="宋体"/>
          <w:b/>
          <w:bCs/>
          <w:color w:val="auto"/>
          <w:kern w:val="2"/>
          <w:sz w:val="28"/>
          <w:szCs w:val="28"/>
          <w:u w:val="none"/>
        </w:rPr>
      </w:pPr>
      <w:r>
        <w:rPr>
          <w:rFonts w:hint="eastAsia" w:ascii="宋体" w:hAnsi="宋体" w:eastAsia="宋体" w:cs="Calibri"/>
          <w:color w:val="auto"/>
          <w:kern w:val="2"/>
          <w:sz w:val="28"/>
          <w:szCs w:val="28"/>
          <w:u w:val="none"/>
        </w:rPr>
        <w:t>日</w:t>
      </w:r>
      <w:r>
        <w:rPr>
          <w:rFonts w:ascii="宋体" w:hAnsi="宋体" w:eastAsia="宋体" w:cs="Calibri"/>
          <w:color w:val="auto"/>
          <w:kern w:val="2"/>
          <w:sz w:val="28"/>
          <w:szCs w:val="28"/>
          <w:u w:val="none"/>
        </w:rPr>
        <w:t xml:space="preserve">  </w:t>
      </w:r>
      <w:r>
        <w:rPr>
          <w:rFonts w:hint="eastAsia" w:ascii="宋体" w:hAnsi="宋体" w:eastAsia="宋体" w:cs="Calibri"/>
          <w:color w:val="auto"/>
          <w:kern w:val="2"/>
          <w:sz w:val="28"/>
          <w:szCs w:val="28"/>
          <w:u w:val="none"/>
        </w:rPr>
        <w:t>期：</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none"/>
        </w:rPr>
        <w:t>年</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none"/>
        </w:rPr>
        <w:t>月</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none"/>
        </w:rPr>
        <w:t>日</w:t>
      </w: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pStyle w:val="2"/>
        <w:rPr>
          <w:color w:val="auto"/>
        </w:rPr>
      </w:pPr>
    </w:p>
    <w:p>
      <w:pPr>
        <w:widowControl w:val="0"/>
        <w:snapToGrid w:val="0"/>
        <w:spacing w:line="360" w:lineRule="auto"/>
        <w:jc w:val="left"/>
        <w:textAlignment w:val="auto"/>
        <w:rPr>
          <w:rFonts w:ascii="宋体" w:hAnsi="宋体" w:eastAsia="宋体" w:cs="宋体"/>
          <w:b/>
          <w:bCs/>
          <w:color w:val="auto"/>
          <w:kern w:val="2"/>
          <w:sz w:val="28"/>
          <w:szCs w:val="28"/>
          <w:u w:val="none"/>
        </w:rPr>
      </w:pPr>
      <w:r>
        <w:rPr>
          <w:rFonts w:hint="eastAsia" w:ascii="宋体" w:hAnsi="宋体" w:eastAsia="宋体" w:cs="宋体"/>
          <w:b/>
          <w:bCs/>
          <w:color w:val="auto"/>
          <w:kern w:val="2"/>
          <w:sz w:val="28"/>
          <w:szCs w:val="28"/>
          <w:u w:val="none"/>
        </w:rPr>
        <w:t>附件（二）</w:t>
      </w:r>
    </w:p>
    <w:p>
      <w:pPr>
        <w:widowControl w:val="0"/>
        <w:snapToGrid w:val="0"/>
        <w:spacing w:line="360" w:lineRule="auto"/>
        <w:jc w:val="center"/>
        <w:textAlignment w:val="auto"/>
        <w:rPr>
          <w:rFonts w:ascii="宋体" w:hAnsi="宋体" w:eastAsia="宋体" w:cs="宋体"/>
          <w:b/>
          <w:bCs/>
          <w:color w:val="auto"/>
          <w:kern w:val="2"/>
          <w:sz w:val="28"/>
          <w:szCs w:val="28"/>
          <w:u w:val="none"/>
        </w:rPr>
      </w:pPr>
      <w:r>
        <w:rPr>
          <w:rFonts w:hint="eastAsia" w:ascii="宋体" w:hAnsi="宋体" w:cs="宋体"/>
          <w:b/>
          <w:bCs/>
          <w:color w:val="auto"/>
          <w:kern w:val="2"/>
          <w:sz w:val="28"/>
          <w:szCs w:val="28"/>
          <w:u w:val="none"/>
          <w:lang w:eastAsia="zh-CN"/>
        </w:rPr>
        <w:t>投标</w:t>
      </w:r>
      <w:r>
        <w:rPr>
          <w:rFonts w:hint="eastAsia" w:ascii="宋体" w:hAnsi="宋体" w:eastAsia="宋体" w:cs="宋体"/>
          <w:b/>
          <w:bCs/>
          <w:color w:val="auto"/>
          <w:kern w:val="2"/>
          <w:sz w:val="28"/>
          <w:szCs w:val="28"/>
          <w:u w:val="none"/>
        </w:rPr>
        <w:t>报价表</w:t>
      </w:r>
    </w:p>
    <w:p>
      <w:pPr>
        <w:widowControl w:val="0"/>
        <w:snapToGrid w:val="0"/>
        <w:spacing w:line="360" w:lineRule="auto"/>
        <w:jc w:val="left"/>
        <w:textAlignment w:val="auto"/>
        <w:rPr>
          <w:rFonts w:ascii="宋体" w:hAnsi="宋体" w:eastAsia="宋体" w:cs="宋体"/>
          <w:b/>
          <w:bCs/>
          <w:color w:val="auto"/>
          <w:kern w:val="2"/>
          <w:sz w:val="28"/>
          <w:szCs w:val="28"/>
          <w:u w:val="none"/>
        </w:rPr>
      </w:pPr>
      <w:r>
        <w:rPr>
          <w:rFonts w:hint="eastAsia" w:ascii="宋体" w:hAnsi="宋体" w:eastAsia="宋体" w:cs="宋体"/>
          <w:b/>
          <w:bCs/>
          <w:color w:val="auto"/>
          <w:kern w:val="2"/>
          <w:sz w:val="28"/>
          <w:szCs w:val="28"/>
          <w:u w:val="none"/>
        </w:rPr>
        <w:t xml:space="preserve"> </w:t>
      </w:r>
    </w:p>
    <w:tbl>
      <w:tblPr>
        <w:tblStyle w:val="15"/>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530"/>
        <w:gridCol w:w="1065"/>
        <w:gridCol w:w="1708"/>
        <w:gridCol w:w="166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668" w:hangingChars="695"/>
              <w:jc w:val="center"/>
              <w:textAlignment w:val="auto"/>
              <w:outlineLvl w:val="9"/>
              <w:rPr>
                <w:rFonts w:hint="eastAsia" w:ascii="宋体" w:hAnsi="宋体" w:eastAsia="宋体" w:cs="宋体"/>
                <w:kern w:val="2"/>
                <w:sz w:val="24"/>
                <w:szCs w:val="24"/>
                <w:u w:val="none"/>
                <w:vertAlign w:val="baseline"/>
                <w:lang w:eastAsia="zh-CN"/>
              </w:rPr>
            </w:pPr>
            <w:r>
              <w:rPr>
                <w:rFonts w:hint="eastAsia" w:ascii="宋体" w:hAnsi="宋体" w:eastAsia="宋体" w:cs="宋体"/>
                <w:kern w:val="2"/>
                <w:sz w:val="24"/>
                <w:szCs w:val="24"/>
                <w:u w:val="none"/>
                <w:vertAlign w:val="baseline"/>
                <w:lang w:eastAsia="zh-CN"/>
              </w:rPr>
              <w:t>序号</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668" w:hangingChars="695"/>
              <w:jc w:val="center"/>
              <w:textAlignment w:val="auto"/>
              <w:outlineLvl w:val="9"/>
              <w:rPr>
                <w:rFonts w:hint="eastAsia" w:ascii="宋体" w:hAnsi="宋体" w:eastAsia="宋体" w:cs="宋体"/>
                <w:kern w:val="2"/>
                <w:sz w:val="24"/>
                <w:szCs w:val="24"/>
                <w:u w:val="none"/>
                <w:vertAlign w:val="baseline"/>
                <w:lang w:eastAsia="zh-CN"/>
              </w:rPr>
            </w:pPr>
            <w:r>
              <w:rPr>
                <w:rFonts w:hint="eastAsia" w:ascii="宋体" w:hAnsi="宋体" w:eastAsia="宋体" w:cs="宋体"/>
                <w:kern w:val="2"/>
                <w:sz w:val="24"/>
                <w:szCs w:val="24"/>
                <w:u w:val="none"/>
                <w:vertAlign w:val="baseline"/>
                <w:lang w:eastAsia="zh-CN"/>
              </w:rPr>
              <w:t>设备名称</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668" w:hangingChars="695"/>
              <w:jc w:val="center"/>
              <w:textAlignment w:val="auto"/>
              <w:outlineLvl w:val="9"/>
              <w:rPr>
                <w:rFonts w:hint="eastAsia" w:ascii="宋体" w:hAnsi="宋体" w:eastAsia="宋体" w:cs="宋体"/>
                <w:kern w:val="2"/>
                <w:sz w:val="24"/>
                <w:szCs w:val="24"/>
                <w:u w:val="none"/>
                <w:vertAlign w:val="baseline"/>
                <w:lang w:eastAsia="zh-CN"/>
              </w:rPr>
            </w:pPr>
            <w:r>
              <w:rPr>
                <w:rFonts w:hint="eastAsia" w:ascii="宋体" w:hAnsi="宋体" w:eastAsia="宋体" w:cs="宋体"/>
                <w:kern w:val="2"/>
                <w:sz w:val="24"/>
                <w:szCs w:val="24"/>
                <w:u w:val="none"/>
                <w:vertAlign w:val="baseline"/>
                <w:lang w:eastAsia="zh-CN"/>
              </w:rPr>
              <w:t>单位</w:t>
            </w:r>
          </w:p>
        </w:tc>
        <w:tc>
          <w:tcPr>
            <w:tcW w:w="1708"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668" w:hangingChars="695"/>
              <w:jc w:val="center"/>
              <w:textAlignment w:val="auto"/>
              <w:outlineLvl w:val="9"/>
              <w:rPr>
                <w:rFonts w:hint="eastAsia" w:ascii="宋体" w:hAnsi="宋体" w:eastAsia="宋体" w:cs="宋体"/>
                <w:kern w:val="2"/>
                <w:sz w:val="24"/>
                <w:szCs w:val="24"/>
                <w:u w:val="none"/>
                <w:vertAlign w:val="baseline"/>
                <w:lang w:eastAsia="zh-CN"/>
              </w:rPr>
            </w:pPr>
            <w:r>
              <w:rPr>
                <w:rFonts w:hint="eastAsia" w:ascii="宋体" w:hAnsi="宋体" w:eastAsia="宋体" w:cs="宋体"/>
                <w:kern w:val="2"/>
                <w:sz w:val="24"/>
                <w:szCs w:val="24"/>
                <w:u w:val="none"/>
                <w:vertAlign w:val="baseline"/>
                <w:lang w:eastAsia="zh-CN"/>
              </w:rPr>
              <w:t>数量</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459" w:hangingChars="695"/>
              <w:jc w:val="center"/>
              <w:textAlignment w:val="auto"/>
              <w:outlineLvl w:val="9"/>
              <w:rPr>
                <w:rFonts w:hint="eastAsia"/>
                <w:lang w:eastAsia="zh-CN"/>
              </w:rPr>
            </w:pPr>
            <w:r>
              <w:rPr>
                <w:rFonts w:hint="eastAsia"/>
                <w:lang w:eastAsia="zh-CN"/>
              </w:rPr>
              <w:t>投标单价</w:t>
            </w:r>
          </w:p>
          <w:p>
            <w:pPr>
              <w:pStyle w:val="2"/>
              <w:widowControl w:val="0"/>
              <w:ind w:left="0" w:leftChars="0" w:firstLine="0" w:firstLineChars="0"/>
              <w:jc w:val="center"/>
              <w:rPr>
                <w:rFonts w:hint="eastAsia" w:ascii="宋体" w:hAnsi="宋体" w:eastAsia="宋体" w:cs="宋体"/>
                <w:kern w:val="2"/>
                <w:sz w:val="24"/>
                <w:szCs w:val="24"/>
                <w:u w:val="none"/>
                <w:vertAlign w:val="baseline"/>
                <w:lang w:eastAsia="zh-CN"/>
              </w:rPr>
            </w:pPr>
            <w:r>
              <w:rPr>
                <w:rFonts w:hint="eastAsia" w:ascii="宋体" w:hAnsi="宋体" w:eastAsia="宋体" w:cs="宋体"/>
                <w:kern w:val="2"/>
                <w:sz w:val="24"/>
                <w:szCs w:val="24"/>
                <w:u w:val="none"/>
                <w:vertAlign w:val="baseline"/>
                <w:lang w:eastAsia="zh-CN"/>
              </w:rPr>
              <w:t>（万元）</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668" w:hangingChars="695"/>
              <w:jc w:val="center"/>
              <w:textAlignment w:val="auto"/>
              <w:outlineLvl w:val="9"/>
              <w:rPr>
                <w:rFonts w:hint="eastAsia" w:ascii="宋体" w:hAnsi="宋体" w:eastAsia="宋体" w:cs="宋体"/>
                <w:kern w:val="2"/>
                <w:sz w:val="24"/>
                <w:szCs w:val="24"/>
                <w:u w:val="none"/>
                <w:vertAlign w:val="baseline"/>
                <w:lang w:eastAsia="zh-CN"/>
              </w:rPr>
            </w:pPr>
            <w:r>
              <w:rPr>
                <w:rFonts w:hint="eastAsia" w:ascii="宋体" w:hAnsi="宋体" w:cs="宋体"/>
                <w:kern w:val="2"/>
                <w:sz w:val="24"/>
                <w:szCs w:val="24"/>
                <w:u w:val="none"/>
                <w:vertAlign w:val="baseline"/>
                <w:lang w:eastAsia="zh-CN"/>
              </w:rPr>
              <w:t>投标</w:t>
            </w:r>
            <w:r>
              <w:rPr>
                <w:rFonts w:hint="eastAsia" w:ascii="宋体" w:hAnsi="宋体" w:eastAsia="宋体" w:cs="宋体"/>
                <w:kern w:val="2"/>
                <w:sz w:val="24"/>
                <w:szCs w:val="24"/>
                <w:u w:val="none"/>
                <w:vertAlign w:val="baseline"/>
                <w:lang w:eastAsia="zh-CN"/>
              </w:rPr>
              <w:t>合价</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668" w:hangingChars="695"/>
              <w:jc w:val="center"/>
              <w:textAlignment w:val="auto"/>
              <w:outlineLvl w:val="9"/>
              <w:rPr>
                <w:rFonts w:hint="eastAsia" w:ascii="宋体" w:hAnsi="宋体" w:eastAsia="宋体" w:cs="宋体"/>
                <w:kern w:val="2"/>
                <w:sz w:val="24"/>
                <w:szCs w:val="24"/>
                <w:u w:val="none"/>
                <w:vertAlign w:val="baseline"/>
                <w:lang w:eastAsia="zh-CN"/>
              </w:rPr>
            </w:pPr>
            <w:r>
              <w:rPr>
                <w:rFonts w:hint="eastAsia" w:ascii="宋体" w:hAnsi="宋体" w:eastAsia="宋体" w:cs="宋体"/>
                <w:kern w:val="2"/>
                <w:sz w:val="24"/>
                <w:szCs w:val="24"/>
                <w:u w:val="none"/>
                <w:vertAlign w:val="baseli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default" w:ascii="宋体" w:hAnsi="宋体" w:eastAsia="宋体" w:cs="宋体"/>
                <w:kern w:val="2"/>
                <w:sz w:val="28"/>
                <w:szCs w:val="28"/>
                <w:u w:val="none"/>
                <w:vertAlign w:val="baseline"/>
                <w:lang w:val="en-US" w:eastAsia="zh-CN"/>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eastAsia="zh-CN"/>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default" w:ascii="宋体" w:hAnsi="宋体" w:eastAsia="宋体" w:cs="宋体"/>
                <w:kern w:val="2"/>
                <w:sz w:val="28"/>
                <w:szCs w:val="28"/>
                <w:u w:val="none"/>
                <w:vertAlign w:val="baseline"/>
                <w:lang w:val="en-US" w:eastAsia="zh-CN"/>
              </w:rPr>
            </w:pPr>
          </w:p>
        </w:tc>
        <w:tc>
          <w:tcPr>
            <w:tcW w:w="1708"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default" w:ascii="宋体" w:hAnsi="宋体" w:eastAsia="宋体" w:cs="宋体"/>
                <w:kern w:val="2"/>
                <w:sz w:val="28"/>
                <w:szCs w:val="28"/>
                <w:u w:val="none"/>
                <w:vertAlign w:val="baseline"/>
                <w:lang w:val="en-US" w:eastAsia="zh-CN"/>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eastAsia="宋体" w:cs="宋体"/>
                <w:kern w:val="2"/>
                <w:sz w:val="28"/>
                <w:szCs w:val="28"/>
                <w:u w:val="none"/>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eastAsia="宋体" w:cs="宋体"/>
                <w:kern w:val="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default" w:ascii="宋体" w:hAnsi="宋体" w:eastAsia="宋体" w:cs="宋体"/>
                <w:kern w:val="2"/>
                <w:sz w:val="28"/>
                <w:szCs w:val="28"/>
                <w:u w:val="none"/>
                <w:vertAlign w:val="baseline"/>
                <w:lang w:val="en-US" w:eastAsia="zh-CN"/>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eastAsia="zh-CN"/>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default" w:ascii="宋体" w:hAnsi="宋体" w:eastAsia="宋体" w:cs="宋体"/>
                <w:kern w:val="2"/>
                <w:sz w:val="28"/>
                <w:szCs w:val="28"/>
                <w:u w:val="none"/>
                <w:vertAlign w:val="baseline"/>
                <w:lang w:val="en-US" w:eastAsia="zh-CN"/>
              </w:rPr>
            </w:pPr>
          </w:p>
        </w:tc>
        <w:tc>
          <w:tcPr>
            <w:tcW w:w="1708"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695" w:hanging="1946" w:hangingChars="695"/>
              <w:jc w:val="center"/>
              <w:textAlignment w:val="auto"/>
              <w:outlineLvl w:val="9"/>
              <w:rPr>
                <w:rFonts w:hint="eastAsia" w:ascii="宋体" w:hAnsi="宋体" w:eastAsia="宋体" w:cs="宋体"/>
                <w:kern w:val="2"/>
                <w:sz w:val="28"/>
                <w:szCs w:val="28"/>
                <w:u w:val="none"/>
                <w:vertAlign w:val="baseline"/>
                <w:lang w:val="en-US" w:eastAsia="zh-CN"/>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eastAsia="宋体" w:cs="宋体"/>
                <w:kern w:val="2"/>
                <w:sz w:val="28"/>
                <w:szCs w:val="28"/>
                <w:u w:val="none"/>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eastAsia="宋体" w:cs="宋体"/>
                <w:kern w:val="2"/>
                <w:sz w:val="28"/>
                <w:szCs w:val="28"/>
                <w:u w:val="none"/>
                <w:vertAlign w:val="baseline"/>
                <w:lang w:val="en-US" w:eastAsia="zh-CN"/>
              </w:rPr>
            </w:pPr>
          </w:p>
        </w:tc>
      </w:tr>
    </w:tbl>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r>
        <w:rPr>
          <w:rFonts w:hint="eastAsia" w:ascii="宋体" w:hAnsi="宋体" w:eastAsia="宋体" w:cs="宋体"/>
          <w:b/>
          <w:bCs/>
          <w:color w:val="auto"/>
          <w:kern w:val="2"/>
          <w:sz w:val="28"/>
          <w:szCs w:val="28"/>
          <w:u w:val="none"/>
        </w:rPr>
        <w:t>附件（三）</w:t>
      </w:r>
    </w:p>
    <w:p>
      <w:pPr>
        <w:widowControl w:val="0"/>
        <w:spacing w:line="500" w:lineRule="exact"/>
        <w:ind w:left="2512" w:hanging="2512" w:hangingChars="695"/>
        <w:jc w:val="center"/>
        <w:textAlignment w:val="auto"/>
        <w:rPr>
          <w:rFonts w:ascii="宋体" w:hAnsi="宋体" w:eastAsia="宋体" w:cs="Calibri"/>
          <w:b/>
          <w:color w:val="auto"/>
          <w:kern w:val="0"/>
          <w:sz w:val="36"/>
          <w:szCs w:val="36"/>
          <w:u w:val="none"/>
        </w:rPr>
      </w:pPr>
      <w:r>
        <w:rPr>
          <w:rFonts w:hint="eastAsia" w:ascii="宋体" w:hAnsi="宋体" w:eastAsia="宋体" w:cs="Calibri"/>
          <w:b/>
          <w:color w:val="auto"/>
          <w:kern w:val="0"/>
          <w:sz w:val="36"/>
          <w:szCs w:val="36"/>
          <w:u w:val="none"/>
        </w:rPr>
        <w:t>法定代表人身份证明书</w:t>
      </w:r>
    </w:p>
    <w:p>
      <w:pPr>
        <w:widowControl w:val="0"/>
        <w:spacing w:line="500" w:lineRule="exact"/>
        <w:ind w:left="1946" w:hanging="1946" w:hangingChars="695"/>
        <w:textAlignment w:val="auto"/>
        <w:rPr>
          <w:rFonts w:ascii="宋体" w:hAnsi="宋体" w:eastAsia="宋体" w:cs="Calibri"/>
          <w:b/>
          <w:color w:val="auto"/>
          <w:kern w:val="0"/>
          <w:sz w:val="28"/>
          <w:szCs w:val="28"/>
          <w:u w:val="none"/>
        </w:rPr>
      </w:pPr>
      <w:r>
        <w:rPr>
          <w:rFonts w:ascii="宋体" w:hAnsi="宋体" w:eastAsia="宋体" w:cs="Calibri"/>
          <w:color w:val="auto"/>
          <w:kern w:val="0"/>
          <w:sz w:val="28"/>
          <w:szCs w:val="28"/>
          <w:u w:val="non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auto"/>
          <w:kern w:val="2"/>
          <w:sz w:val="28"/>
          <w:szCs w:val="28"/>
          <w:u w:val="none"/>
        </w:rPr>
      </w:pPr>
      <w:r>
        <w:rPr>
          <w:rFonts w:hint="eastAsia" w:ascii="宋体" w:hAnsi="宋体" w:eastAsia="宋体" w:cs="Calibri"/>
          <w:color w:val="auto"/>
          <w:kern w:val="2"/>
          <w:sz w:val="28"/>
          <w:szCs w:val="28"/>
          <w:u w:val="none"/>
        </w:rPr>
        <w:t>单位名称：</w:t>
      </w:r>
      <w:r>
        <w:rPr>
          <w:rFonts w:ascii="宋体" w:hAnsi="宋体" w:eastAsia="宋体" w:cs="Calibri"/>
          <w:color w:val="auto"/>
          <w:kern w:val="2"/>
          <w:sz w:val="28"/>
          <w:szCs w:val="28"/>
          <w:u w:val="single"/>
        </w:rPr>
        <w:t xml:space="preserve">                                               </w:t>
      </w:r>
      <w:r>
        <w:rPr>
          <w:rFonts w:ascii="宋体" w:hAnsi="宋体" w:eastAsia="宋体" w:cs="Calibri"/>
          <w:color w:val="auto"/>
          <w:kern w:val="2"/>
          <w:sz w:val="28"/>
          <w:szCs w:val="28"/>
          <w:u w:val="non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auto"/>
          <w:kern w:val="2"/>
          <w:sz w:val="28"/>
          <w:szCs w:val="28"/>
          <w:u w:val="single"/>
        </w:rPr>
      </w:pPr>
      <w:r>
        <w:rPr>
          <w:rFonts w:hint="eastAsia" w:ascii="宋体" w:hAnsi="宋体" w:eastAsia="宋体" w:cs="Calibri"/>
          <w:color w:val="auto"/>
          <w:kern w:val="2"/>
          <w:sz w:val="28"/>
          <w:szCs w:val="28"/>
          <w:u w:val="none"/>
        </w:rPr>
        <w:t>单位性质：</w:t>
      </w:r>
      <w:r>
        <w:rPr>
          <w:rFonts w:ascii="宋体" w:hAnsi="宋体" w:eastAsia="宋体" w:cs="Calibri"/>
          <w:color w:val="auto"/>
          <w:kern w:val="2"/>
          <w:sz w:val="28"/>
          <w:szCs w:val="28"/>
          <w:u w:val="singl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auto"/>
          <w:kern w:val="2"/>
          <w:sz w:val="28"/>
          <w:szCs w:val="28"/>
          <w:u w:val="none"/>
        </w:rPr>
      </w:pPr>
      <w:r>
        <w:rPr>
          <w:rFonts w:hint="eastAsia" w:ascii="宋体" w:hAnsi="宋体" w:eastAsia="宋体" w:cs="Calibri"/>
          <w:color w:val="auto"/>
          <w:kern w:val="2"/>
          <w:sz w:val="28"/>
          <w:szCs w:val="28"/>
          <w:u w:val="none"/>
        </w:rPr>
        <w:t>地</w:t>
      </w:r>
      <w:r>
        <w:rPr>
          <w:rFonts w:ascii="宋体" w:hAnsi="宋体" w:eastAsia="宋体" w:cs="Calibri"/>
          <w:color w:val="auto"/>
          <w:kern w:val="2"/>
          <w:sz w:val="28"/>
          <w:szCs w:val="28"/>
          <w:u w:val="none"/>
        </w:rPr>
        <w:t xml:space="preserve">    </w:t>
      </w:r>
      <w:r>
        <w:rPr>
          <w:rFonts w:hint="eastAsia" w:ascii="宋体" w:hAnsi="宋体" w:eastAsia="宋体" w:cs="Calibri"/>
          <w:color w:val="auto"/>
          <w:kern w:val="2"/>
          <w:sz w:val="28"/>
          <w:szCs w:val="28"/>
          <w:u w:val="none"/>
        </w:rPr>
        <w:t>址：</w:t>
      </w:r>
      <w:r>
        <w:rPr>
          <w:rFonts w:ascii="宋体" w:hAnsi="Calibri" w:eastAsia="宋体" w:cs="Calibri"/>
          <w:color w:val="auto"/>
          <w:kern w:val="2"/>
          <w:sz w:val="28"/>
          <w:szCs w:val="28"/>
          <w:u w:val="single"/>
        </w:rPr>
        <w:tab/>
      </w:r>
      <w:r>
        <w:rPr>
          <w:rFonts w:ascii="宋体" w:hAnsi="Calibri" w:eastAsia="宋体" w:cs="Calibri"/>
          <w:color w:val="auto"/>
          <w:kern w:val="2"/>
          <w:sz w:val="28"/>
          <w:szCs w:val="28"/>
          <w:u w:val="single"/>
        </w:rPr>
        <w:tab/>
      </w:r>
      <w:r>
        <w:rPr>
          <w:rFonts w:ascii="宋体" w:hAnsi="宋体" w:eastAsia="宋体" w:cs="Calibri"/>
          <w:color w:val="auto"/>
          <w:kern w:val="2"/>
          <w:sz w:val="28"/>
          <w:szCs w:val="28"/>
          <w:u w:val="single"/>
        </w:rPr>
        <w:t xml:space="preserve">  </w:t>
      </w:r>
      <w:r>
        <w:rPr>
          <w:rFonts w:ascii="宋体" w:hAnsi="宋体" w:eastAsia="宋体" w:cs="Calibri"/>
          <w:color w:val="auto"/>
          <w:kern w:val="2"/>
          <w:sz w:val="28"/>
          <w:szCs w:val="28"/>
          <w:u w:val="single"/>
        </w:rPr>
        <w:tab/>
      </w:r>
      <w:r>
        <w:rPr>
          <w:rFonts w:ascii="宋体" w:hAnsi="宋体" w:eastAsia="宋体" w:cs="Calibri"/>
          <w:color w:val="auto"/>
          <w:kern w:val="2"/>
          <w:sz w:val="28"/>
          <w:szCs w:val="28"/>
          <w:u w:val="single"/>
        </w:rPr>
        <w:tab/>
      </w:r>
      <w:r>
        <w:rPr>
          <w:rFonts w:ascii="宋体" w:hAnsi="宋体" w:eastAsia="宋体" w:cs="Calibri"/>
          <w:color w:val="auto"/>
          <w:kern w:val="2"/>
          <w:sz w:val="28"/>
          <w:szCs w:val="28"/>
          <w:u w:val="single"/>
        </w:rPr>
        <w:tab/>
      </w:r>
      <w:r>
        <w:rPr>
          <w:rFonts w:ascii="宋体" w:hAnsi="宋体" w:eastAsia="宋体" w:cs="Calibri"/>
          <w:color w:val="auto"/>
          <w:kern w:val="2"/>
          <w:sz w:val="28"/>
          <w:szCs w:val="28"/>
          <w:u w:val="single"/>
        </w:rPr>
        <w:t xml:space="preserve">       </w:t>
      </w:r>
      <w:r>
        <w:rPr>
          <w:rFonts w:ascii="宋体" w:hAnsi="宋体" w:eastAsia="宋体" w:cs="Calibri"/>
          <w:color w:val="auto"/>
          <w:kern w:val="2"/>
          <w:sz w:val="28"/>
          <w:szCs w:val="28"/>
          <w:u w:val="single"/>
        </w:rPr>
        <w:tab/>
      </w:r>
      <w:r>
        <w:rPr>
          <w:rFonts w:ascii="宋体" w:hAnsi="宋体" w:eastAsia="宋体" w:cs="Calibri"/>
          <w:color w:val="auto"/>
          <w:kern w:val="2"/>
          <w:sz w:val="28"/>
          <w:szCs w:val="28"/>
          <w:u w:val="single"/>
        </w:rPr>
        <w:tab/>
      </w:r>
      <w:r>
        <w:rPr>
          <w:rFonts w:ascii="宋体" w:hAnsi="宋体" w:eastAsia="宋体" w:cs="Calibri"/>
          <w:color w:val="auto"/>
          <w:kern w:val="2"/>
          <w:sz w:val="28"/>
          <w:szCs w:val="28"/>
          <w:u w:val="single"/>
        </w:rPr>
        <w:tab/>
      </w:r>
      <w:r>
        <w:rPr>
          <w:rFonts w:ascii="宋体" w:hAnsi="宋体" w:eastAsia="宋体" w:cs="Calibri"/>
          <w:color w:val="auto"/>
          <w:kern w:val="2"/>
          <w:sz w:val="28"/>
          <w:szCs w:val="28"/>
          <w:u w:val="single"/>
        </w:rPr>
        <w:t xml:space="preserve">            </w:t>
      </w:r>
      <w:r>
        <w:rPr>
          <w:rFonts w:ascii="宋体" w:hAnsi="宋体" w:eastAsia="宋体" w:cs="Calibri"/>
          <w:color w:val="auto"/>
          <w:kern w:val="2"/>
          <w:sz w:val="28"/>
          <w:szCs w:val="28"/>
          <w:u w:val="single"/>
        </w:rPr>
        <w:tab/>
      </w:r>
    </w:p>
    <w:p>
      <w:pPr>
        <w:widowControl w:val="0"/>
        <w:spacing w:before="63" w:beforeLines="20" w:after="63" w:afterLines="20" w:line="500" w:lineRule="exact"/>
        <w:ind w:left="1946" w:hanging="1946" w:hangingChars="695"/>
        <w:textAlignment w:val="auto"/>
        <w:rPr>
          <w:rFonts w:ascii="宋体" w:hAnsi="Calibri" w:eastAsia="宋体" w:cs="Calibri"/>
          <w:color w:val="auto"/>
          <w:kern w:val="2"/>
          <w:sz w:val="28"/>
          <w:szCs w:val="28"/>
          <w:u w:val="none"/>
        </w:rPr>
      </w:pPr>
      <w:r>
        <w:rPr>
          <w:rFonts w:hint="eastAsia" w:ascii="宋体" w:hAnsi="宋体" w:eastAsia="宋体" w:cs="Calibri"/>
          <w:color w:val="auto"/>
          <w:kern w:val="2"/>
          <w:sz w:val="28"/>
          <w:szCs w:val="28"/>
          <w:u w:val="none"/>
        </w:rPr>
        <w:t>成立时间：</w:t>
      </w:r>
      <w:r>
        <w:rPr>
          <w:rFonts w:ascii="宋体" w:hAnsi="宋体" w:eastAsia="宋体" w:cs="Calibri"/>
          <w:color w:val="auto"/>
          <w:kern w:val="2"/>
          <w:sz w:val="28"/>
          <w:szCs w:val="28"/>
          <w:u w:val="single"/>
        </w:rPr>
        <w:t xml:space="preserve">              </w:t>
      </w:r>
      <w:r>
        <w:rPr>
          <w:rFonts w:ascii="宋体" w:hAnsi="宋体" w:eastAsia="宋体" w:cs="Calibri"/>
          <w:color w:val="auto"/>
          <w:kern w:val="2"/>
          <w:sz w:val="28"/>
          <w:szCs w:val="28"/>
          <w:u w:val="none"/>
        </w:rPr>
        <w:t xml:space="preserve"> </w:t>
      </w:r>
      <w:r>
        <w:rPr>
          <w:rFonts w:hint="eastAsia" w:ascii="宋体" w:hAnsi="宋体" w:eastAsia="宋体" w:cs="Calibri"/>
          <w:color w:val="auto"/>
          <w:kern w:val="2"/>
          <w:sz w:val="28"/>
          <w:szCs w:val="28"/>
          <w:u w:val="none"/>
        </w:rPr>
        <w:t>年</w:t>
      </w:r>
      <w:r>
        <w:rPr>
          <w:rFonts w:ascii="宋体" w:hAnsi="宋体" w:eastAsia="宋体" w:cs="Calibri"/>
          <w:color w:val="auto"/>
          <w:kern w:val="2"/>
          <w:sz w:val="28"/>
          <w:szCs w:val="28"/>
          <w:u w:val="none"/>
        </w:rPr>
        <w:t xml:space="preserve"> </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none"/>
        </w:rPr>
        <w:t>月</w:t>
      </w:r>
      <w:r>
        <w:rPr>
          <w:rFonts w:ascii="宋体" w:hAnsi="宋体" w:eastAsia="宋体" w:cs="Calibri"/>
          <w:color w:val="auto"/>
          <w:kern w:val="2"/>
          <w:sz w:val="28"/>
          <w:szCs w:val="28"/>
          <w:u w:val="none"/>
        </w:rPr>
        <w:t xml:space="preserve"> </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none"/>
        </w:rPr>
        <w:t>日</w:t>
      </w:r>
    </w:p>
    <w:p>
      <w:pPr>
        <w:widowControl w:val="0"/>
        <w:spacing w:before="63" w:beforeLines="20" w:after="63" w:afterLines="20" w:line="500" w:lineRule="exact"/>
        <w:ind w:left="1946" w:hanging="1946" w:hangingChars="695"/>
        <w:textAlignment w:val="auto"/>
        <w:rPr>
          <w:rFonts w:ascii="宋体" w:hAnsi="Calibri" w:eastAsia="宋体" w:cs="Calibri"/>
          <w:color w:val="auto"/>
          <w:kern w:val="2"/>
          <w:sz w:val="28"/>
          <w:szCs w:val="28"/>
          <w:u w:val="none"/>
        </w:rPr>
      </w:pPr>
      <w:r>
        <w:rPr>
          <w:rFonts w:hint="eastAsia" w:ascii="宋体" w:hAnsi="宋体" w:eastAsia="宋体" w:cs="Calibri"/>
          <w:color w:val="auto"/>
          <w:kern w:val="2"/>
          <w:sz w:val="28"/>
          <w:szCs w:val="28"/>
          <w:u w:val="none"/>
        </w:rPr>
        <w:t>经营期限：</w:t>
      </w:r>
      <w:r>
        <w:rPr>
          <w:rFonts w:ascii="宋体" w:hAnsi="宋体" w:eastAsia="宋体" w:cs="Calibri"/>
          <w:color w:val="auto"/>
          <w:kern w:val="2"/>
          <w:sz w:val="28"/>
          <w:szCs w:val="28"/>
          <w:u w:val="single"/>
        </w:rPr>
        <w:t xml:space="preserve">                                           </w:t>
      </w:r>
      <w:r>
        <w:rPr>
          <w:rFonts w:ascii="宋体" w:hAnsi="Calibri" w:eastAsia="宋体" w:cs="Calibri"/>
          <w:color w:val="auto"/>
          <w:kern w:val="2"/>
          <w:sz w:val="28"/>
          <w:szCs w:val="28"/>
          <w:u w:val="none"/>
        </w:rPr>
        <w:tab/>
      </w:r>
    </w:p>
    <w:p>
      <w:pPr>
        <w:widowControl w:val="0"/>
        <w:spacing w:before="63" w:beforeLines="20" w:after="63" w:afterLines="20" w:line="500" w:lineRule="exact"/>
        <w:ind w:left="1946" w:hanging="1946" w:hangingChars="695"/>
        <w:textAlignment w:val="auto"/>
        <w:rPr>
          <w:rFonts w:ascii="宋体" w:hAnsi="Calibri" w:eastAsia="宋体" w:cs="Calibri"/>
          <w:color w:val="auto"/>
          <w:kern w:val="2"/>
          <w:sz w:val="28"/>
          <w:szCs w:val="28"/>
          <w:u w:val="single"/>
        </w:rPr>
      </w:pPr>
      <w:r>
        <w:rPr>
          <w:rFonts w:hint="eastAsia" w:ascii="宋体" w:hAnsi="宋体" w:eastAsia="宋体" w:cs="Calibri"/>
          <w:color w:val="auto"/>
          <w:kern w:val="2"/>
          <w:sz w:val="28"/>
          <w:szCs w:val="28"/>
          <w:u w:val="none"/>
        </w:rPr>
        <w:t>姓</w:t>
      </w:r>
      <w:r>
        <w:rPr>
          <w:rFonts w:ascii="宋体" w:hAnsi="宋体" w:eastAsia="宋体" w:cs="Calibri"/>
          <w:color w:val="auto"/>
          <w:kern w:val="2"/>
          <w:sz w:val="28"/>
          <w:szCs w:val="28"/>
          <w:u w:val="none"/>
        </w:rPr>
        <w:t xml:space="preserve">    </w:t>
      </w:r>
      <w:r>
        <w:rPr>
          <w:rFonts w:hint="eastAsia" w:ascii="宋体" w:hAnsi="宋体" w:eastAsia="宋体" w:cs="Calibri"/>
          <w:color w:val="auto"/>
          <w:kern w:val="2"/>
          <w:sz w:val="28"/>
          <w:szCs w:val="28"/>
          <w:u w:val="none"/>
        </w:rPr>
        <w:t>名：</w:t>
      </w:r>
      <w:r>
        <w:rPr>
          <w:rFonts w:ascii="宋体" w:hAnsi="宋体" w:eastAsia="宋体" w:cs="Calibri"/>
          <w:color w:val="auto"/>
          <w:kern w:val="2"/>
          <w:sz w:val="28"/>
          <w:szCs w:val="28"/>
          <w:u w:val="single"/>
        </w:rPr>
        <w:t xml:space="preserve">              </w:t>
      </w:r>
      <w:r>
        <w:rPr>
          <w:rFonts w:ascii="宋体" w:hAnsi="宋体" w:eastAsia="宋体" w:cs="Calibri"/>
          <w:color w:val="auto"/>
          <w:kern w:val="2"/>
          <w:sz w:val="28"/>
          <w:szCs w:val="28"/>
          <w:u w:val="none"/>
        </w:rPr>
        <w:t xml:space="preserve">   </w:t>
      </w:r>
      <w:r>
        <w:rPr>
          <w:rFonts w:hint="eastAsia" w:ascii="宋体" w:hAnsi="宋体" w:eastAsia="宋体" w:cs="Calibri"/>
          <w:color w:val="auto"/>
          <w:kern w:val="2"/>
          <w:sz w:val="28"/>
          <w:szCs w:val="28"/>
          <w:u w:val="none"/>
        </w:rPr>
        <w:t>性别：</w:t>
      </w:r>
      <w:r>
        <w:rPr>
          <w:rFonts w:ascii="宋体" w:hAnsi="宋体" w:eastAsia="宋体" w:cs="Calibri"/>
          <w:color w:val="auto"/>
          <w:kern w:val="2"/>
          <w:sz w:val="28"/>
          <w:szCs w:val="28"/>
          <w:u w:val="singl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auto"/>
          <w:kern w:val="2"/>
          <w:sz w:val="28"/>
          <w:szCs w:val="28"/>
          <w:u w:val="single"/>
        </w:rPr>
      </w:pPr>
      <w:r>
        <w:rPr>
          <w:rFonts w:hint="eastAsia" w:ascii="宋体" w:hAnsi="宋体" w:eastAsia="宋体" w:cs="Calibri"/>
          <w:color w:val="auto"/>
          <w:kern w:val="2"/>
          <w:sz w:val="28"/>
          <w:szCs w:val="28"/>
          <w:u w:val="none"/>
        </w:rPr>
        <w:t>年</w:t>
      </w:r>
      <w:r>
        <w:rPr>
          <w:rFonts w:ascii="宋体" w:hAnsi="宋体" w:eastAsia="宋体" w:cs="Calibri"/>
          <w:color w:val="auto"/>
          <w:kern w:val="2"/>
          <w:sz w:val="28"/>
          <w:szCs w:val="28"/>
          <w:u w:val="none"/>
        </w:rPr>
        <w:t xml:space="preserve">    </w:t>
      </w:r>
      <w:r>
        <w:rPr>
          <w:rFonts w:hint="eastAsia" w:ascii="宋体" w:hAnsi="宋体" w:eastAsia="宋体" w:cs="Calibri"/>
          <w:color w:val="auto"/>
          <w:kern w:val="2"/>
          <w:sz w:val="28"/>
          <w:szCs w:val="28"/>
          <w:u w:val="none"/>
        </w:rPr>
        <w:t>龄：</w:t>
      </w:r>
      <w:r>
        <w:rPr>
          <w:rFonts w:ascii="宋体" w:hAnsi="宋体" w:eastAsia="宋体" w:cs="Calibri"/>
          <w:color w:val="auto"/>
          <w:kern w:val="2"/>
          <w:sz w:val="28"/>
          <w:szCs w:val="28"/>
          <w:u w:val="single"/>
        </w:rPr>
        <w:t xml:space="preserve">              </w:t>
      </w:r>
      <w:r>
        <w:rPr>
          <w:rFonts w:ascii="宋体" w:hAnsi="宋体" w:eastAsia="宋体" w:cs="Calibri"/>
          <w:color w:val="auto"/>
          <w:kern w:val="2"/>
          <w:sz w:val="28"/>
          <w:szCs w:val="28"/>
          <w:u w:val="none"/>
        </w:rPr>
        <w:t xml:space="preserve">   </w:t>
      </w:r>
      <w:r>
        <w:rPr>
          <w:rFonts w:hint="eastAsia" w:ascii="宋体" w:hAnsi="宋体" w:eastAsia="宋体" w:cs="Calibri"/>
          <w:color w:val="auto"/>
          <w:kern w:val="2"/>
          <w:sz w:val="28"/>
          <w:szCs w:val="28"/>
          <w:u w:val="none"/>
        </w:rPr>
        <w:t>职务：</w:t>
      </w:r>
      <w:r>
        <w:rPr>
          <w:rFonts w:ascii="宋体" w:hAnsi="Calibri" w:eastAsia="宋体" w:cs="Calibri"/>
          <w:color w:val="auto"/>
          <w:kern w:val="2"/>
          <w:sz w:val="28"/>
          <w:szCs w:val="28"/>
          <w:u w:val="none"/>
        </w:rPr>
        <w:tab/>
      </w:r>
      <w:r>
        <w:rPr>
          <w:rFonts w:ascii="宋体" w:hAnsi="宋体" w:eastAsia="宋体" w:cs="Calibri"/>
          <w:color w:val="auto"/>
          <w:kern w:val="2"/>
          <w:sz w:val="28"/>
          <w:szCs w:val="28"/>
          <w:u w:val="singl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auto"/>
          <w:kern w:val="2"/>
          <w:sz w:val="28"/>
          <w:szCs w:val="28"/>
          <w:u w:val="none"/>
        </w:rPr>
      </w:pPr>
      <w:r>
        <w:rPr>
          <w:rFonts w:hint="eastAsia" w:ascii="宋体" w:hAnsi="宋体" w:eastAsia="宋体" w:cs="Calibri"/>
          <w:color w:val="auto"/>
          <w:kern w:val="2"/>
          <w:sz w:val="28"/>
          <w:szCs w:val="28"/>
          <w:u w:val="none"/>
        </w:rPr>
        <w:t>系</w:t>
      </w:r>
      <w:r>
        <w:rPr>
          <w:rFonts w:ascii="宋体" w:hAnsi="宋体" w:eastAsia="宋体" w:cs="Calibri"/>
          <w:color w:val="auto"/>
          <w:kern w:val="2"/>
          <w:sz w:val="28"/>
          <w:szCs w:val="28"/>
          <w:u w:val="none"/>
        </w:rPr>
        <w:t xml:space="preserve">  </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single"/>
        </w:rPr>
        <w:t>（投标人单位名称）</w:t>
      </w:r>
      <w:r>
        <w:rPr>
          <w:rFonts w:ascii="宋体" w:hAnsi="宋体" w:eastAsia="宋体" w:cs="Calibri"/>
          <w:color w:val="auto"/>
          <w:kern w:val="2"/>
          <w:sz w:val="28"/>
          <w:szCs w:val="28"/>
          <w:u w:val="single"/>
        </w:rPr>
        <w:t xml:space="preserve">        </w:t>
      </w:r>
      <w:r>
        <w:rPr>
          <w:rFonts w:ascii="宋体" w:hAnsi="宋体" w:eastAsia="宋体" w:cs="Calibri"/>
          <w:color w:val="auto"/>
          <w:kern w:val="2"/>
          <w:sz w:val="28"/>
          <w:szCs w:val="28"/>
          <w:u w:val="none"/>
        </w:rPr>
        <w:t xml:space="preserve"> </w:t>
      </w:r>
      <w:r>
        <w:rPr>
          <w:rFonts w:hint="eastAsia" w:ascii="宋体" w:hAnsi="宋体" w:eastAsia="宋体" w:cs="Calibri"/>
          <w:color w:val="auto"/>
          <w:kern w:val="2"/>
          <w:sz w:val="28"/>
          <w:szCs w:val="28"/>
          <w:u w:val="none"/>
        </w:rPr>
        <w:t>的法定代表人。</w:t>
      </w:r>
    </w:p>
    <w:p>
      <w:pPr>
        <w:widowControl w:val="0"/>
        <w:spacing w:before="63" w:beforeLines="20" w:after="63" w:afterLines="20" w:line="500" w:lineRule="exact"/>
        <w:ind w:left="1946" w:hanging="1946" w:hangingChars="695"/>
        <w:textAlignment w:val="auto"/>
        <w:rPr>
          <w:rFonts w:ascii="宋体" w:hAnsi="Calibri" w:eastAsia="宋体" w:cs="Calibri"/>
          <w:color w:val="auto"/>
          <w:kern w:val="2"/>
          <w:sz w:val="28"/>
          <w:szCs w:val="28"/>
          <w:u w:val="none"/>
        </w:rPr>
      </w:pPr>
    </w:p>
    <w:p>
      <w:pPr>
        <w:widowControl w:val="0"/>
        <w:spacing w:before="63" w:beforeLines="20" w:after="63" w:afterLines="20" w:line="500" w:lineRule="exact"/>
        <w:ind w:left="630" w:firstLine="280" w:firstLineChars="100"/>
        <w:textAlignment w:val="auto"/>
        <w:rPr>
          <w:rFonts w:ascii="宋体" w:hAnsi="宋体" w:eastAsia="宋体" w:cs="Calibri"/>
          <w:color w:val="auto"/>
          <w:kern w:val="0"/>
          <w:sz w:val="28"/>
          <w:szCs w:val="28"/>
          <w:u w:val="none"/>
        </w:rPr>
      </w:pPr>
      <w:r>
        <w:rPr>
          <w:rFonts w:hint="eastAsia" w:ascii="宋体" w:hAnsi="宋体" w:eastAsia="宋体" w:cs="Calibri"/>
          <w:color w:val="auto"/>
          <w:kern w:val="0"/>
          <w:sz w:val="28"/>
          <w:szCs w:val="28"/>
          <w:u w:val="none"/>
        </w:rPr>
        <w:t>特此证明。</w:t>
      </w:r>
    </w:p>
    <w:p>
      <w:pPr>
        <w:widowControl w:val="0"/>
        <w:tabs>
          <w:tab w:val="left" w:pos="720"/>
          <w:tab w:val="left" w:pos="900"/>
        </w:tabs>
        <w:spacing w:before="63" w:beforeLines="20" w:after="63" w:afterLines="20" w:line="500" w:lineRule="exact"/>
        <w:ind w:left="695" w:firstLine="560" w:firstLineChars="200"/>
        <w:textAlignment w:val="auto"/>
        <w:rPr>
          <w:rFonts w:ascii="宋体" w:hAnsi="Calibri" w:eastAsia="宋体" w:cs="Calibri"/>
          <w:color w:val="auto"/>
          <w:kern w:val="2"/>
          <w:sz w:val="28"/>
          <w:szCs w:val="28"/>
          <w:u w:val="none"/>
        </w:rPr>
      </w:pPr>
    </w:p>
    <w:p>
      <w:pPr>
        <w:widowControl w:val="0"/>
        <w:tabs>
          <w:tab w:val="left" w:pos="720"/>
          <w:tab w:val="left" w:pos="900"/>
        </w:tabs>
        <w:spacing w:before="63" w:beforeLines="20" w:after="63" w:afterLines="20" w:line="500" w:lineRule="exact"/>
        <w:ind w:left="1946" w:hanging="1946" w:hangingChars="695"/>
        <w:jc w:val="right"/>
        <w:textAlignment w:val="auto"/>
        <w:rPr>
          <w:rFonts w:ascii="宋体" w:hAnsi="Calibri" w:eastAsia="宋体" w:cs="Calibri"/>
          <w:color w:val="auto"/>
          <w:kern w:val="2"/>
          <w:sz w:val="28"/>
          <w:szCs w:val="28"/>
          <w:u w:val="none"/>
        </w:rPr>
      </w:pPr>
      <w:r>
        <w:rPr>
          <w:rFonts w:hint="eastAsia" w:ascii="宋体" w:hAnsi="宋体" w:eastAsia="宋体" w:cs="Calibri"/>
          <w:color w:val="auto"/>
          <w:kern w:val="2"/>
          <w:sz w:val="28"/>
          <w:szCs w:val="28"/>
          <w:u w:val="none"/>
        </w:rPr>
        <w:t>投标人：</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single"/>
        </w:rPr>
        <w:t>（盖公章）</w:t>
      </w:r>
    </w:p>
    <w:p>
      <w:pPr>
        <w:widowControl w:val="0"/>
        <w:spacing w:before="63" w:beforeLines="20" w:after="63" w:afterLines="20" w:line="500" w:lineRule="exact"/>
        <w:ind w:left="1946" w:hanging="1946" w:hangingChars="695"/>
        <w:jc w:val="right"/>
        <w:textAlignment w:val="auto"/>
        <w:rPr>
          <w:rFonts w:ascii="宋体" w:hAnsi="宋体" w:eastAsia="宋体" w:cs="Calibri"/>
          <w:color w:val="auto"/>
          <w:kern w:val="2"/>
          <w:sz w:val="28"/>
          <w:szCs w:val="28"/>
          <w:u w:val="none"/>
        </w:rPr>
      </w:pPr>
      <w:r>
        <w:rPr>
          <w:rFonts w:hint="eastAsia" w:ascii="宋体" w:hAnsi="宋体" w:eastAsia="宋体" w:cs="Calibri"/>
          <w:color w:val="auto"/>
          <w:kern w:val="2"/>
          <w:sz w:val="28"/>
          <w:szCs w:val="28"/>
          <w:u w:val="none"/>
        </w:rPr>
        <w:t>日</w:t>
      </w:r>
      <w:r>
        <w:rPr>
          <w:rFonts w:ascii="宋体" w:hAnsi="宋体" w:eastAsia="宋体" w:cs="Calibri"/>
          <w:color w:val="auto"/>
          <w:kern w:val="2"/>
          <w:sz w:val="28"/>
          <w:szCs w:val="28"/>
          <w:u w:val="none"/>
        </w:rPr>
        <w:t xml:space="preserve">  </w:t>
      </w:r>
      <w:r>
        <w:rPr>
          <w:rFonts w:hint="eastAsia" w:ascii="宋体" w:hAnsi="宋体" w:eastAsia="宋体" w:cs="Calibri"/>
          <w:color w:val="auto"/>
          <w:kern w:val="2"/>
          <w:sz w:val="28"/>
          <w:szCs w:val="28"/>
          <w:u w:val="none"/>
        </w:rPr>
        <w:t>期：</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none"/>
        </w:rPr>
        <w:t>年</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none"/>
        </w:rPr>
        <w:t>月</w:t>
      </w:r>
      <w:r>
        <w:rPr>
          <w:rFonts w:ascii="宋体" w:hAnsi="宋体" w:eastAsia="宋体" w:cs="Calibri"/>
          <w:color w:val="auto"/>
          <w:kern w:val="2"/>
          <w:sz w:val="28"/>
          <w:szCs w:val="28"/>
          <w:u w:val="single"/>
        </w:rPr>
        <w:t xml:space="preserve">     </w:t>
      </w:r>
      <w:r>
        <w:rPr>
          <w:rFonts w:hint="eastAsia" w:ascii="宋体" w:hAnsi="宋体" w:eastAsia="宋体" w:cs="Calibri"/>
          <w:color w:val="auto"/>
          <w:kern w:val="2"/>
          <w:sz w:val="28"/>
          <w:szCs w:val="28"/>
          <w:u w:val="none"/>
        </w:rPr>
        <w:t>日</w:t>
      </w: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auto"/>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auto"/>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auto"/>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auto"/>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auto"/>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auto"/>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auto"/>
          <w:kern w:val="2"/>
          <w:sz w:val="28"/>
          <w:szCs w:val="28"/>
          <w:u w:val="none"/>
        </w:rPr>
      </w:pPr>
      <w:r>
        <w:rPr>
          <w:rFonts w:hint="eastAsia" w:ascii="宋体" w:hAnsi="宋体" w:eastAsia="宋体" w:cs="宋体"/>
          <w:b/>
          <w:bCs/>
          <w:color w:val="auto"/>
          <w:kern w:val="2"/>
          <w:sz w:val="28"/>
          <w:szCs w:val="28"/>
          <w:u w:val="none"/>
        </w:rPr>
        <w:t>附件（四）</w:t>
      </w:r>
    </w:p>
    <w:p>
      <w:pPr>
        <w:widowControl w:val="0"/>
        <w:spacing w:line="500" w:lineRule="exact"/>
        <w:ind w:left="2512" w:hanging="2512" w:hangingChars="695"/>
        <w:jc w:val="center"/>
        <w:textAlignment w:val="auto"/>
        <w:rPr>
          <w:rFonts w:ascii="宋体" w:hAnsi="宋体" w:eastAsia="宋体" w:cs="Calibri"/>
          <w:b/>
          <w:color w:val="auto"/>
          <w:kern w:val="0"/>
          <w:sz w:val="36"/>
          <w:szCs w:val="36"/>
          <w:u w:val="none"/>
        </w:rPr>
      </w:pPr>
      <w:r>
        <w:rPr>
          <w:rFonts w:hint="eastAsia" w:ascii="宋体" w:hAnsi="宋体" w:eastAsia="宋体" w:cs="Calibri"/>
          <w:b/>
          <w:color w:val="auto"/>
          <w:kern w:val="0"/>
          <w:sz w:val="36"/>
          <w:szCs w:val="36"/>
          <w:u w:val="none"/>
        </w:rPr>
        <w:t>法定代表人授权委托书</w:t>
      </w:r>
    </w:p>
    <w:p>
      <w:pPr>
        <w:widowControl w:val="0"/>
        <w:spacing w:line="500" w:lineRule="exact"/>
        <w:textAlignment w:val="auto"/>
        <w:rPr>
          <w:rFonts w:ascii="宋体" w:hAnsi="宋体" w:eastAsia="宋体" w:cs="Calibri"/>
          <w:color w:val="auto"/>
          <w:kern w:val="0"/>
          <w:sz w:val="28"/>
          <w:szCs w:val="28"/>
          <w:u w:val="none"/>
        </w:rPr>
      </w:pPr>
    </w:p>
    <w:p>
      <w:pPr>
        <w:widowControl w:val="0"/>
        <w:spacing w:line="440" w:lineRule="exact"/>
        <w:ind w:left="1668" w:hanging="1668" w:hangingChars="695"/>
        <w:textAlignment w:val="auto"/>
        <w:rPr>
          <w:rFonts w:hint="default" w:ascii="宋体" w:hAnsi="宋体" w:eastAsia="宋体" w:cs="宋体"/>
          <w:color w:val="auto"/>
          <w:kern w:val="0"/>
          <w:sz w:val="24"/>
          <w:szCs w:val="21"/>
          <w:u w:val="single" w:color="auto"/>
          <w:lang w:val="en-US" w:eastAsia="zh-CN"/>
        </w:rPr>
      </w:pPr>
      <w:r>
        <w:rPr>
          <w:rFonts w:hint="eastAsia" w:ascii="宋体" w:hAnsi="宋体" w:eastAsia="宋体" w:cs="宋体"/>
          <w:color w:val="auto"/>
          <w:kern w:val="0"/>
          <w:sz w:val="24"/>
          <w:szCs w:val="21"/>
          <w:u w:val="none"/>
        </w:rPr>
        <w:t>致：</w:t>
      </w:r>
      <w:r>
        <w:rPr>
          <w:rFonts w:hint="eastAsia" w:ascii="宋体" w:hAnsi="宋体" w:eastAsia="宋体" w:cs="宋体"/>
          <w:color w:val="auto"/>
          <w:kern w:val="2"/>
          <w:sz w:val="28"/>
          <w:szCs w:val="28"/>
          <w:u w:val="single" w:color="auto"/>
          <w:lang w:val="en-US" w:eastAsia="zh-CN"/>
        </w:rPr>
        <w:t>XXXXXXXXX</w:t>
      </w:r>
    </w:p>
    <w:p>
      <w:pPr>
        <w:widowControl w:val="0"/>
        <w:adjustRightInd w:val="0"/>
        <w:snapToGrid w:val="0"/>
        <w:spacing w:line="440" w:lineRule="exact"/>
        <w:ind w:firstLine="480" w:firstLineChars="200"/>
        <w:textAlignment w:val="auto"/>
        <w:rPr>
          <w:rFonts w:ascii="宋体" w:hAnsi="Calibri" w:eastAsia="宋体" w:cs="宋体"/>
          <w:color w:val="auto"/>
          <w:kern w:val="2"/>
          <w:sz w:val="24"/>
          <w:szCs w:val="21"/>
          <w:u w:val="none"/>
        </w:rPr>
      </w:pPr>
      <w:r>
        <w:rPr>
          <w:rFonts w:hint="eastAsia" w:ascii="宋体" w:hAnsi="宋体" w:eastAsia="宋体" w:cs="宋体"/>
          <w:color w:val="auto"/>
          <w:kern w:val="2"/>
          <w:sz w:val="24"/>
          <w:szCs w:val="21"/>
          <w:u w:val="none"/>
        </w:rPr>
        <w:t>本授权委托书声明：我</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none"/>
        </w:rPr>
        <w:t>（姓名）系</w:t>
      </w:r>
      <w:r>
        <w:rPr>
          <w:rFonts w:ascii="宋体" w:hAnsi="宋体" w:eastAsia="宋体" w:cs="宋体"/>
          <w:color w:val="auto"/>
          <w:kern w:val="2"/>
          <w:sz w:val="24"/>
          <w:szCs w:val="21"/>
          <w:u w:val="none"/>
        </w:rPr>
        <w:t xml:space="preserve"> </w:t>
      </w:r>
      <w:r>
        <w:rPr>
          <w:rFonts w:hint="eastAsia" w:ascii="宋体" w:hAnsi="宋体" w:eastAsia="宋体" w:cs="宋体"/>
          <w:color w:val="auto"/>
          <w:kern w:val="2"/>
          <w:sz w:val="24"/>
          <w:szCs w:val="21"/>
          <w:u w:val="single"/>
        </w:rPr>
        <w:t>（投</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single"/>
        </w:rPr>
        <w:t>标</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single"/>
        </w:rPr>
        <w:t>人</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single"/>
        </w:rPr>
        <w:t>名</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single"/>
        </w:rPr>
        <w:t>称）</w:t>
      </w:r>
      <w:r>
        <w:rPr>
          <w:rFonts w:hint="eastAsia" w:ascii="宋体" w:hAnsi="宋体" w:eastAsia="宋体" w:cs="宋体"/>
          <w:color w:val="auto"/>
          <w:kern w:val="2"/>
          <w:sz w:val="24"/>
          <w:szCs w:val="21"/>
          <w:u w:val="none"/>
        </w:rPr>
        <w:t>的法定代表人，现授权委托</w:t>
      </w:r>
      <w:r>
        <w:rPr>
          <w:rFonts w:ascii="宋体" w:hAnsi="宋体" w:eastAsia="宋体" w:cs="宋体"/>
          <w:color w:val="auto"/>
          <w:kern w:val="2"/>
          <w:sz w:val="24"/>
          <w:szCs w:val="21"/>
          <w:u w:val="none"/>
        </w:rPr>
        <w:t xml:space="preserve"> </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single"/>
        </w:rPr>
        <w:t>（单位名称）</w:t>
      </w:r>
      <w:r>
        <w:rPr>
          <w:rFonts w:ascii="宋体" w:hAnsi="宋体" w:eastAsia="宋体" w:cs="宋体"/>
          <w:color w:val="auto"/>
          <w:kern w:val="2"/>
          <w:sz w:val="24"/>
          <w:szCs w:val="21"/>
          <w:u w:val="none"/>
        </w:rPr>
        <w:t xml:space="preserve">   </w:t>
      </w:r>
      <w:r>
        <w:rPr>
          <w:rFonts w:hint="eastAsia" w:ascii="宋体" w:hAnsi="宋体" w:eastAsia="宋体" w:cs="宋体"/>
          <w:color w:val="auto"/>
          <w:kern w:val="2"/>
          <w:sz w:val="24"/>
          <w:szCs w:val="21"/>
          <w:u w:val="none"/>
        </w:rPr>
        <w:t>的</w:t>
      </w:r>
      <w:r>
        <w:rPr>
          <w:rFonts w:ascii="宋体" w:hAnsi="宋体" w:eastAsia="宋体" w:cs="宋体"/>
          <w:color w:val="auto"/>
          <w:kern w:val="2"/>
          <w:sz w:val="24"/>
          <w:szCs w:val="21"/>
          <w:u w:val="none"/>
        </w:rPr>
        <w:t xml:space="preserve"> </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single"/>
        </w:rPr>
        <w:t>（姓名）</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none"/>
        </w:rPr>
        <w:t>为我公司的合法代理人，就</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none"/>
        </w:rPr>
        <w:t>（项目名称）的投标，项目实施，以本公司的名义签署投标书，进行谈判、签署合同和处理与之有关的一切事宜。</w:t>
      </w:r>
    </w:p>
    <w:p>
      <w:pPr>
        <w:widowControl w:val="0"/>
        <w:adjustRightInd w:val="0"/>
        <w:snapToGrid w:val="0"/>
        <w:spacing w:line="440" w:lineRule="exact"/>
        <w:ind w:left="1668" w:hanging="1668" w:hangingChars="695"/>
        <w:textAlignment w:val="auto"/>
        <w:rPr>
          <w:rFonts w:ascii="宋体" w:hAnsi="宋体" w:eastAsia="宋体" w:cs="宋体"/>
          <w:color w:val="auto"/>
          <w:kern w:val="0"/>
          <w:sz w:val="24"/>
          <w:szCs w:val="21"/>
          <w:u w:val="none"/>
        </w:rPr>
      </w:pPr>
      <w:r>
        <w:rPr>
          <w:rFonts w:hint="eastAsia" w:ascii="宋体" w:hAnsi="宋体" w:eastAsia="宋体" w:cs="宋体"/>
          <w:color w:val="auto"/>
          <w:kern w:val="0"/>
          <w:sz w:val="24"/>
          <w:szCs w:val="21"/>
          <w:u w:val="none"/>
        </w:rPr>
        <w:t>代理人无转委托权，特此委托。</w:t>
      </w:r>
    </w:p>
    <w:p>
      <w:pPr>
        <w:widowControl w:val="0"/>
        <w:adjustRightInd w:val="0"/>
        <w:snapToGrid w:val="0"/>
        <w:spacing w:line="400" w:lineRule="exact"/>
        <w:ind w:left="1668" w:hanging="1668" w:hangingChars="695"/>
        <w:textAlignment w:val="auto"/>
        <w:rPr>
          <w:rFonts w:ascii="宋体" w:hAnsi="Calibri" w:eastAsia="宋体" w:cs="宋体"/>
          <w:color w:val="auto"/>
          <w:kern w:val="2"/>
          <w:sz w:val="24"/>
          <w:szCs w:val="21"/>
          <w:u w:val="none"/>
        </w:rPr>
      </w:pPr>
    </w:p>
    <w:p>
      <w:pPr>
        <w:widowControl w:val="0"/>
        <w:adjustRightInd w:val="0"/>
        <w:snapToGrid w:val="0"/>
        <w:spacing w:line="400" w:lineRule="exact"/>
        <w:ind w:left="1668" w:hanging="1668" w:hangingChars="695"/>
        <w:textAlignment w:val="auto"/>
        <w:rPr>
          <w:rFonts w:ascii="宋体" w:hAnsi="Calibri" w:eastAsia="宋体" w:cs="宋体"/>
          <w:color w:val="auto"/>
          <w:kern w:val="2"/>
          <w:sz w:val="24"/>
          <w:szCs w:val="21"/>
          <w:u w:val="single"/>
        </w:rPr>
      </w:pPr>
      <w:r>
        <w:rPr>
          <w:rFonts w:hint="eastAsia" w:ascii="宋体" w:hAnsi="宋体" w:eastAsia="宋体" w:cs="宋体"/>
          <w:color w:val="auto"/>
          <w:kern w:val="2"/>
          <w:sz w:val="24"/>
          <w:szCs w:val="21"/>
          <w:u w:val="none"/>
        </w:rPr>
        <w:t>代</w:t>
      </w:r>
      <w:r>
        <w:rPr>
          <w:rFonts w:ascii="宋体" w:hAnsi="宋体" w:eastAsia="宋体" w:cs="宋体"/>
          <w:color w:val="auto"/>
          <w:kern w:val="2"/>
          <w:sz w:val="24"/>
          <w:szCs w:val="21"/>
          <w:u w:val="none"/>
        </w:rPr>
        <w:t xml:space="preserve">  </w:t>
      </w:r>
      <w:r>
        <w:rPr>
          <w:rFonts w:hint="eastAsia" w:ascii="宋体" w:hAnsi="宋体" w:eastAsia="宋体" w:cs="宋体"/>
          <w:color w:val="auto"/>
          <w:kern w:val="2"/>
          <w:sz w:val="24"/>
          <w:szCs w:val="21"/>
          <w:u w:val="none"/>
        </w:rPr>
        <w:t>理</w:t>
      </w:r>
      <w:r>
        <w:rPr>
          <w:rFonts w:ascii="宋体" w:hAnsi="宋体" w:eastAsia="宋体" w:cs="宋体"/>
          <w:color w:val="auto"/>
          <w:kern w:val="2"/>
          <w:sz w:val="24"/>
          <w:szCs w:val="21"/>
          <w:u w:val="none"/>
        </w:rPr>
        <w:t xml:space="preserve">  </w:t>
      </w:r>
      <w:r>
        <w:rPr>
          <w:rFonts w:hint="eastAsia" w:ascii="宋体" w:hAnsi="宋体" w:eastAsia="宋体" w:cs="宋体"/>
          <w:color w:val="auto"/>
          <w:kern w:val="2"/>
          <w:sz w:val="24"/>
          <w:szCs w:val="21"/>
          <w:u w:val="none"/>
        </w:rPr>
        <w:t>人：</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single"/>
        </w:rPr>
        <w:t>（签字）</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none"/>
        </w:rPr>
        <w:t>性别</w:t>
      </w:r>
      <w:r>
        <w:rPr>
          <w:rFonts w:ascii="宋体" w:hAnsi="宋体" w:eastAsia="宋体" w:cs="宋体"/>
          <w:color w:val="auto"/>
          <w:kern w:val="2"/>
          <w:sz w:val="24"/>
          <w:szCs w:val="21"/>
          <w:u w:val="none"/>
        </w:rPr>
        <w:t xml:space="preserve"> </w:t>
      </w:r>
      <w:r>
        <w:rPr>
          <w:rFonts w:hint="eastAsia" w:ascii="宋体" w:hAnsi="宋体" w:eastAsia="宋体" w:cs="宋体"/>
          <w:color w:val="auto"/>
          <w:kern w:val="2"/>
          <w:sz w:val="24"/>
          <w:szCs w:val="21"/>
          <w:u w:val="none"/>
        </w:rPr>
        <w:t>：</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none"/>
        </w:rPr>
        <w:t>年龄：</w:t>
      </w:r>
      <w:r>
        <w:rPr>
          <w:rFonts w:ascii="宋体" w:hAnsi="宋体" w:eastAsia="宋体" w:cs="宋体"/>
          <w:color w:val="auto"/>
          <w:kern w:val="2"/>
          <w:sz w:val="24"/>
          <w:szCs w:val="21"/>
          <w:u w:val="single"/>
        </w:rPr>
        <w:t xml:space="preserve">        </w:t>
      </w:r>
    </w:p>
    <w:p>
      <w:pPr>
        <w:widowControl w:val="0"/>
        <w:adjustRightInd w:val="0"/>
        <w:snapToGrid w:val="0"/>
        <w:spacing w:line="400" w:lineRule="exact"/>
        <w:ind w:left="1668" w:hanging="1668" w:hangingChars="695"/>
        <w:textAlignment w:val="auto"/>
        <w:rPr>
          <w:rFonts w:ascii="宋体" w:hAnsi="Calibri" w:eastAsia="宋体" w:cs="宋体"/>
          <w:color w:val="auto"/>
          <w:kern w:val="2"/>
          <w:sz w:val="24"/>
          <w:szCs w:val="21"/>
          <w:u w:val="single"/>
        </w:rPr>
      </w:pPr>
      <w:r>
        <w:rPr>
          <w:rFonts w:hint="eastAsia" w:ascii="宋体" w:hAnsi="宋体" w:eastAsia="宋体" w:cs="宋体"/>
          <w:color w:val="auto"/>
          <w:kern w:val="2"/>
          <w:sz w:val="24"/>
          <w:szCs w:val="21"/>
          <w:u w:val="none"/>
        </w:rPr>
        <w:t>身份证号码：</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none"/>
        </w:rPr>
        <w:t>职务：</w:t>
      </w:r>
      <w:r>
        <w:rPr>
          <w:rFonts w:ascii="宋体" w:hAnsi="宋体" w:eastAsia="宋体" w:cs="宋体"/>
          <w:color w:val="auto"/>
          <w:kern w:val="2"/>
          <w:sz w:val="24"/>
          <w:szCs w:val="21"/>
          <w:u w:val="single"/>
        </w:rPr>
        <w:t xml:space="preserve">                    </w:t>
      </w:r>
    </w:p>
    <w:p>
      <w:pPr>
        <w:widowControl w:val="0"/>
        <w:adjustRightInd w:val="0"/>
        <w:snapToGrid w:val="0"/>
        <w:spacing w:line="400" w:lineRule="exact"/>
        <w:ind w:left="1668" w:hanging="1668" w:hangingChars="695"/>
        <w:textAlignment w:val="auto"/>
        <w:rPr>
          <w:rFonts w:ascii="宋体" w:hAnsi="Calibri" w:eastAsia="宋体" w:cs="宋体"/>
          <w:color w:val="auto"/>
          <w:kern w:val="2"/>
          <w:sz w:val="24"/>
          <w:szCs w:val="21"/>
          <w:u w:val="none"/>
        </w:rPr>
      </w:pPr>
      <w:r>
        <w:rPr>
          <w:rFonts w:hint="eastAsia" w:ascii="宋体" w:hAnsi="宋体" w:eastAsia="宋体" w:cs="宋体"/>
          <w:color w:val="auto"/>
          <w:kern w:val="2"/>
          <w:sz w:val="24"/>
          <w:szCs w:val="21"/>
          <w:u w:val="none"/>
        </w:rPr>
        <w:t>投</w:t>
      </w:r>
      <w:r>
        <w:rPr>
          <w:rFonts w:ascii="宋体" w:hAnsi="宋体" w:eastAsia="宋体" w:cs="宋体"/>
          <w:color w:val="auto"/>
          <w:kern w:val="2"/>
          <w:sz w:val="24"/>
          <w:szCs w:val="21"/>
          <w:u w:val="none"/>
        </w:rPr>
        <w:t xml:space="preserve">  </w:t>
      </w:r>
      <w:r>
        <w:rPr>
          <w:rFonts w:hint="eastAsia" w:ascii="宋体" w:hAnsi="宋体" w:eastAsia="宋体" w:cs="宋体"/>
          <w:color w:val="auto"/>
          <w:kern w:val="2"/>
          <w:sz w:val="24"/>
          <w:szCs w:val="21"/>
          <w:u w:val="none"/>
        </w:rPr>
        <w:t>标</w:t>
      </w:r>
      <w:r>
        <w:rPr>
          <w:rFonts w:ascii="宋体" w:hAnsi="宋体" w:eastAsia="宋体" w:cs="宋体"/>
          <w:color w:val="auto"/>
          <w:kern w:val="2"/>
          <w:sz w:val="24"/>
          <w:szCs w:val="21"/>
          <w:u w:val="none"/>
        </w:rPr>
        <w:t xml:space="preserve">  </w:t>
      </w:r>
      <w:r>
        <w:rPr>
          <w:rFonts w:hint="eastAsia" w:ascii="宋体" w:hAnsi="宋体" w:eastAsia="宋体" w:cs="宋体"/>
          <w:color w:val="auto"/>
          <w:kern w:val="2"/>
          <w:sz w:val="24"/>
          <w:szCs w:val="21"/>
          <w:u w:val="none"/>
        </w:rPr>
        <w:t>人：</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single"/>
        </w:rPr>
        <w:t>（盖章）</w:t>
      </w:r>
    </w:p>
    <w:p>
      <w:pPr>
        <w:widowControl w:val="0"/>
        <w:adjustRightInd w:val="0"/>
        <w:snapToGrid w:val="0"/>
        <w:spacing w:line="400" w:lineRule="exact"/>
        <w:ind w:left="1668" w:hanging="1668" w:hangingChars="695"/>
        <w:textAlignment w:val="auto"/>
        <w:rPr>
          <w:rFonts w:ascii="宋体" w:hAnsi="Calibri" w:eastAsia="宋体" w:cs="宋体"/>
          <w:color w:val="auto"/>
          <w:kern w:val="2"/>
          <w:sz w:val="24"/>
          <w:szCs w:val="21"/>
          <w:u w:val="none"/>
        </w:rPr>
      </w:pPr>
      <w:r>
        <w:rPr>
          <w:rFonts w:hint="eastAsia" w:ascii="宋体" w:hAnsi="宋体" w:eastAsia="宋体" w:cs="宋体"/>
          <w:color w:val="auto"/>
          <w:kern w:val="2"/>
          <w:sz w:val="24"/>
          <w:szCs w:val="21"/>
          <w:u w:val="none"/>
        </w:rPr>
        <w:t>法定代表人：</w:t>
      </w:r>
      <w:r>
        <w:rPr>
          <w:rFonts w:ascii="宋体" w:hAnsi="宋体" w:eastAsia="宋体" w:cs="宋体"/>
          <w:color w:val="auto"/>
          <w:kern w:val="2"/>
          <w:sz w:val="24"/>
          <w:szCs w:val="21"/>
          <w:u w:val="single"/>
        </w:rPr>
        <w:t xml:space="preserve">                            </w:t>
      </w:r>
      <w:r>
        <w:rPr>
          <w:rFonts w:hint="eastAsia" w:ascii="宋体" w:hAnsi="宋体" w:eastAsia="宋体" w:cs="宋体"/>
          <w:color w:val="auto"/>
          <w:kern w:val="2"/>
          <w:sz w:val="24"/>
          <w:szCs w:val="21"/>
          <w:u w:val="single"/>
        </w:rPr>
        <w:t>（盖章或签字）</w:t>
      </w:r>
    </w:p>
    <w:p>
      <w:pPr>
        <w:widowControl w:val="0"/>
        <w:adjustRightInd w:val="0"/>
        <w:snapToGrid w:val="0"/>
        <w:spacing w:before="63" w:beforeLines="20" w:after="63" w:afterLines="20" w:line="440" w:lineRule="exact"/>
        <w:ind w:left="1668" w:hanging="1668" w:hangingChars="695"/>
        <w:jc w:val="center"/>
        <w:textAlignment w:val="auto"/>
        <w:rPr>
          <w:rFonts w:ascii="宋体" w:hAnsi="Calibri" w:eastAsia="宋体" w:cs="宋体"/>
          <w:color w:val="auto"/>
          <w:kern w:val="2"/>
          <w:sz w:val="24"/>
          <w:szCs w:val="21"/>
          <w:u w:val="none"/>
        </w:rPr>
      </w:pPr>
      <w:r>
        <w:rPr>
          <w:rFonts w:hint="eastAsia" w:ascii="宋体" w:hAnsi="宋体" w:eastAsia="宋体" w:cs="宋体"/>
          <w:color w:val="auto"/>
          <w:kern w:val="2"/>
          <w:sz w:val="24"/>
          <w:szCs w:val="21"/>
          <w:u w:val="none"/>
        </w:rPr>
        <w:t>法人身份证粘贴处：</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noWrap w:val="0"/>
            <w:vAlign w:val="top"/>
          </w:tcPr>
          <w:p>
            <w:pPr>
              <w:widowControl w:val="0"/>
              <w:adjustRightInd w:val="0"/>
              <w:snapToGrid w:val="0"/>
              <w:spacing w:before="63" w:beforeLines="20" w:after="63" w:afterLines="20" w:line="540" w:lineRule="exact"/>
              <w:ind w:left="1668" w:hanging="1668" w:hangingChars="695"/>
              <w:textAlignment w:val="auto"/>
              <w:rPr>
                <w:rFonts w:ascii="宋体" w:hAnsi="Calibri" w:eastAsia="宋体" w:cs="宋体"/>
                <w:color w:val="auto"/>
                <w:kern w:val="2"/>
                <w:sz w:val="24"/>
                <w:szCs w:val="21"/>
                <w:u w:val="none"/>
              </w:rPr>
            </w:pPr>
          </w:p>
        </w:tc>
        <w:tc>
          <w:tcPr>
            <w:tcW w:w="3900" w:type="dxa"/>
            <w:noWrap w:val="0"/>
            <w:vAlign w:val="top"/>
          </w:tcPr>
          <w:p>
            <w:pPr>
              <w:widowControl w:val="0"/>
              <w:adjustRightInd w:val="0"/>
              <w:snapToGrid w:val="0"/>
              <w:spacing w:before="63" w:beforeLines="20" w:after="63" w:afterLines="20" w:line="540" w:lineRule="exact"/>
              <w:ind w:left="1668" w:hanging="1668" w:hangingChars="695"/>
              <w:textAlignment w:val="auto"/>
              <w:rPr>
                <w:rFonts w:ascii="宋体" w:hAnsi="Calibri" w:eastAsia="宋体" w:cs="宋体"/>
                <w:color w:val="auto"/>
                <w:kern w:val="2"/>
                <w:sz w:val="24"/>
                <w:szCs w:val="21"/>
                <w:u w:val="none"/>
              </w:rPr>
            </w:pPr>
          </w:p>
        </w:tc>
      </w:tr>
    </w:tbl>
    <w:p>
      <w:pPr>
        <w:widowControl w:val="0"/>
        <w:adjustRightInd w:val="0"/>
        <w:snapToGrid w:val="0"/>
        <w:spacing w:line="400" w:lineRule="exact"/>
        <w:ind w:left="1668" w:hanging="1668" w:hangingChars="695"/>
        <w:jc w:val="center"/>
        <w:textAlignment w:val="auto"/>
        <w:rPr>
          <w:rFonts w:ascii="宋体" w:hAnsi="Calibri" w:eastAsia="宋体" w:cs="宋体"/>
          <w:b/>
          <w:color w:val="auto"/>
          <w:kern w:val="10"/>
          <w:sz w:val="28"/>
          <w:szCs w:val="28"/>
          <w:u w:val="none"/>
        </w:rPr>
      </w:pPr>
      <w:r>
        <w:rPr>
          <w:rFonts w:hint="eastAsia" w:ascii="宋体" w:hAnsi="宋体" w:eastAsia="宋体" w:cs="宋体"/>
          <w:color w:val="auto"/>
          <w:kern w:val="2"/>
          <w:sz w:val="24"/>
          <w:szCs w:val="21"/>
          <w:u w:val="none"/>
        </w:rPr>
        <w:t>被授权人身份证粘贴处：</w:t>
      </w:r>
    </w:p>
    <w:tbl>
      <w:tblPr>
        <w:tblStyle w:val="14"/>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noWrap w:val="0"/>
            <w:vAlign w:val="top"/>
          </w:tcPr>
          <w:p>
            <w:pPr>
              <w:widowControl w:val="0"/>
              <w:adjustRightInd w:val="0"/>
              <w:snapToGrid w:val="0"/>
              <w:spacing w:line="400" w:lineRule="exact"/>
              <w:ind w:left="1668" w:hanging="1668" w:hangingChars="695"/>
              <w:textAlignment w:val="auto"/>
              <w:rPr>
                <w:rFonts w:ascii="宋体" w:hAnsi="Calibri" w:eastAsia="宋体" w:cs="宋体"/>
                <w:color w:val="auto"/>
                <w:kern w:val="2"/>
                <w:sz w:val="24"/>
                <w:szCs w:val="21"/>
                <w:u w:val="none"/>
              </w:rPr>
            </w:pPr>
          </w:p>
        </w:tc>
        <w:tc>
          <w:tcPr>
            <w:tcW w:w="4032" w:type="dxa"/>
            <w:noWrap w:val="0"/>
            <w:vAlign w:val="top"/>
          </w:tcPr>
          <w:p>
            <w:pPr>
              <w:widowControl w:val="0"/>
              <w:adjustRightInd w:val="0"/>
              <w:snapToGrid w:val="0"/>
              <w:spacing w:line="400" w:lineRule="exact"/>
              <w:ind w:left="1668" w:hanging="1668" w:hangingChars="695"/>
              <w:textAlignment w:val="auto"/>
              <w:rPr>
                <w:rFonts w:ascii="宋体" w:hAnsi="Calibri" w:eastAsia="宋体" w:cs="宋体"/>
                <w:color w:val="auto"/>
                <w:kern w:val="2"/>
                <w:sz w:val="24"/>
                <w:szCs w:val="21"/>
                <w:u w:val="none"/>
              </w:rPr>
            </w:pPr>
          </w:p>
        </w:tc>
      </w:tr>
    </w:tbl>
    <w:p>
      <w:pPr>
        <w:tabs>
          <w:tab w:val="left" w:pos="720"/>
        </w:tabs>
        <w:adjustRightInd w:val="0"/>
        <w:snapToGrid w:val="0"/>
        <w:spacing w:before="63" w:beforeLines="20" w:after="63" w:afterLines="20" w:line="540" w:lineRule="exact"/>
        <w:ind w:left="1668" w:hanging="1668"/>
        <w:jc w:val="right"/>
        <w:rPr>
          <w:bCs/>
          <w:color w:val="auto"/>
        </w:rPr>
        <w:sectPr>
          <w:footerReference r:id="rId8" w:type="first"/>
          <w:footerReference r:id="rId7" w:type="default"/>
          <w:pgSz w:w="11906" w:h="16838"/>
          <w:pgMar w:top="1440" w:right="1080" w:bottom="1440" w:left="1080" w:header="851" w:footer="992" w:gutter="0"/>
          <w:cols w:space="720" w:num="1"/>
          <w:titlePg/>
          <w:docGrid w:type="lines" w:linePitch="315" w:charSpace="0"/>
        </w:sectPr>
      </w:pPr>
      <w:r>
        <w:rPr>
          <w:rFonts w:hint="eastAsia" w:ascii="宋体" w:hAnsi="宋体" w:eastAsia="宋体" w:cs="宋体"/>
          <w:bCs/>
          <w:color w:val="auto"/>
          <w:kern w:val="2"/>
          <w:sz w:val="24"/>
          <w:szCs w:val="24"/>
          <w:u w:val="none"/>
        </w:rPr>
        <w:t>授权委托日期：</w:t>
      </w:r>
      <w:r>
        <w:rPr>
          <w:rFonts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u w:val="none"/>
        </w:rPr>
        <w:t>年</w:t>
      </w:r>
      <w:r>
        <w:rPr>
          <w:rFonts w:ascii="宋体" w:hAnsi="宋体" w:eastAsia="宋体" w:cs="宋体"/>
          <w:bCs/>
          <w:color w:val="auto"/>
          <w:kern w:val="2"/>
          <w:sz w:val="24"/>
          <w:szCs w:val="24"/>
          <w:u w:val="none"/>
        </w:rPr>
        <w:t xml:space="preserve"> </w:t>
      </w:r>
      <w:r>
        <w:rPr>
          <w:rFonts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u w:val="none"/>
        </w:rPr>
        <w:t>月</w:t>
      </w:r>
      <w:r>
        <w:rPr>
          <w:rFonts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u w:val="none"/>
        </w:rPr>
        <w:t>日</w:t>
      </w:r>
    </w:p>
    <w:p>
      <w:pPr>
        <w:widowControl w:val="0"/>
        <w:snapToGrid w:val="0"/>
        <w:spacing w:line="360" w:lineRule="auto"/>
        <w:ind w:left="1954" w:hanging="1954" w:hangingChars="695"/>
        <w:jc w:val="left"/>
        <w:textAlignment w:val="auto"/>
        <w:rPr>
          <w:rFonts w:ascii="宋体" w:hAnsi="宋体" w:eastAsia="宋体" w:cs="宋体"/>
          <w:b/>
          <w:bCs/>
          <w:color w:val="auto"/>
          <w:kern w:val="2"/>
          <w:sz w:val="28"/>
          <w:szCs w:val="28"/>
          <w:u w:val="none"/>
        </w:rPr>
      </w:pPr>
      <w:r>
        <w:rPr>
          <w:rFonts w:hint="eastAsia" w:ascii="宋体" w:hAnsi="宋体" w:eastAsia="宋体" w:cs="宋体"/>
          <w:b/>
          <w:bCs/>
          <w:color w:val="auto"/>
          <w:kern w:val="2"/>
          <w:sz w:val="28"/>
          <w:szCs w:val="28"/>
          <w:u w:val="none"/>
        </w:rPr>
        <w:t>附件（五）</w:t>
      </w:r>
    </w:p>
    <w:p>
      <w:pPr>
        <w:widowControl w:val="0"/>
        <w:spacing w:line="240" w:lineRule="auto"/>
        <w:ind w:left="1946" w:hanging="1946" w:hangingChars="695"/>
        <w:jc w:val="center"/>
        <w:textAlignment w:val="auto"/>
        <w:rPr>
          <w:rFonts w:ascii="Calibri" w:hAnsi="Calibri" w:eastAsia="宋体" w:cs="Calibri"/>
          <w:color w:val="auto"/>
          <w:kern w:val="2"/>
          <w:sz w:val="28"/>
          <w:szCs w:val="21"/>
          <w:u w:val="none"/>
        </w:rPr>
      </w:pPr>
      <w:r>
        <w:rPr>
          <w:rFonts w:hint="eastAsia" w:ascii="Calibri" w:hAnsi="Calibri" w:eastAsia="宋体" w:cs="Calibri"/>
          <w:color w:val="auto"/>
          <w:kern w:val="2"/>
          <w:sz w:val="28"/>
          <w:szCs w:val="21"/>
          <w:u w:val="none"/>
          <w:lang w:eastAsia="zh-CN"/>
        </w:rPr>
        <w:t>声明</w:t>
      </w:r>
      <w:r>
        <w:rPr>
          <w:rFonts w:hint="eastAsia" w:ascii="Calibri" w:hAnsi="Calibri" w:eastAsia="宋体" w:cs="Calibri"/>
          <w:color w:val="auto"/>
          <w:kern w:val="2"/>
          <w:sz w:val="28"/>
          <w:szCs w:val="21"/>
          <w:u w:val="none"/>
        </w:rPr>
        <w:t>函</w:t>
      </w:r>
    </w:p>
    <w:p>
      <w:pPr>
        <w:widowControl w:val="0"/>
        <w:spacing w:line="240" w:lineRule="auto"/>
        <w:ind w:left="1946" w:hanging="1946" w:hangingChars="695"/>
        <w:jc w:val="left"/>
        <w:textAlignment w:val="auto"/>
        <w:rPr>
          <w:rFonts w:ascii="Calibri" w:hAnsi="Calibri" w:eastAsia="宋体" w:cs="Calibri"/>
          <w:color w:val="auto"/>
          <w:kern w:val="2"/>
          <w:sz w:val="28"/>
          <w:szCs w:val="21"/>
          <w:u w:val="none"/>
        </w:rPr>
      </w:pPr>
      <w:r>
        <w:rPr>
          <w:rFonts w:hint="eastAsia" w:ascii="Calibri" w:hAnsi="Calibri" w:eastAsia="宋体" w:cs="Calibri"/>
          <w:color w:val="auto"/>
          <w:kern w:val="2"/>
          <w:sz w:val="28"/>
          <w:szCs w:val="21"/>
          <w:u w:val="none"/>
        </w:rPr>
        <w:t>我公司郑重</w:t>
      </w:r>
      <w:r>
        <w:rPr>
          <w:rFonts w:hint="eastAsia" w:ascii="Calibri" w:hAnsi="Calibri" w:eastAsia="宋体" w:cs="Calibri"/>
          <w:color w:val="auto"/>
          <w:kern w:val="2"/>
          <w:sz w:val="28"/>
          <w:szCs w:val="21"/>
          <w:u w:val="none"/>
          <w:lang w:eastAsia="zh-CN"/>
        </w:rPr>
        <w:t>声明</w:t>
      </w:r>
      <w:r>
        <w:rPr>
          <w:rFonts w:hint="eastAsia" w:ascii="Calibri" w:hAnsi="Calibri" w:eastAsia="宋体" w:cs="Calibri"/>
          <w:color w:val="auto"/>
          <w:kern w:val="2"/>
          <w:sz w:val="28"/>
          <w:szCs w:val="21"/>
          <w:u w:val="none"/>
        </w:rPr>
        <w:t>，在经营活动中没有以下不良行为记录：</w:t>
      </w:r>
    </w:p>
    <w:p>
      <w:pPr>
        <w:widowControl w:val="0"/>
        <w:spacing w:line="240" w:lineRule="auto"/>
        <w:ind w:left="1946" w:hanging="1946" w:hangingChars="695"/>
        <w:jc w:val="left"/>
        <w:textAlignment w:val="auto"/>
        <w:rPr>
          <w:rFonts w:ascii="Calibri" w:hAnsi="Calibri" w:eastAsia="宋体" w:cs="Calibri"/>
          <w:color w:val="auto"/>
          <w:kern w:val="2"/>
          <w:sz w:val="28"/>
          <w:szCs w:val="21"/>
          <w:u w:val="none"/>
        </w:rPr>
      </w:pPr>
      <w:r>
        <w:rPr>
          <w:rFonts w:hint="eastAsia" w:ascii="Calibri" w:hAnsi="Calibri" w:eastAsia="宋体" w:cs="Calibri"/>
          <w:color w:val="auto"/>
          <w:kern w:val="2"/>
          <w:sz w:val="28"/>
          <w:szCs w:val="21"/>
          <w:u w:val="none"/>
        </w:rPr>
        <w:t>1、被人民法院列入失信被执行人的；</w:t>
      </w:r>
    </w:p>
    <w:p>
      <w:pPr>
        <w:widowControl w:val="0"/>
        <w:spacing w:line="240" w:lineRule="auto"/>
        <w:ind w:left="1946" w:hanging="1946" w:hangingChars="695"/>
        <w:jc w:val="left"/>
        <w:textAlignment w:val="auto"/>
        <w:rPr>
          <w:rFonts w:ascii="Calibri" w:hAnsi="Calibri" w:eastAsia="宋体" w:cs="Calibri"/>
          <w:color w:val="auto"/>
          <w:kern w:val="2"/>
          <w:sz w:val="28"/>
          <w:szCs w:val="21"/>
          <w:u w:val="none"/>
        </w:rPr>
      </w:pPr>
      <w:r>
        <w:rPr>
          <w:rFonts w:hint="eastAsia" w:ascii="Calibri" w:hAnsi="Calibri" w:eastAsia="宋体" w:cs="Calibri"/>
          <w:color w:val="auto"/>
          <w:kern w:val="2"/>
          <w:sz w:val="28"/>
          <w:szCs w:val="21"/>
          <w:u w:val="none"/>
        </w:rPr>
        <w:t>2、被工商行政管理部门列入企业经营异常名录的；</w:t>
      </w:r>
    </w:p>
    <w:p>
      <w:pPr>
        <w:widowControl w:val="0"/>
        <w:spacing w:line="240" w:lineRule="auto"/>
        <w:ind w:left="1946" w:hanging="1946" w:hangingChars="695"/>
        <w:jc w:val="left"/>
        <w:textAlignment w:val="auto"/>
        <w:rPr>
          <w:rFonts w:ascii="Calibri" w:hAnsi="Calibri" w:eastAsia="宋体" w:cs="Calibri"/>
          <w:color w:val="auto"/>
          <w:kern w:val="2"/>
          <w:sz w:val="28"/>
          <w:szCs w:val="21"/>
          <w:u w:val="none"/>
        </w:rPr>
      </w:pPr>
      <w:r>
        <w:rPr>
          <w:rFonts w:hint="eastAsia" w:ascii="Calibri" w:hAnsi="Calibri" w:eastAsia="宋体" w:cs="Calibri"/>
          <w:color w:val="auto"/>
          <w:kern w:val="2"/>
          <w:sz w:val="28"/>
          <w:szCs w:val="21"/>
          <w:u w:val="none"/>
        </w:rPr>
        <w:t>3、被税务部门列入重大税收违法案件当事人名单的；</w:t>
      </w:r>
    </w:p>
    <w:p>
      <w:pPr>
        <w:widowControl w:val="0"/>
        <w:spacing w:line="240" w:lineRule="auto"/>
        <w:ind w:left="280" w:hanging="280" w:hangingChars="100"/>
        <w:jc w:val="left"/>
        <w:textAlignment w:val="auto"/>
        <w:rPr>
          <w:rFonts w:ascii="Calibri" w:hAnsi="Calibri" w:eastAsia="宋体" w:cs="Calibri"/>
          <w:color w:val="auto"/>
          <w:kern w:val="2"/>
          <w:sz w:val="28"/>
          <w:szCs w:val="21"/>
          <w:u w:val="none"/>
        </w:rPr>
      </w:pPr>
      <w:r>
        <w:rPr>
          <w:rFonts w:hint="eastAsia" w:ascii="Calibri" w:hAnsi="Calibri" w:eastAsia="宋体" w:cs="Calibri"/>
          <w:color w:val="auto"/>
          <w:kern w:val="2"/>
          <w:sz w:val="28"/>
          <w:szCs w:val="21"/>
          <w:u w:val="none"/>
        </w:rPr>
        <w:t>4、被政府采购监管部门列入政府采购严重违法失信行为记录名单的。</w:t>
      </w:r>
    </w:p>
    <w:p>
      <w:pPr>
        <w:widowControl w:val="0"/>
        <w:spacing w:line="240" w:lineRule="auto"/>
        <w:ind w:left="1946" w:hanging="1946" w:hangingChars="695"/>
        <w:jc w:val="left"/>
        <w:textAlignment w:val="auto"/>
        <w:rPr>
          <w:rFonts w:ascii="Calibri" w:hAnsi="Calibri" w:eastAsia="宋体" w:cs="Calibri"/>
          <w:color w:val="auto"/>
          <w:kern w:val="2"/>
          <w:sz w:val="28"/>
          <w:szCs w:val="21"/>
          <w:u w:val="none"/>
        </w:rPr>
      </w:pPr>
    </w:p>
    <w:p>
      <w:pPr>
        <w:widowControl w:val="0"/>
        <w:spacing w:line="240" w:lineRule="auto"/>
        <w:ind w:left="1946" w:hanging="1946" w:hangingChars="695"/>
        <w:jc w:val="left"/>
        <w:textAlignment w:val="auto"/>
        <w:rPr>
          <w:rFonts w:ascii="Calibri" w:hAnsi="Calibri" w:eastAsia="宋体" w:cs="Calibri"/>
          <w:color w:val="auto"/>
          <w:kern w:val="2"/>
          <w:sz w:val="28"/>
          <w:szCs w:val="21"/>
          <w:u w:val="none"/>
        </w:rPr>
      </w:pPr>
      <w:r>
        <w:rPr>
          <w:rFonts w:hint="eastAsia" w:ascii="Calibri" w:hAnsi="Calibri" w:eastAsia="宋体" w:cs="Calibri"/>
          <w:color w:val="auto"/>
          <w:kern w:val="2"/>
          <w:sz w:val="28"/>
          <w:szCs w:val="21"/>
          <w:u w:val="none"/>
        </w:rPr>
        <w:t>投标人：        （盖公章）</w:t>
      </w:r>
    </w:p>
    <w:p>
      <w:pPr>
        <w:widowControl w:val="0"/>
        <w:spacing w:line="240" w:lineRule="auto"/>
        <w:ind w:left="1946" w:hanging="1946" w:hangingChars="695"/>
        <w:jc w:val="left"/>
        <w:textAlignment w:val="auto"/>
        <w:rPr>
          <w:rFonts w:ascii="Calibri" w:hAnsi="Calibri" w:eastAsia="宋体" w:cs="Calibri"/>
          <w:color w:val="auto"/>
          <w:kern w:val="2"/>
          <w:sz w:val="28"/>
          <w:szCs w:val="21"/>
          <w:u w:val="none"/>
        </w:rPr>
      </w:pPr>
      <w:r>
        <w:rPr>
          <w:rFonts w:hint="eastAsia" w:ascii="Calibri" w:hAnsi="Calibri" w:eastAsia="宋体" w:cs="Calibri"/>
          <w:color w:val="auto"/>
          <w:kern w:val="2"/>
          <w:sz w:val="28"/>
          <w:szCs w:val="21"/>
          <w:u w:val="none"/>
        </w:rPr>
        <w:t>法定代表人或其委托代理人：  （签字或盖章）</w:t>
      </w:r>
    </w:p>
    <w:p>
      <w:pPr>
        <w:widowControl w:val="0"/>
        <w:spacing w:line="240" w:lineRule="auto"/>
        <w:ind w:left="1946" w:hanging="1946" w:hangingChars="695"/>
        <w:jc w:val="left"/>
        <w:textAlignment w:val="auto"/>
        <w:rPr>
          <w:rFonts w:ascii="Calibri" w:hAnsi="Calibri" w:eastAsia="宋体" w:cs="Calibri"/>
          <w:color w:val="auto"/>
          <w:kern w:val="2"/>
          <w:sz w:val="28"/>
          <w:szCs w:val="21"/>
          <w:u w:val="none"/>
        </w:rPr>
      </w:pPr>
    </w:p>
    <w:p>
      <w:pPr>
        <w:widowControl w:val="0"/>
        <w:spacing w:line="240" w:lineRule="auto"/>
        <w:ind w:left="1946" w:hanging="1946" w:hangingChars="695"/>
        <w:jc w:val="right"/>
        <w:textAlignment w:val="auto"/>
        <w:rPr>
          <w:rFonts w:ascii="Calibri" w:hAnsi="Calibri" w:eastAsia="宋体" w:cs="Calibri"/>
          <w:color w:val="auto"/>
          <w:kern w:val="2"/>
          <w:sz w:val="28"/>
          <w:szCs w:val="21"/>
          <w:u w:val="none"/>
        </w:rPr>
      </w:pPr>
      <w:r>
        <w:rPr>
          <w:rFonts w:hint="eastAsia" w:ascii="Calibri" w:hAnsi="Calibri" w:eastAsia="宋体" w:cs="Calibri"/>
          <w:color w:val="auto"/>
          <w:kern w:val="2"/>
          <w:sz w:val="28"/>
          <w:szCs w:val="21"/>
          <w:u w:val="none"/>
        </w:rPr>
        <w:t>时 间：      年    月    日</w:t>
      </w: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napToGrid w:val="0"/>
        <w:spacing w:line="360" w:lineRule="auto"/>
        <w:jc w:val="left"/>
        <w:textAlignment w:val="auto"/>
        <w:rPr>
          <w:rFonts w:ascii="宋体" w:hAnsi="宋体" w:eastAsia="宋体" w:cs="宋体"/>
          <w:b/>
          <w:bCs/>
          <w:color w:val="auto"/>
          <w:kern w:val="2"/>
          <w:sz w:val="28"/>
          <w:szCs w:val="28"/>
          <w:u w:val="none"/>
        </w:rPr>
      </w:pPr>
    </w:p>
    <w:p>
      <w:pPr>
        <w:widowControl w:val="0"/>
        <w:spacing w:line="500" w:lineRule="exact"/>
        <w:jc w:val="left"/>
        <w:textAlignment w:val="auto"/>
        <w:rPr>
          <w:rFonts w:ascii="宋体" w:hAnsi="宋体" w:eastAsia="宋体" w:cs="Times New Roman"/>
          <w:b/>
          <w:color w:val="auto"/>
          <w:kern w:val="2"/>
          <w:sz w:val="28"/>
          <w:szCs w:val="28"/>
          <w:u w:val="none"/>
        </w:rPr>
      </w:pPr>
    </w:p>
    <w:p>
      <w:pPr>
        <w:widowControl w:val="0"/>
        <w:spacing w:line="500" w:lineRule="exact"/>
        <w:jc w:val="left"/>
        <w:textAlignment w:val="auto"/>
        <w:rPr>
          <w:rFonts w:ascii="宋体" w:hAnsi="宋体" w:eastAsia="宋体" w:cs="Times New Roman"/>
          <w:b/>
          <w:color w:val="auto"/>
          <w:kern w:val="2"/>
          <w:sz w:val="28"/>
          <w:szCs w:val="28"/>
          <w:u w:val="none"/>
        </w:rPr>
      </w:pPr>
    </w:p>
    <w:p>
      <w:pPr>
        <w:widowControl w:val="0"/>
        <w:spacing w:line="500" w:lineRule="exact"/>
        <w:jc w:val="left"/>
        <w:textAlignment w:val="auto"/>
        <w:rPr>
          <w:rFonts w:ascii="宋体" w:hAnsi="宋体" w:eastAsia="宋体" w:cs="Times New Roman"/>
          <w:b/>
          <w:color w:val="auto"/>
          <w:kern w:val="2"/>
          <w:sz w:val="28"/>
          <w:szCs w:val="28"/>
          <w:u w:val="none"/>
        </w:rPr>
      </w:pPr>
    </w:p>
    <w:p>
      <w:pPr>
        <w:widowControl w:val="0"/>
        <w:spacing w:line="500" w:lineRule="exact"/>
        <w:jc w:val="left"/>
        <w:textAlignment w:val="auto"/>
        <w:rPr>
          <w:rFonts w:ascii="宋体" w:hAnsi="宋体" w:eastAsia="宋体" w:cs="Times New Roman"/>
          <w:b/>
          <w:color w:val="auto"/>
          <w:kern w:val="2"/>
          <w:sz w:val="28"/>
          <w:szCs w:val="28"/>
          <w:u w:val="none"/>
        </w:rPr>
      </w:pPr>
    </w:p>
    <w:p>
      <w:pPr>
        <w:widowControl w:val="0"/>
        <w:spacing w:line="500" w:lineRule="exact"/>
        <w:jc w:val="left"/>
        <w:textAlignment w:val="auto"/>
        <w:rPr>
          <w:rFonts w:ascii="宋体" w:hAnsi="宋体" w:eastAsia="宋体" w:cs="Times New Roman"/>
          <w:b/>
          <w:color w:val="auto"/>
          <w:kern w:val="2"/>
          <w:sz w:val="28"/>
          <w:szCs w:val="28"/>
          <w:u w:val="none"/>
        </w:rPr>
      </w:pPr>
    </w:p>
    <w:p>
      <w:pPr>
        <w:widowControl w:val="0"/>
        <w:spacing w:line="500" w:lineRule="exact"/>
        <w:jc w:val="left"/>
        <w:textAlignment w:val="auto"/>
        <w:rPr>
          <w:rFonts w:ascii="宋体" w:hAnsi="宋体" w:eastAsia="宋体" w:cs="Times New Roman"/>
          <w:b/>
          <w:color w:val="auto"/>
          <w:kern w:val="2"/>
          <w:sz w:val="28"/>
          <w:szCs w:val="28"/>
          <w:u w:val="none"/>
        </w:rPr>
      </w:pPr>
    </w:p>
    <w:p>
      <w:pPr>
        <w:widowControl w:val="0"/>
        <w:spacing w:line="500" w:lineRule="exact"/>
        <w:jc w:val="left"/>
        <w:textAlignment w:val="auto"/>
        <w:rPr>
          <w:rFonts w:ascii="宋体" w:hAnsi="宋体" w:eastAsia="宋体" w:cs="Times New Roman"/>
          <w:b/>
          <w:color w:val="auto"/>
          <w:kern w:val="2"/>
          <w:sz w:val="28"/>
          <w:szCs w:val="28"/>
          <w:u w:val="none"/>
        </w:rPr>
      </w:pPr>
    </w:p>
    <w:p>
      <w:pPr>
        <w:widowControl w:val="0"/>
        <w:spacing w:line="500" w:lineRule="exact"/>
        <w:jc w:val="left"/>
        <w:textAlignment w:val="auto"/>
        <w:rPr>
          <w:rFonts w:ascii="宋体" w:hAnsi="宋体" w:eastAsia="宋体" w:cs="Times New Roman"/>
          <w:b/>
          <w:color w:val="auto"/>
          <w:kern w:val="2"/>
          <w:sz w:val="28"/>
          <w:szCs w:val="28"/>
          <w:u w:val="none"/>
        </w:rPr>
      </w:pPr>
    </w:p>
    <w:p>
      <w:pPr>
        <w:widowControl w:val="0"/>
        <w:spacing w:line="500" w:lineRule="exact"/>
        <w:jc w:val="left"/>
        <w:textAlignment w:val="auto"/>
        <w:rPr>
          <w:rFonts w:ascii="宋体" w:hAnsi="宋体" w:eastAsia="宋体" w:cs="Times New Roman"/>
          <w:b/>
          <w:color w:val="auto"/>
          <w:kern w:val="2"/>
          <w:sz w:val="28"/>
          <w:szCs w:val="28"/>
          <w:u w:val="none"/>
        </w:rPr>
      </w:pPr>
    </w:p>
    <w:p>
      <w:pPr>
        <w:widowControl w:val="0"/>
        <w:spacing w:line="500" w:lineRule="exact"/>
        <w:jc w:val="left"/>
        <w:textAlignment w:val="auto"/>
        <w:rPr>
          <w:rFonts w:ascii="宋体" w:hAnsi="宋体" w:eastAsia="宋体" w:cs="Times New Roman"/>
          <w:b/>
          <w:color w:val="auto"/>
          <w:kern w:val="2"/>
          <w:sz w:val="28"/>
          <w:szCs w:val="28"/>
          <w:u w:val="none"/>
        </w:rPr>
      </w:pPr>
    </w:p>
    <w:p>
      <w:pPr>
        <w:widowControl w:val="0"/>
        <w:spacing w:line="500" w:lineRule="exact"/>
        <w:jc w:val="left"/>
        <w:textAlignment w:val="auto"/>
        <w:rPr>
          <w:rFonts w:ascii="宋体" w:hAnsi="宋体" w:eastAsia="宋体" w:cs="Times New Roman"/>
          <w:b/>
          <w:color w:val="auto"/>
          <w:kern w:val="2"/>
          <w:sz w:val="28"/>
          <w:szCs w:val="28"/>
          <w:u w:val="none"/>
        </w:rPr>
      </w:pPr>
      <w:r>
        <w:rPr>
          <w:rFonts w:hint="eastAsia" w:ascii="宋体" w:hAnsi="宋体" w:eastAsia="宋体" w:cs="Times New Roman"/>
          <w:b/>
          <w:color w:val="auto"/>
          <w:kern w:val="2"/>
          <w:sz w:val="28"/>
          <w:szCs w:val="28"/>
          <w:u w:val="none"/>
        </w:rPr>
        <w:t>附件</w:t>
      </w:r>
      <w:r>
        <w:rPr>
          <w:rFonts w:hint="eastAsia" w:ascii="宋体" w:hAnsi="宋体" w:eastAsia="宋体" w:cs="Times New Roman"/>
          <w:b/>
          <w:color w:val="auto"/>
          <w:kern w:val="2"/>
          <w:sz w:val="28"/>
          <w:szCs w:val="28"/>
          <w:u w:val="none"/>
          <w:lang w:eastAsia="zh-CN"/>
        </w:rPr>
        <w:t>（六）</w:t>
      </w:r>
      <w:r>
        <w:rPr>
          <w:rFonts w:hint="eastAsia" w:ascii="宋体" w:hAnsi="宋体" w:eastAsia="宋体" w:cs="Times New Roman"/>
          <w:b/>
          <w:color w:val="auto"/>
          <w:kern w:val="2"/>
          <w:sz w:val="28"/>
          <w:szCs w:val="28"/>
          <w:u w:val="none"/>
        </w:rPr>
        <w:t xml:space="preserve">：                  </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r>
        <w:rPr>
          <w:rFonts w:hint="eastAsia" w:ascii="宋体" w:hAnsi="宋体" w:eastAsia="宋体" w:cs="Times New Roman"/>
          <w:b/>
          <w:color w:val="auto"/>
          <w:kern w:val="2"/>
          <w:sz w:val="36"/>
          <w:szCs w:val="36"/>
          <w:u w:val="none"/>
        </w:rPr>
        <w:t>质保期承诺函</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p>
    <w:p>
      <w:pPr>
        <w:widowControl w:val="0"/>
        <w:adjustRightInd w:val="0"/>
        <w:snapToGrid w:val="0"/>
        <w:spacing w:line="500" w:lineRule="exact"/>
        <w:jc w:val="left"/>
        <w:textAlignment w:val="auto"/>
        <w:rPr>
          <w:rFonts w:hint="default" w:ascii="宋体" w:hAnsi="宋体" w:eastAsia="宋体" w:cs="Times New Roman"/>
          <w:color w:val="auto"/>
          <w:kern w:val="2"/>
          <w:sz w:val="28"/>
          <w:szCs w:val="28"/>
          <w:u w:val="single" w:color="auto"/>
          <w:lang w:val="en-US" w:eastAsia="zh-CN"/>
        </w:rPr>
      </w:pPr>
      <w:r>
        <w:rPr>
          <w:rFonts w:hint="eastAsia" w:ascii="宋体" w:hAnsi="宋体" w:eastAsia="宋体" w:cs="Times New Roman"/>
          <w:color w:val="auto"/>
          <w:kern w:val="2"/>
          <w:sz w:val="28"/>
          <w:szCs w:val="28"/>
          <w:u w:val="none"/>
        </w:rPr>
        <w:t>致：</w:t>
      </w:r>
      <w:r>
        <w:rPr>
          <w:rFonts w:hint="eastAsia" w:ascii="宋体" w:hAnsi="宋体" w:eastAsia="宋体" w:cs="宋体"/>
          <w:color w:val="auto"/>
          <w:kern w:val="2"/>
          <w:sz w:val="28"/>
          <w:szCs w:val="28"/>
          <w:u w:val="single" w:color="auto"/>
          <w:lang w:val="en-US" w:eastAsia="zh-CN"/>
        </w:rPr>
        <w:t>XXXXXXX</w:t>
      </w:r>
    </w:p>
    <w:p>
      <w:pPr>
        <w:widowControl w:val="0"/>
        <w:adjustRightInd w:val="0"/>
        <w:snapToGrid w:val="0"/>
        <w:spacing w:before="62" w:beforeLines="20" w:after="62" w:afterLines="20" w:line="500" w:lineRule="exact"/>
        <w:ind w:firstLine="560" w:firstLineChars="200"/>
        <w:jc w:val="left"/>
        <w:textAlignment w:val="auto"/>
        <w:rPr>
          <w:rFonts w:ascii="宋体" w:hAnsi="宋体" w:eastAsia="宋体" w:cs="Times New Roman"/>
          <w:color w:val="auto"/>
          <w:kern w:val="2"/>
          <w:sz w:val="28"/>
          <w:szCs w:val="28"/>
          <w:u w:val="none"/>
        </w:rPr>
      </w:pPr>
      <w:r>
        <w:rPr>
          <w:rFonts w:hint="eastAsia" w:ascii="宋体" w:hAnsi="宋体" w:eastAsia="宋体" w:cs="Times New Roman"/>
          <w:color w:val="auto"/>
          <w:kern w:val="2"/>
          <w:sz w:val="28"/>
          <w:szCs w:val="28"/>
          <w:u w:val="none"/>
        </w:rPr>
        <w:t>我公司充分了解本项目招标文件所有内容，承诺质保期为</w:t>
      </w:r>
      <w:r>
        <w:rPr>
          <w:rFonts w:hint="eastAsia" w:ascii="宋体" w:hAnsi="宋体" w:eastAsia="宋体" w:cs="Times New Roman"/>
          <w:color w:val="auto"/>
          <w:kern w:val="2"/>
          <w:sz w:val="28"/>
          <w:szCs w:val="28"/>
          <w:u w:val="single"/>
        </w:rPr>
        <w:t xml:space="preserve">    </w:t>
      </w:r>
      <w:r>
        <w:rPr>
          <w:rFonts w:hint="eastAsia" w:ascii="宋体" w:hAnsi="宋体" w:eastAsia="宋体" w:cs="Times New Roman"/>
          <w:color w:val="auto"/>
          <w:kern w:val="2"/>
          <w:sz w:val="28"/>
          <w:szCs w:val="28"/>
          <w:u w:val="none"/>
        </w:rPr>
        <w:t>。如中标保证按承诺认真履约。</w:t>
      </w: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auto"/>
          <w:kern w:val="2"/>
          <w:sz w:val="28"/>
          <w:szCs w:val="28"/>
          <w:u w:val="none"/>
        </w:rPr>
      </w:pP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auto"/>
          <w:kern w:val="2"/>
          <w:sz w:val="28"/>
          <w:szCs w:val="28"/>
          <w:u w:val="none"/>
        </w:rPr>
      </w:pP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auto"/>
          <w:kern w:val="2"/>
          <w:sz w:val="28"/>
          <w:szCs w:val="28"/>
          <w:u w:val="none"/>
        </w:rPr>
      </w:pPr>
      <w:r>
        <w:rPr>
          <w:rFonts w:hint="eastAsia" w:ascii="宋体" w:hAnsi="宋体" w:eastAsia="宋体" w:cs="Times New Roman"/>
          <w:color w:val="auto"/>
          <w:kern w:val="2"/>
          <w:sz w:val="28"/>
          <w:szCs w:val="28"/>
          <w:u w:val="none"/>
        </w:rPr>
        <w:t>投标人：</w:t>
      </w:r>
      <w:r>
        <w:rPr>
          <w:rFonts w:hint="eastAsia" w:ascii="宋体" w:hAnsi="宋体" w:eastAsia="宋体" w:cs="Times New Roman"/>
          <w:color w:val="auto"/>
          <w:kern w:val="2"/>
          <w:sz w:val="28"/>
          <w:szCs w:val="28"/>
          <w:u w:val="single"/>
        </w:rPr>
        <w:t xml:space="preserve">             （盖公章）</w:t>
      </w:r>
    </w:p>
    <w:p>
      <w:pPr>
        <w:widowControl w:val="0"/>
        <w:spacing w:line="240" w:lineRule="auto"/>
        <w:ind w:firstLine="3920" w:firstLineChars="1400"/>
        <w:textAlignment w:val="auto"/>
        <w:rPr>
          <w:rFonts w:ascii="Calibri" w:hAnsi="Calibri" w:eastAsia="宋体" w:cs="Times New Roman"/>
          <w:color w:val="auto"/>
          <w:kern w:val="2"/>
          <w:szCs w:val="24"/>
          <w:u w:val="none"/>
        </w:rPr>
      </w:pPr>
      <w:r>
        <w:rPr>
          <w:rFonts w:hint="eastAsia" w:ascii="宋体" w:hAnsi="宋体" w:eastAsia="宋体" w:cs="Times New Roman"/>
          <w:color w:val="auto"/>
          <w:kern w:val="2"/>
          <w:sz w:val="28"/>
          <w:szCs w:val="28"/>
          <w:u w:val="none"/>
        </w:rPr>
        <w:t>日  期：</w:t>
      </w:r>
      <w:r>
        <w:rPr>
          <w:rFonts w:hint="eastAsia" w:ascii="宋体" w:hAnsi="宋体" w:eastAsia="宋体" w:cs="Times New Roman"/>
          <w:color w:val="auto"/>
          <w:kern w:val="2"/>
          <w:sz w:val="28"/>
          <w:szCs w:val="28"/>
          <w:u w:val="single"/>
        </w:rPr>
        <w:t xml:space="preserve">      </w:t>
      </w:r>
      <w:r>
        <w:rPr>
          <w:rFonts w:hint="eastAsia" w:ascii="宋体" w:hAnsi="宋体" w:eastAsia="宋体" w:cs="Times New Roman"/>
          <w:color w:val="auto"/>
          <w:kern w:val="2"/>
          <w:sz w:val="28"/>
          <w:szCs w:val="28"/>
          <w:u w:val="none"/>
        </w:rPr>
        <w:t>年</w:t>
      </w:r>
      <w:r>
        <w:rPr>
          <w:rFonts w:hint="eastAsia" w:ascii="宋体" w:hAnsi="宋体" w:eastAsia="宋体" w:cs="Times New Roman"/>
          <w:color w:val="auto"/>
          <w:kern w:val="2"/>
          <w:sz w:val="28"/>
          <w:szCs w:val="28"/>
          <w:u w:val="single"/>
        </w:rPr>
        <w:t xml:space="preserve">     </w:t>
      </w:r>
      <w:r>
        <w:rPr>
          <w:rFonts w:hint="eastAsia" w:ascii="宋体" w:hAnsi="宋体" w:eastAsia="宋体" w:cs="Times New Roman"/>
          <w:color w:val="auto"/>
          <w:kern w:val="2"/>
          <w:sz w:val="28"/>
          <w:szCs w:val="28"/>
          <w:u w:val="none"/>
        </w:rPr>
        <w:t>月</w:t>
      </w:r>
      <w:r>
        <w:rPr>
          <w:rFonts w:hint="eastAsia" w:ascii="宋体" w:hAnsi="宋体" w:eastAsia="宋体" w:cs="Times New Roman"/>
          <w:color w:val="auto"/>
          <w:kern w:val="2"/>
          <w:sz w:val="28"/>
          <w:szCs w:val="28"/>
          <w:u w:val="single"/>
        </w:rPr>
        <w:t xml:space="preserve">     </w:t>
      </w:r>
      <w:r>
        <w:rPr>
          <w:rFonts w:hint="eastAsia" w:ascii="宋体" w:hAnsi="宋体" w:eastAsia="宋体" w:cs="Times New Roman"/>
          <w:color w:val="auto"/>
          <w:kern w:val="2"/>
          <w:sz w:val="28"/>
          <w:szCs w:val="28"/>
          <w:u w:val="none"/>
        </w:rPr>
        <w:t>日</w:t>
      </w:r>
    </w:p>
    <w:p>
      <w:pPr>
        <w:widowControl w:val="0"/>
        <w:spacing w:line="240" w:lineRule="auto"/>
        <w:textAlignment w:val="auto"/>
        <w:rPr>
          <w:rFonts w:ascii="宋体" w:hAnsi="Calibri" w:eastAsia="宋体" w:cs="Times New Roman"/>
          <w:b/>
          <w:color w:val="auto"/>
          <w:kern w:val="2"/>
          <w:sz w:val="28"/>
          <w:szCs w:val="28"/>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p>
    <w:p>
      <w:pPr>
        <w:widowControl w:val="0"/>
        <w:adjustRightInd w:val="0"/>
        <w:snapToGrid w:val="0"/>
        <w:spacing w:before="62" w:beforeLines="20" w:after="62" w:afterLines="20" w:line="500" w:lineRule="exact"/>
        <w:jc w:val="left"/>
        <w:textAlignment w:val="auto"/>
        <w:rPr>
          <w:rFonts w:ascii="宋体" w:hAnsi="宋体" w:eastAsia="宋体" w:cs="Times New Roman"/>
          <w:b/>
          <w:color w:val="auto"/>
          <w:kern w:val="2"/>
          <w:sz w:val="36"/>
          <w:szCs w:val="36"/>
          <w:u w:val="none"/>
        </w:rPr>
      </w:pPr>
      <w:r>
        <w:rPr>
          <w:rFonts w:hint="eastAsia" w:ascii="宋体" w:hAnsi="宋体" w:eastAsia="宋体" w:cs="Times New Roman"/>
          <w:b/>
          <w:color w:val="auto"/>
          <w:kern w:val="2"/>
          <w:sz w:val="28"/>
          <w:szCs w:val="28"/>
          <w:u w:val="none"/>
        </w:rPr>
        <w:t>附件</w:t>
      </w:r>
      <w:r>
        <w:rPr>
          <w:rFonts w:hint="eastAsia" w:ascii="宋体" w:hAnsi="宋体" w:eastAsia="宋体" w:cs="Times New Roman"/>
          <w:b/>
          <w:color w:val="auto"/>
          <w:kern w:val="2"/>
          <w:sz w:val="28"/>
          <w:szCs w:val="28"/>
          <w:u w:val="none"/>
          <w:lang w:eastAsia="zh-CN"/>
        </w:rPr>
        <w:t>（七）</w:t>
      </w:r>
      <w:r>
        <w:rPr>
          <w:rFonts w:hint="eastAsia" w:ascii="宋体" w:hAnsi="宋体" w:eastAsia="宋体" w:cs="Times New Roman"/>
          <w:b/>
          <w:color w:val="auto"/>
          <w:kern w:val="2"/>
          <w:sz w:val="28"/>
          <w:szCs w:val="28"/>
          <w:u w:val="none"/>
        </w:rPr>
        <w:t>：</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r>
        <w:rPr>
          <w:rFonts w:hint="eastAsia" w:ascii="宋体" w:hAnsi="宋体" w:eastAsia="宋体" w:cs="Times New Roman"/>
          <w:b/>
          <w:color w:val="auto"/>
          <w:kern w:val="2"/>
          <w:sz w:val="36"/>
          <w:szCs w:val="36"/>
          <w:u w:val="none"/>
        </w:rPr>
        <w:t>售后服务承诺函</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p>
    <w:p>
      <w:pPr>
        <w:widowControl w:val="0"/>
        <w:adjustRightInd w:val="0"/>
        <w:snapToGrid w:val="0"/>
        <w:spacing w:line="500" w:lineRule="exact"/>
        <w:jc w:val="left"/>
        <w:textAlignment w:val="auto"/>
        <w:rPr>
          <w:rFonts w:hint="default" w:ascii="宋体" w:hAnsi="宋体" w:eastAsia="宋体" w:cs="Times New Roman"/>
          <w:color w:val="auto"/>
          <w:kern w:val="2"/>
          <w:sz w:val="28"/>
          <w:szCs w:val="28"/>
          <w:u w:val="none"/>
          <w:lang w:val="en-US" w:eastAsia="zh-CN"/>
        </w:rPr>
      </w:pPr>
      <w:r>
        <w:rPr>
          <w:rFonts w:hint="eastAsia" w:ascii="宋体" w:hAnsi="宋体" w:eastAsia="宋体" w:cs="Times New Roman"/>
          <w:color w:val="auto"/>
          <w:kern w:val="2"/>
          <w:sz w:val="28"/>
          <w:szCs w:val="28"/>
          <w:u w:val="none"/>
        </w:rPr>
        <w:t>致：</w:t>
      </w:r>
      <w:r>
        <w:rPr>
          <w:rFonts w:hint="eastAsia" w:ascii="宋体" w:hAnsi="宋体" w:eastAsia="宋体" w:cs="Times New Roman"/>
          <w:color w:val="auto"/>
          <w:kern w:val="2"/>
          <w:sz w:val="28"/>
          <w:szCs w:val="28"/>
          <w:u w:val="single"/>
          <w:lang w:val="en-US" w:eastAsia="zh-CN"/>
        </w:rPr>
        <w:t>XXXXXXX</w:t>
      </w:r>
    </w:p>
    <w:p>
      <w:pPr>
        <w:widowControl w:val="0"/>
        <w:adjustRightInd w:val="0"/>
        <w:snapToGrid w:val="0"/>
        <w:spacing w:before="62" w:beforeLines="20" w:after="62" w:afterLines="20" w:line="500" w:lineRule="exact"/>
        <w:ind w:firstLine="560" w:firstLineChars="200"/>
        <w:jc w:val="left"/>
        <w:textAlignment w:val="auto"/>
        <w:rPr>
          <w:rFonts w:ascii="宋体" w:hAnsi="宋体" w:eastAsia="宋体" w:cs="Times New Roman"/>
          <w:color w:val="auto"/>
          <w:kern w:val="2"/>
          <w:sz w:val="28"/>
          <w:szCs w:val="28"/>
          <w:u w:val="none"/>
        </w:rPr>
      </w:pPr>
      <w:r>
        <w:rPr>
          <w:rFonts w:hint="eastAsia" w:ascii="宋体" w:hAnsi="宋体" w:eastAsia="宋体" w:cs="Times New Roman"/>
          <w:color w:val="auto"/>
          <w:kern w:val="2"/>
          <w:sz w:val="28"/>
          <w:szCs w:val="28"/>
          <w:u w:val="none"/>
        </w:rPr>
        <w:t>我公司充分了解本项目招标文件所有内容，售后服务承诺为</w:t>
      </w:r>
      <w:r>
        <w:rPr>
          <w:rFonts w:hint="eastAsia" w:ascii="宋体" w:hAnsi="宋体" w:eastAsia="宋体" w:cs="Times New Roman"/>
          <w:color w:val="auto"/>
          <w:kern w:val="2"/>
          <w:sz w:val="28"/>
          <w:szCs w:val="28"/>
          <w:u w:val="single"/>
        </w:rPr>
        <w:t xml:space="preserve">      </w:t>
      </w:r>
      <w:r>
        <w:rPr>
          <w:rFonts w:hint="eastAsia" w:ascii="宋体" w:hAnsi="宋体" w:eastAsia="宋体" w:cs="Times New Roman"/>
          <w:color w:val="auto"/>
          <w:kern w:val="2"/>
          <w:sz w:val="28"/>
          <w:szCs w:val="28"/>
          <w:u w:val="none"/>
        </w:rPr>
        <w:t>。如中标保证按承诺认真履约。</w:t>
      </w: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auto"/>
          <w:kern w:val="2"/>
          <w:sz w:val="28"/>
          <w:szCs w:val="28"/>
          <w:u w:val="none"/>
        </w:rPr>
      </w:pP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auto"/>
          <w:kern w:val="2"/>
          <w:sz w:val="28"/>
          <w:szCs w:val="28"/>
          <w:u w:val="none"/>
        </w:rPr>
      </w:pP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auto"/>
          <w:kern w:val="2"/>
          <w:sz w:val="28"/>
          <w:szCs w:val="28"/>
          <w:u w:val="none"/>
        </w:rPr>
      </w:pPr>
      <w:r>
        <w:rPr>
          <w:rFonts w:hint="eastAsia" w:ascii="宋体" w:hAnsi="宋体" w:eastAsia="宋体" w:cs="Times New Roman"/>
          <w:color w:val="auto"/>
          <w:kern w:val="2"/>
          <w:sz w:val="28"/>
          <w:szCs w:val="28"/>
          <w:u w:val="none"/>
        </w:rPr>
        <w:t>投标人：</w:t>
      </w:r>
      <w:r>
        <w:rPr>
          <w:rFonts w:hint="eastAsia" w:ascii="宋体" w:hAnsi="宋体" w:eastAsia="宋体" w:cs="Times New Roman"/>
          <w:color w:val="auto"/>
          <w:kern w:val="2"/>
          <w:sz w:val="28"/>
          <w:szCs w:val="28"/>
          <w:u w:val="single"/>
        </w:rPr>
        <w:t xml:space="preserve">             （盖公章）</w:t>
      </w:r>
    </w:p>
    <w:p>
      <w:pPr>
        <w:widowControl w:val="0"/>
        <w:spacing w:line="240" w:lineRule="auto"/>
        <w:ind w:firstLine="3920" w:firstLineChars="1400"/>
        <w:textAlignment w:val="auto"/>
        <w:rPr>
          <w:rFonts w:ascii="Calibri" w:hAnsi="Calibri" w:eastAsia="宋体" w:cs="Times New Roman"/>
          <w:color w:val="auto"/>
          <w:kern w:val="2"/>
          <w:szCs w:val="24"/>
          <w:u w:val="none"/>
        </w:rPr>
      </w:pPr>
      <w:r>
        <w:rPr>
          <w:rFonts w:hint="eastAsia" w:ascii="宋体" w:hAnsi="宋体" w:eastAsia="宋体" w:cs="Times New Roman"/>
          <w:color w:val="auto"/>
          <w:kern w:val="2"/>
          <w:sz w:val="28"/>
          <w:szCs w:val="28"/>
          <w:u w:val="none"/>
        </w:rPr>
        <w:t>日  期：</w:t>
      </w:r>
      <w:r>
        <w:rPr>
          <w:rFonts w:hint="eastAsia" w:ascii="宋体" w:hAnsi="宋体" w:eastAsia="宋体" w:cs="Times New Roman"/>
          <w:color w:val="auto"/>
          <w:kern w:val="2"/>
          <w:sz w:val="28"/>
          <w:szCs w:val="28"/>
          <w:u w:val="single"/>
        </w:rPr>
        <w:t xml:space="preserve">      </w:t>
      </w:r>
      <w:r>
        <w:rPr>
          <w:rFonts w:hint="eastAsia" w:ascii="宋体" w:hAnsi="宋体" w:eastAsia="宋体" w:cs="Times New Roman"/>
          <w:color w:val="auto"/>
          <w:kern w:val="2"/>
          <w:sz w:val="28"/>
          <w:szCs w:val="28"/>
          <w:u w:val="none"/>
        </w:rPr>
        <w:t>年</w:t>
      </w:r>
      <w:r>
        <w:rPr>
          <w:rFonts w:hint="eastAsia" w:ascii="宋体" w:hAnsi="宋体" w:eastAsia="宋体" w:cs="Times New Roman"/>
          <w:color w:val="auto"/>
          <w:kern w:val="2"/>
          <w:sz w:val="28"/>
          <w:szCs w:val="28"/>
          <w:u w:val="single"/>
        </w:rPr>
        <w:t xml:space="preserve">     </w:t>
      </w:r>
      <w:r>
        <w:rPr>
          <w:rFonts w:hint="eastAsia" w:ascii="宋体" w:hAnsi="宋体" w:eastAsia="宋体" w:cs="Times New Roman"/>
          <w:color w:val="auto"/>
          <w:kern w:val="2"/>
          <w:sz w:val="28"/>
          <w:szCs w:val="28"/>
          <w:u w:val="none"/>
        </w:rPr>
        <w:t>月</w:t>
      </w:r>
      <w:r>
        <w:rPr>
          <w:rFonts w:hint="eastAsia" w:ascii="宋体" w:hAnsi="宋体" w:eastAsia="宋体" w:cs="Times New Roman"/>
          <w:color w:val="auto"/>
          <w:kern w:val="2"/>
          <w:sz w:val="28"/>
          <w:szCs w:val="28"/>
          <w:u w:val="single"/>
        </w:rPr>
        <w:t xml:space="preserve">     </w:t>
      </w:r>
      <w:r>
        <w:rPr>
          <w:rFonts w:hint="eastAsia" w:ascii="宋体" w:hAnsi="宋体" w:eastAsia="宋体" w:cs="Times New Roman"/>
          <w:color w:val="auto"/>
          <w:kern w:val="2"/>
          <w:sz w:val="28"/>
          <w:szCs w:val="28"/>
          <w:u w:val="none"/>
        </w:rPr>
        <w:t>日</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auto"/>
          <w:kern w:val="2"/>
          <w:sz w:val="36"/>
          <w:szCs w:val="36"/>
          <w:u w:val="none"/>
        </w:rPr>
      </w:pPr>
    </w:p>
    <w:p>
      <w:pPr>
        <w:spacing w:line="460" w:lineRule="exact"/>
        <w:jc w:val="both"/>
        <w:rPr>
          <w:rFonts w:hint="eastAsia" w:ascii="黑体" w:hAnsi="宋体" w:eastAsia="黑体"/>
          <w:color w:val="auto"/>
          <w:sz w:val="30"/>
          <w:szCs w:val="30"/>
        </w:rPr>
      </w:pPr>
    </w:p>
    <w:p>
      <w:pPr>
        <w:spacing w:line="460" w:lineRule="exact"/>
        <w:jc w:val="center"/>
        <w:rPr>
          <w:rFonts w:hint="eastAsia" w:ascii="宋体" w:hAnsi="宋体" w:eastAsia="宋体" w:cs="宋体"/>
          <w:b/>
          <w:bCs/>
          <w:color w:val="auto"/>
          <w:sz w:val="36"/>
          <w:szCs w:val="36"/>
          <w:lang w:eastAsia="zh-CN"/>
        </w:rPr>
      </w:pPr>
    </w:p>
    <w:p>
      <w:pPr>
        <w:spacing w:line="460" w:lineRule="exact"/>
        <w:jc w:val="center"/>
        <w:rPr>
          <w:rFonts w:hint="eastAsia" w:ascii="宋体" w:hAnsi="宋体" w:eastAsia="宋体" w:cs="宋体"/>
          <w:b/>
          <w:bCs/>
          <w:color w:val="auto"/>
          <w:sz w:val="36"/>
          <w:szCs w:val="36"/>
          <w:lang w:eastAsia="zh-CN"/>
        </w:rPr>
      </w:pPr>
    </w:p>
    <w:p>
      <w:pPr>
        <w:spacing w:line="460" w:lineRule="exact"/>
        <w:jc w:val="center"/>
        <w:rPr>
          <w:rFonts w:hint="eastAsia" w:ascii="宋体" w:hAnsi="宋体" w:eastAsia="宋体" w:cs="宋体"/>
          <w:b/>
          <w:bCs/>
          <w:color w:val="auto"/>
          <w:sz w:val="36"/>
          <w:szCs w:val="36"/>
          <w:lang w:eastAsia="zh-CN"/>
        </w:rPr>
      </w:pPr>
    </w:p>
    <w:p>
      <w:pPr>
        <w:rPr>
          <w:color w:val="auto"/>
        </w:rPr>
      </w:pPr>
      <w:bookmarkStart w:id="15" w:name="_Hlt509738950"/>
      <w:bookmarkEnd w:id="15"/>
    </w:p>
    <w:sectPr>
      <w:footerReference r:id="rId11" w:type="first"/>
      <w:headerReference r:id="rId9" w:type="default"/>
      <w:footerReference r:id="rId10" w:type="default"/>
      <w:pgSz w:w="11907" w:h="16840"/>
      <w:pgMar w:top="1440" w:right="1080" w:bottom="1440" w:left="1080" w:header="851" w:footer="1531" w:gutter="0"/>
      <w:pgBorders>
        <w:top w:val="none" w:sz="0" w:space="0"/>
        <w:left w:val="none" w:sz="0" w:space="0"/>
        <w:bottom w:val="none" w:sz="0" w:space="0"/>
        <w:right w:val="none" w:sz="0" w:space="0"/>
      </w:pgBorders>
      <w:cols w:space="720" w:num="1"/>
      <w:docGrid w:type="lines" w:linePitch="30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left="1251" w:right="360" w:hanging="1251" w:hangingChars="695"/>
      <w:jc w:val="center"/>
      <w:textAlignment w:val="auto"/>
      <w:rPr>
        <w:rFonts w:ascii="Calibri" w:hAnsi="Calibri" w:eastAsia="宋体" w:cs="Calibri"/>
        <w:kern w:val="2"/>
        <w:sz w:val="18"/>
        <w:szCs w:val="18"/>
        <w:u w:val="none"/>
      </w:rPr>
    </w:pPr>
    <w:r>
      <w:rPr>
        <w:rFonts w:ascii="Calibri" w:hAnsi="Calibri" w:eastAsia="宋体" w:cs="Calibri"/>
        <w:kern w:val="2"/>
        <w:sz w:val="18"/>
        <w:szCs w:val="18"/>
        <w:u w:val="non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widowControl w:val="0"/>
                            <w:spacing w:line="240" w:lineRule="auto"/>
                            <w:ind w:left="1459" w:hanging="1459" w:hangingChars="695"/>
                            <w:textAlignment w:val="auto"/>
                            <w:rPr>
                              <w:rFonts w:ascii="Calibri" w:hAnsi="Calibri" w:eastAsia="宋体" w:cs="Calibri"/>
                              <w:kern w:val="2"/>
                              <w:szCs w:val="21"/>
                              <w:u w:val="none"/>
                            </w:rPr>
                          </w:pPr>
                          <w:r>
                            <w:rPr>
                              <w:rFonts w:ascii="Calibri" w:hAnsi="Calibri" w:eastAsia="宋体" w:cs="Calibri"/>
                              <w:kern w:val="2"/>
                              <w:szCs w:val="21"/>
                              <w:u w:val="none"/>
                            </w:rPr>
                            <w:fldChar w:fldCharType="begin"/>
                          </w:r>
                          <w:r>
                            <w:rPr>
                              <w:rFonts w:ascii="Calibri" w:hAnsi="Calibri" w:eastAsia="宋体" w:cs="Calibri"/>
                              <w:kern w:val="2"/>
                              <w:szCs w:val="21"/>
                              <w:u w:val="none"/>
                            </w:rPr>
                            <w:instrText xml:space="preserve"> PAGE  \* MERGEFORMAT </w:instrText>
                          </w:r>
                          <w:r>
                            <w:rPr>
                              <w:rFonts w:ascii="Calibri" w:hAnsi="Calibri" w:eastAsia="宋体" w:cs="Calibri"/>
                              <w:kern w:val="2"/>
                              <w:szCs w:val="21"/>
                              <w:u w:val="none"/>
                            </w:rPr>
                            <w:fldChar w:fldCharType="separate"/>
                          </w:r>
                          <w:r>
                            <w:rPr>
                              <w:rFonts w:ascii="Calibri" w:hAnsi="Calibri" w:eastAsia="宋体" w:cs="Calibri"/>
                              <w:kern w:val="2"/>
                              <w:szCs w:val="21"/>
                              <w:u w:val="none"/>
                            </w:rPr>
                            <w:t>14</w:t>
                          </w:r>
                          <w:r>
                            <w:rPr>
                              <w:rFonts w:ascii="Calibri" w:hAnsi="Calibri" w:eastAsia="宋体" w:cs="Calibri"/>
                              <w:kern w:val="2"/>
                              <w:szCs w:val="21"/>
                              <w:u w:val="none"/>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XNPvYAQAAsQ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VNySIvw4STOI29JysOu2Ei&#10;unPtCXn2uBANtbj/lOhPFvVOuzMbYTZ2s3HwQe07bHmZq4N/f4jYXO45VRhhkWtycJKZ9bR1aVX+&#10;93PWw5+2+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zhc0+9gBAACxAwAADgAAAAAAAAAB&#10;ACAAAAAiAQAAZHJzL2Uyb0RvYy54bWxQSwUGAAAAAAYABgBZAQAAbAUAAAAA&#10;">
              <v:fill on="f" focussize="0,0"/>
              <v:stroke on="f" weight="1.25pt"/>
              <v:imagedata o:title=""/>
              <o:lock v:ext="edit" aspectratio="f"/>
              <v:textbox inset="0mm,0mm,0mm,0mm" style="mso-fit-shape-to-text:t;">
                <w:txbxContent>
                  <w:p>
                    <w:pPr>
                      <w:widowControl w:val="0"/>
                      <w:spacing w:line="240" w:lineRule="auto"/>
                      <w:ind w:left="1459" w:hanging="1459" w:hangingChars="695"/>
                      <w:textAlignment w:val="auto"/>
                      <w:rPr>
                        <w:rFonts w:ascii="Calibri" w:hAnsi="Calibri" w:eastAsia="宋体" w:cs="Calibri"/>
                        <w:kern w:val="2"/>
                        <w:szCs w:val="21"/>
                        <w:u w:val="none"/>
                      </w:rPr>
                    </w:pPr>
                    <w:r>
                      <w:rPr>
                        <w:rFonts w:ascii="Calibri" w:hAnsi="Calibri" w:eastAsia="宋体" w:cs="Calibri"/>
                        <w:kern w:val="2"/>
                        <w:szCs w:val="21"/>
                        <w:u w:val="none"/>
                      </w:rPr>
                      <w:fldChar w:fldCharType="begin"/>
                    </w:r>
                    <w:r>
                      <w:rPr>
                        <w:rFonts w:ascii="Calibri" w:hAnsi="Calibri" w:eastAsia="宋体" w:cs="Calibri"/>
                        <w:kern w:val="2"/>
                        <w:szCs w:val="21"/>
                        <w:u w:val="none"/>
                      </w:rPr>
                      <w:instrText xml:space="preserve"> PAGE  \* MERGEFORMAT </w:instrText>
                    </w:r>
                    <w:r>
                      <w:rPr>
                        <w:rFonts w:ascii="Calibri" w:hAnsi="Calibri" w:eastAsia="宋体" w:cs="Calibri"/>
                        <w:kern w:val="2"/>
                        <w:szCs w:val="21"/>
                        <w:u w:val="none"/>
                      </w:rPr>
                      <w:fldChar w:fldCharType="separate"/>
                    </w:r>
                    <w:r>
                      <w:rPr>
                        <w:rFonts w:ascii="Calibri" w:hAnsi="Calibri" w:eastAsia="宋体" w:cs="Calibri"/>
                        <w:kern w:val="2"/>
                        <w:szCs w:val="21"/>
                        <w:u w:val="none"/>
                      </w:rPr>
                      <w:t>14</w:t>
                    </w:r>
                    <w:r>
                      <w:rPr>
                        <w:rFonts w:ascii="Calibri" w:hAnsi="Calibri" w:eastAsia="宋体" w:cs="Calibri"/>
                        <w:kern w:val="2"/>
                        <w:szCs w:val="21"/>
                        <w:u w:val="none"/>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left="1251" w:hanging="1251" w:hangingChars="695"/>
      <w:jc w:val="center"/>
      <w:textAlignment w:val="auto"/>
      <w:rPr>
        <w:rFonts w:ascii="Calibri" w:hAnsi="Calibri" w:eastAsia="宋体" w:cs="Calibri"/>
        <w:kern w:val="2"/>
        <w:sz w:val="18"/>
        <w:szCs w:val="18"/>
        <w:u w:val="none"/>
      </w:rPr>
    </w:pPr>
    <w:r>
      <w:rPr>
        <w:rFonts w:ascii="Calibri" w:hAnsi="Calibri" w:eastAsia="宋体" w:cs="Calibri"/>
        <w:kern w:val="2"/>
        <w:sz w:val="18"/>
        <w:szCs w:val="18"/>
        <w:u w:val="non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widowControl w:val="0"/>
                            <w:tabs>
                              <w:tab w:val="center" w:pos="4153"/>
                              <w:tab w:val="right" w:pos="8306"/>
                            </w:tabs>
                            <w:snapToGrid w:val="0"/>
                            <w:spacing w:line="240" w:lineRule="auto"/>
                            <w:ind w:left="1251" w:hanging="1251" w:hangingChars="695"/>
                            <w:jc w:val="left"/>
                            <w:textAlignment w:val="auto"/>
                            <w:rPr>
                              <w:rFonts w:ascii="Calibri" w:hAnsi="Calibri" w:eastAsia="宋体" w:cs="Calibri"/>
                              <w:kern w:val="2"/>
                              <w:sz w:val="18"/>
                              <w:szCs w:val="18"/>
                              <w:u w:val="none"/>
                            </w:rPr>
                          </w:pPr>
                          <w:r>
                            <w:rPr>
                              <w:rFonts w:ascii="Calibri" w:hAnsi="Calibri" w:eastAsia="宋体" w:cs="Calibri"/>
                              <w:kern w:val="2"/>
                              <w:sz w:val="18"/>
                              <w:szCs w:val="18"/>
                              <w:u w:val="none"/>
                            </w:rPr>
                            <w:fldChar w:fldCharType="begin"/>
                          </w:r>
                          <w:r>
                            <w:rPr>
                              <w:rFonts w:ascii="Calibri" w:hAnsi="Calibri" w:eastAsia="宋体" w:cs="Calibri"/>
                              <w:kern w:val="2"/>
                              <w:sz w:val="18"/>
                              <w:szCs w:val="18"/>
                              <w:u w:val="none"/>
                            </w:rPr>
                            <w:instrText xml:space="preserve"> PAGE  \* MERGEFORMAT </w:instrText>
                          </w:r>
                          <w:r>
                            <w:rPr>
                              <w:rFonts w:ascii="Calibri" w:hAnsi="Calibri" w:eastAsia="宋体" w:cs="Calibri"/>
                              <w:kern w:val="2"/>
                              <w:sz w:val="18"/>
                              <w:szCs w:val="18"/>
                              <w:u w:val="none"/>
                            </w:rPr>
                            <w:fldChar w:fldCharType="separate"/>
                          </w:r>
                          <w:r>
                            <w:rPr>
                              <w:rFonts w:ascii="Calibri" w:hAnsi="Calibri" w:eastAsia="宋体" w:cs="Calibri"/>
                              <w:kern w:val="2"/>
                              <w:sz w:val="18"/>
                              <w:szCs w:val="18"/>
                              <w:u w:val="none"/>
                            </w:rPr>
                            <w:t>1</w:t>
                          </w:r>
                          <w:r>
                            <w:rPr>
                              <w:rFonts w:ascii="Calibri" w:hAnsi="Calibri" w:eastAsia="宋体" w:cs="Calibri"/>
                              <w:kern w:val="2"/>
                              <w:sz w:val="18"/>
                              <w:szCs w:val="18"/>
                              <w:u w:val="none"/>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mgnTYAQAAsQ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VNySIvw4STOI29JysOu2Ei&#10;unPtCXn2uBANtbj/lOhPFvVOuzMbYTZ2s3HwQe07bHmZq4N/f4jYXO45VRhhkWtycJKZ9bR1aVX+&#10;93PWw5+2+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neaCdNgBAACxAwAADgAAAAAAAAAB&#10;ACAAAAAiAQAAZHJzL2Uyb0RvYy54bWxQSwUGAAAAAAYABgBZAQAAbAUAAAAA&#10;">
              <v:fill on="f" focussize="0,0"/>
              <v:stroke on="f" weight="1.25pt"/>
              <v:imagedata o:title=""/>
              <o:lock v:ext="edit" aspectratio="f"/>
              <v:textbox inset="0mm,0mm,0mm,0mm" style="mso-fit-shape-to-text:t;">
                <w:txbxContent>
                  <w:p>
                    <w:pPr>
                      <w:widowControl w:val="0"/>
                      <w:tabs>
                        <w:tab w:val="center" w:pos="4153"/>
                        <w:tab w:val="right" w:pos="8306"/>
                      </w:tabs>
                      <w:snapToGrid w:val="0"/>
                      <w:spacing w:line="240" w:lineRule="auto"/>
                      <w:ind w:left="1251" w:hanging="1251" w:hangingChars="695"/>
                      <w:jc w:val="left"/>
                      <w:textAlignment w:val="auto"/>
                      <w:rPr>
                        <w:rFonts w:ascii="Calibri" w:hAnsi="Calibri" w:eastAsia="宋体" w:cs="Calibri"/>
                        <w:kern w:val="2"/>
                        <w:sz w:val="18"/>
                        <w:szCs w:val="18"/>
                        <w:u w:val="none"/>
                      </w:rPr>
                    </w:pPr>
                    <w:r>
                      <w:rPr>
                        <w:rFonts w:ascii="Calibri" w:hAnsi="Calibri" w:eastAsia="宋体" w:cs="Calibri"/>
                        <w:kern w:val="2"/>
                        <w:sz w:val="18"/>
                        <w:szCs w:val="18"/>
                        <w:u w:val="none"/>
                      </w:rPr>
                      <w:fldChar w:fldCharType="begin"/>
                    </w:r>
                    <w:r>
                      <w:rPr>
                        <w:rFonts w:ascii="Calibri" w:hAnsi="Calibri" w:eastAsia="宋体" w:cs="Calibri"/>
                        <w:kern w:val="2"/>
                        <w:sz w:val="18"/>
                        <w:szCs w:val="18"/>
                        <w:u w:val="none"/>
                      </w:rPr>
                      <w:instrText xml:space="preserve"> PAGE  \* MERGEFORMAT </w:instrText>
                    </w:r>
                    <w:r>
                      <w:rPr>
                        <w:rFonts w:ascii="Calibri" w:hAnsi="Calibri" w:eastAsia="宋体" w:cs="Calibri"/>
                        <w:kern w:val="2"/>
                        <w:sz w:val="18"/>
                        <w:szCs w:val="18"/>
                        <w:u w:val="none"/>
                      </w:rPr>
                      <w:fldChar w:fldCharType="separate"/>
                    </w:r>
                    <w:r>
                      <w:rPr>
                        <w:rFonts w:ascii="Calibri" w:hAnsi="Calibri" w:eastAsia="宋体" w:cs="Calibri"/>
                        <w:kern w:val="2"/>
                        <w:sz w:val="18"/>
                        <w:szCs w:val="18"/>
                        <w:u w:val="none"/>
                      </w:rPr>
                      <w:t>1</w:t>
                    </w:r>
                    <w:r>
                      <w:rPr>
                        <w:rFonts w:ascii="Calibri" w:hAnsi="Calibri" w:eastAsia="宋体" w:cs="Calibri"/>
                        <w:kern w:val="2"/>
                        <w:sz w:val="18"/>
                        <w:szCs w:val="18"/>
                        <w:u w:val="none"/>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Fonts w:hint="eastAsia"/>
      </w:rPr>
    </w:pPr>
  </w:p>
  <w:p>
    <w:pPr>
      <w:pStyle w:val="11"/>
      <w:rPr>
        <w:rFonts w:hint="eastAsia"/>
        <w:szCs w:val="21"/>
      </w:rPr>
    </w:pP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D08C5"/>
    <w:multiLevelType w:val="singleLevel"/>
    <w:tmpl w:val="FC7D08C5"/>
    <w:lvl w:ilvl="0" w:tentative="0">
      <w:start w:val="2"/>
      <w:numFmt w:val="chineseCounting"/>
      <w:suff w:val="nothing"/>
      <w:lvlText w:val="%1、"/>
      <w:lvlJc w:val="left"/>
      <w:rPr>
        <w:rFonts w:hint="eastAsia"/>
      </w:rPr>
    </w:lvl>
  </w:abstractNum>
  <w:abstractNum w:abstractNumId="1">
    <w:nsid w:val="03E88364"/>
    <w:multiLevelType w:val="singleLevel"/>
    <w:tmpl w:val="03E88364"/>
    <w:lvl w:ilvl="0" w:tentative="0">
      <w:start w:val="2"/>
      <w:numFmt w:val="chineseCounting"/>
      <w:suff w:val="nothing"/>
      <w:lvlText w:val="（%1）"/>
      <w:lvlJc w:val="left"/>
      <w:rPr>
        <w:rFonts w:hint="eastAsia"/>
      </w:rPr>
    </w:lvl>
  </w:abstractNum>
  <w:abstractNum w:abstractNumId="2">
    <w:nsid w:val="1667A0A5"/>
    <w:multiLevelType w:val="singleLevel"/>
    <w:tmpl w:val="1667A0A5"/>
    <w:lvl w:ilvl="0" w:tentative="0">
      <w:start w:val="2"/>
      <w:numFmt w:val="chineseCounting"/>
      <w:suff w:val="nothing"/>
      <w:lvlText w:val="（%1）"/>
      <w:lvlJc w:val="left"/>
      <w:rPr>
        <w:rFonts w:hint="eastAsia"/>
      </w:rPr>
    </w:lvl>
  </w:abstractNum>
  <w:abstractNum w:abstractNumId="3">
    <w:nsid w:val="48810556"/>
    <w:multiLevelType w:val="singleLevel"/>
    <w:tmpl w:val="48810556"/>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5D2B7514"/>
    <w:rsid w:val="0026390D"/>
    <w:rsid w:val="01557749"/>
    <w:rsid w:val="01BE5028"/>
    <w:rsid w:val="02D95FE8"/>
    <w:rsid w:val="032C4086"/>
    <w:rsid w:val="034C4289"/>
    <w:rsid w:val="03A40813"/>
    <w:rsid w:val="03CB018A"/>
    <w:rsid w:val="05EA1E28"/>
    <w:rsid w:val="06304C93"/>
    <w:rsid w:val="06A44E14"/>
    <w:rsid w:val="074107DA"/>
    <w:rsid w:val="075D629F"/>
    <w:rsid w:val="0948283A"/>
    <w:rsid w:val="0A2C0351"/>
    <w:rsid w:val="0B8B2BE2"/>
    <w:rsid w:val="0B8C4007"/>
    <w:rsid w:val="0BC54CC6"/>
    <w:rsid w:val="0ED34B82"/>
    <w:rsid w:val="11522A6B"/>
    <w:rsid w:val="129C68AE"/>
    <w:rsid w:val="140479A2"/>
    <w:rsid w:val="143376FC"/>
    <w:rsid w:val="15041AF5"/>
    <w:rsid w:val="15187886"/>
    <w:rsid w:val="15A20618"/>
    <w:rsid w:val="15BF7127"/>
    <w:rsid w:val="15EC5703"/>
    <w:rsid w:val="15FA2BC8"/>
    <w:rsid w:val="160D6484"/>
    <w:rsid w:val="162056EF"/>
    <w:rsid w:val="1712171C"/>
    <w:rsid w:val="18181DFF"/>
    <w:rsid w:val="18E257D3"/>
    <w:rsid w:val="196E01BD"/>
    <w:rsid w:val="19A716A6"/>
    <w:rsid w:val="1A0B5168"/>
    <w:rsid w:val="1BC96D71"/>
    <w:rsid w:val="1BF815E2"/>
    <w:rsid w:val="1C4B1F34"/>
    <w:rsid w:val="1E73531F"/>
    <w:rsid w:val="1F5A67FB"/>
    <w:rsid w:val="211C7540"/>
    <w:rsid w:val="213965BB"/>
    <w:rsid w:val="221F5897"/>
    <w:rsid w:val="237B088B"/>
    <w:rsid w:val="24352E37"/>
    <w:rsid w:val="24DB3C79"/>
    <w:rsid w:val="250D7AF6"/>
    <w:rsid w:val="25B23C0D"/>
    <w:rsid w:val="26EC76C0"/>
    <w:rsid w:val="27BC1BCF"/>
    <w:rsid w:val="284F090E"/>
    <w:rsid w:val="29F547B7"/>
    <w:rsid w:val="2A172D02"/>
    <w:rsid w:val="2BFB7259"/>
    <w:rsid w:val="2CB97052"/>
    <w:rsid w:val="2CC813CB"/>
    <w:rsid w:val="2D1E73A5"/>
    <w:rsid w:val="2D672D4A"/>
    <w:rsid w:val="2DCD00F6"/>
    <w:rsid w:val="2DDF05C0"/>
    <w:rsid w:val="2DF50628"/>
    <w:rsid w:val="30517656"/>
    <w:rsid w:val="31EF7D4F"/>
    <w:rsid w:val="32430CC6"/>
    <w:rsid w:val="32546D64"/>
    <w:rsid w:val="333D3C9C"/>
    <w:rsid w:val="33FB0C02"/>
    <w:rsid w:val="34D31369"/>
    <w:rsid w:val="34F62354"/>
    <w:rsid w:val="352574D7"/>
    <w:rsid w:val="356B2D42"/>
    <w:rsid w:val="36BC432E"/>
    <w:rsid w:val="37344B11"/>
    <w:rsid w:val="377F7231"/>
    <w:rsid w:val="380B04EE"/>
    <w:rsid w:val="38230A27"/>
    <w:rsid w:val="39B759DC"/>
    <w:rsid w:val="3A66589C"/>
    <w:rsid w:val="3AD40D45"/>
    <w:rsid w:val="3B346535"/>
    <w:rsid w:val="3C9B3F0D"/>
    <w:rsid w:val="3D791D75"/>
    <w:rsid w:val="3D7D1865"/>
    <w:rsid w:val="3E180332"/>
    <w:rsid w:val="3F375E56"/>
    <w:rsid w:val="3FCC17BF"/>
    <w:rsid w:val="402F75CC"/>
    <w:rsid w:val="404753FF"/>
    <w:rsid w:val="413E52A6"/>
    <w:rsid w:val="421B4D31"/>
    <w:rsid w:val="424F5E90"/>
    <w:rsid w:val="42AD11B4"/>
    <w:rsid w:val="43014CE6"/>
    <w:rsid w:val="433C187A"/>
    <w:rsid w:val="43446192"/>
    <w:rsid w:val="43466C7B"/>
    <w:rsid w:val="43F679EB"/>
    <w:rsid w:val="440D6A7E"/>
    <w:rsid w:val="44167592"/>
    <w:rsid w:val="441743AC"/>
    <w:rsid w:val="44A67AAA"/>
    <w:rsid w:val="44F06DBE"/>
    <w:rsid w:val="46152C06"/>
    <w:rsid w:val="4BEB588D"/>
    <w:rsid w:val="4C2A2A98"/>
    <w:rsid w:val="4C624043"/>
    <w:rsid w:val="4DBF79B1"/>
    <w:rsid w:val="4E4568C3"/>
    <w:rsid w:val="4E460794"/>
    <w:rsid w:val="4EFA455B"/>
    <w:rsid w:val="4F8E0BB0"/>
    <w:rsid w:val="4FAD0B0A"/>
    <w:rsid w:val="50046FE1"/>
    <w:rsid w:val="50A56230"/>
    <w:rsid w:val="50EE4053"/>
    <w:rsid w:val="52AB30AC"/>
    <w:rsid w:val="54077271"/>
    <w:rsid w:val="541D7131"/>
    <w:rsid w:val="55097B6F"/>
    <w:rsid w:val="5522395C"/>
    <w:rsid w:val="586F6B1D"/>
    <w:rsid w:val="58CD4FF7"/>
    <w:rsid w:val="5CE96177"/>
    <w:rsid w:val="5D2B7514"/>
    <w:rsid w:val="5D2D5AA6"/>
    <w:rsid w:val="5E514FBC"/>
    <w:rsid w:val="5F300020"/>
    <w:rsid w:val="5FA171DD"/>
    <w:rsid w:val="614E520A"/>
    <w:rsid w:val="627D7586"/>
    <w:rsid w:val="62E328C2"/>
    <w:rsid w:val="637569B7"/>
    <w:rsid w:val="64726B48"/>
    <w:rsid w:val="64BA6FA2"/>
    <w:rsid w:val="667E260B"/>
    <w:rsid w:val="68FC6194"/>
    <w:rsid w:val="692E7D33"/>
    <w:rsid w:val="6A7A3035"/>
    <w:rsid w:val="6A8169BA"/>
    <w:rsid w:val="6C3C399E"/>
    <w:rsid w:val="6CDB39FC"/>
    <w:rsid w:val="6D065CA1"/>
    <w:rsid w:val="6D47333A"/>
    <w:rsid w:val="6DFA0AFC"/>
    <w:rsid w:val="6E381931"/>
    <w:rsid w:val="6EFF130B"/>
    <w:rsid w:val="6FD871F3"/>
    <w:rsid w:val="71624A9C"/>
    <w:rsid w:val="71824EFF"/>
    <w:rsid w:val="71A321F2"/>
    <w:rsid w:val="72A55860"/>
    <w:rsid w:val="72CB2403"/>
    <w:rsid w:val="73302F2E"/>
    <w:rsid w:val="74051691"/>
    <w:rsid w:val="75EE4089"/>
    <w:rsid w:val="75F5335D"/>
    <w:rsid w:val="76114D74"/>
    <w:rsid w:val="7619780E"/>
    <w:rsid w:val="766F77DD"/>
    <w:rsid w:val="77E90049"/>
    <w:rsid w:val="77FF2280"/>
    <w:rsid w:val="78BD2A5F"/>
    <w:rsid w:val="79232244"/>
    <w:rsid w:val="79E104AA"/>
    <w:rsid w:val="7B78070C"/>
    <w:rsid w:val="7BC00DE2"/>
    <w:rsid w:val="7BDD99FA"/>
    <w:rsid w:val="7C66113B"/>
    <w:rsid w:val="7D4040C7"/>
    <w:rsid w:val="7DC4311D"/>
    <w:rsid w:val="7E060574"/>
    <w:rsid w:val="7ED937F0"/>
    <w:rsid w:val="7F6D15ED"/>
    <w:rsid w:val="7FE3F4BF"/>
    <w:rsid w:val="7FFF0130"/>
    <w:rsid w:val="9ADDE086"/>
    <w:rsid w:val="B6F30B44"/>
    <w:rsid w:val="BEFE0BE8"/>
    <w:rsid w:val="BF6A69D7"/>
    <w:rsid w:val="D7DEFD4D"/>
    <w:rsid w:val="DECF9124"/>
    <w:rsid w:val="DFBCEAA8"/>
    <w:rsid w:val="E6FEDA72"/>
    <w:rsid w:val="EFDE337F"/>
    <w:rsid w:val="F22D8843"/>
    <w:rsid w:val="F35AE538"/>
    <w:rsid w:val="F79F2697"/>
    <w:rsid w:val="FBFBFEFA"/>
    <w:rsid w:val="FDDE7973"/>
    <w:rsid w:val="FDFE8447"/>
    <w:rsid w:val="FFE2E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3"/>
    <w:basedOn w:val="1"/>
    <w:next w:val="1"/>
    <w:qFormat/>
    <w:uiPriority w:val="0"/>
    <w:pPr>
      <w:keepNext/>
      <w:keepLines/>
      <w:spacing w:before="260" w:after="260" w:line="416" w:lineRule="auto"/>
      <w:jc w:val="center"/>
      <w:outlineLvl w:val="2"/>
    </w:pPr>
    <w:rPr>
      <w:rFonts w:ascii="宋体" w:hAnsi="Calibri"/>
      <w:b/>
      <w:bCs/>
      <w:color w:val="auto"/>
      <w:kern w:val="2"/>
      <w:sz w:val="32"/>
      <w:szCs w:val="32"/>
    </w:rPr>
  </w:style>
  <w:style w:type="paragraph" w:styleId="6">
    <w:name w:val="heading 5"/>
    <w:basedOn w:val="1"/>
    <w:next w:val="1"/>
    <w:qFormat/>
    <w:uiPriority w:val="99"/>
    <w:pPr>
      <w:keepNext/>
      <w:keepLines/>
      <w:spacing w:before="280" w:after="290" w:line="376" w:lineRule="auto"/>
      <w:outlineLvl w:val="4"/>
    </w:pPr>
    <w:rPr>
      <w:b/>
      <w:bCs/>
      <w:kern w:val="0"/>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7">
    <w:name w:val="Normal Indent"/>
    <w:basedOn w:val="1"/>
    <w:qFormat/>
    <w:uiPriority w:val="0"/>
    <w:pPr>
      <w:widowControl w:val="0"/>
      <w:adjustRightInd w:val="0"/>
      <w:spacing w:line="360" w:lineRule="atLeast"/>
      <w:ind w:firstLine="482"/>
    </w:pPr>
    <w:rPr>
      <w:color w:val="auto"/>
      <w:sz w:val="24"/>
      <w:u w:val="none" w:color="auto"/>
    </w:rPr>
  </w:style>
  <w:style w:type="paragraph" w:styleId="8">
    <w:name w:val="Body Text"/>
    <w:basedOn w:val="1"/>
    <w:qFormat/>
    <w:uiPriority w:val="1"/>
    <w:rPr>
      <w:rFonts w:ascii="仿宋" w:hAnsi="仿宋" w:eastAsia="仿宋" w:cs="仿宋"/>
      <w:sz w:val="32"/>
      <w:szCs w:val="32"/>
      <w:lang w:val="zh-CN" w:eastAsia="zh-CN" w:bidi="zh-CN"/>
    </w:rPr>
  </w:style>
  <w:style w:type="paragraph" w:styleId="9">
    <w:name w:val="Plain Text"/>
    <w:basedOn w:val="1"/>
    <w:qFormat/>
    <w:uiPriority w:val="0"/>
    <w:rPr>
      <w:rFonts w:ascii="宋体" w:hAnsi="Courier New" w:cstheme="minorBidi"/>
      <w:color w:val="auto"/>
      <w:kern w:val="2"/>
      <w:szCs w:val="22"/>
    </w:rPr>
  </w:style>
  <w:style w:type="paragraph" w:styleId="10">
    <w:name w:val="Date"/>
    <w:basedOn w:val="1"/>
    <w:next w:val="1"/>
    <w:qFormat/>
    <w:uiPriority w:val="0"/>
    <w:rPr>
      <w:rFonts w:asciiTheme="minorHAnsi" w:hAnsiTheme="minorHAnsi" w:cstheme="minorBidi"/>
      <w:b/>
      <w:color w:val="auto"/>
      <w:kern w:val="2"/>
      <w:sz w:val="28"/>
      <w:szCs w:val="22"/>
    </w:rPr>
  </w:style>
  <w:style w:type="paragraph" w:styleId="11">
    <w:name w:val="footer"/>
    <w:basedOn w:val="1"/>
    <w:qFormat/>
    <w:uiPriority w:val="0"/>
    <w:pPr>
      <w:tabs>
        <w:tab w:val="center" w:pos="4153"/>
        <w:tab w:val="right" w:pos="8306"/>
      </w:tabs>
      <w:snapToGrid w:val="0"/>
      <w:spacing w:line="240" w:lineRule="atLeast"/>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qFormat/>
    <w:uiPriority w:val="0"/>
    <w:rPr>
      <w:color w:val="0000FF"/>
      <w:u w:val="single"/>
    </w:rPr>
  </w:style>
  <w:style w:type="paragraph" w:customStyle="1" w:styleId="19">
    <w:name w:val="List Paragraph"/>
    <w:basedOn w:val="1"/>
    <w:qFormat/>
    <w:uiPriority w:val="99"/>
    <w:pPr>
      <w:ind w:firstLine="420" w:firstLineChars="200"/>
    </w:pPr>
  </w:style>
  <w:style w:type="paragraph" w:customStyle="1" w:styleId="20">
    <w:name w:val="dl"/>
    <w:basedOn w:val="1"/>
    <w:qFormat/>
    <w:uiPriority w:val="0"/>
    <w:pPr>
      <w:widowControl w:val="0"/>
      <w:spacing w:before="100" w:beforeAutospacing="1" w:after="100" w:afterAutospacing="1" w:line="240" w:lineRule="auto"/>
      <w:textAlignment w:val="auto"/>
    </w:pPr>
    <w:rPr>
      <w:color w:val="auto"/>
      <w:kern w:val="2"/>
      <w:szCs w:val="24"/>
      <w:u w:val="none" w:color="auto"/>
    </w:rPr>
  </w:style>
  <w:style w:type="paragraph" w:customStyle="1" w:styleId="21">
    <w:name w:val="xl31"/>
    <w:basedOn w:val="1"/>
    <w:qFormat/>
    <w:uiPriority w:val="0"/>
    <w:pPr>
      <w:widowControl/>
      <w:spacing w:before="100" w:beforeAutospacing="1" w:after="100" w:afterAutospacing="1"/>
      <w:jc w:val="center"/>
    </w:pPr>
    <w:rPr>
      <w:rFonts w:ascii="宋体" w:hAnsi="宋体"/>
      <w:b/>
      <w:bCs/>
      <w:color w:val="auto"/>
      <w:sz w:val="28"/>
      <w:szCs w:val="28"/>
    </w:rPr>
  </w:style>
  <w:style w:type="paragraph" w:customStyle="1" w:styleId="22">
    <w:name w:val="Char Char Char Char Char Char Char1 Char"/>
    <w:basedOn w:val="1"/>
    <w:qFormat/>
    <w:uiPriority w:val="0"/>
    <w:rPr>
      <w:rFonts w:ascii="Tahoma" w:hAnsi="Tahoma"/>
      <w:color w:val="auto"/>
      <w:kern w:val="2"/>
      <w:sz w:val="24"/>
      <w:szCs w:val="20"/>
    </w:rPr>
  </w:style>
  <w:style w:type="paragraph" w:customStyle="1" w:styleId="2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12011</Words>
  <Characters>12970</Characters>
  <Lines>0</Lines>
  <Paragraphs>0</Paragraphs>
  <TotalTime>26</TotalTime>
  <ScaleCrop>false</ScaleCrop>
  <LinksUpToDate>false</LinksUpToDate>
  <CharactersWithSpaces>13970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2021-12-09T18:12:00Z</dcterms:created>
  <dc:creator>尘土</dc:creator>
  <cp:lastModifiedBy>尘土</cp:lastModifiedBy>
  <cp:lastPrinted>2022-09-01T07:28:00Z</cp:lastPrinted>
  <dcterms:modified xsi:type="dcterms:W3CDTF">2022-10-10T08:45:15Z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EC53595D29654562966DC7C5E14754F2</vt:lpwstr>
  </property>
</Properties>
</file>