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center"/>
        <w:rPr>
          <w:rFonts w:hint="eastAsia" w:ascii="宋体" w:hAnsi="宋体"/>
          <w:b/>
          <w:bCs/>
          <w:color w:val="auto"/>
          <w:sz w:val="32"/>
          <w:szCs w:val="32"/>
        </w:rPr>
      </w:pPr>
      <w:r>
        <w:rPr>
          <w:rFonts w:hint="eastAsia" w:ascii="宋体" w:hAnsi="宋体"/>
          <w:b/>
          <w:bCs/>
          <w:color w:val="auto"/>
          <w:sz w:val="32"/>
          <w:szCs w:val="32"/>
        </w:rPr>
        <w:t>安徽皖北康复医院外科肛肠耗材采购项目</w:t>
      </w:r>
    </w:p>
    <w:p>
      <w:pPr>
        <w:snapToGrid w:val="0"/>
        <w:spacing w:line="360" w:lineRule="auto"/>
        <w:ind w:firstLine="964" w:firstLineChars="300"/>
        <w:jc w:val="center"/>
        <w:rPr>
          <w:b/>
          <w:color w:val="auto"/>
          <w:kern w:val="0"/>
          <w:sz w:val="32"/>
          <w:szCs w:val="32"/>
        </w:rPr>
      </w:pPr>
      <w:r>
        <w:rPr>
          <w:rFonts w:hint="eastAsia" w:ascii="宋体" w:hAnsi="宋体"/>
          <w:b/>
          <w:bCs/>
          <w:color w:val="auto"/>
          <w:sz w:val="32"/>
          <w:szCs w:val="32"/>
        </w:rPr>
        <w:t>招标文件</w:t>
      </w:r>
    </w:p>
    <w:p>
      <w:pPr>
        <w:pStyle w:val="5"/>
        <w:tabs>
          <w:tab w:val="left" w:pos="420"/>
        </w:tabs>
        <w:adjustRightInd w:val="0"/>
        <w:snapToGrid w:val="0"/>
        <w:spacing w:beforeLines="50" w:afterLines="20" w:line="440" w:lineRule="exact"/>
        <w:jc w:val="center"/>
        <w:rPr>
          <w:rFonts w:ascii="宋体" w:hAnsi="宋体"/>
          <w:color w:val="auto"/>
          <w:sz w:val="28"/>
          <w:szCs w:val="28"/>
        </w:rPr>
      </w:pPr>
      <w:bookmarkStart w:id="0" w:name="_一、投标须知前附表"/>
      <w:bookmarkEnd w:id="0"/>
      <w:r>
        <w:rPr>
          <w:rFonts w:hint="eastAsia" w:ascii="宋体" w:hAnsi="宋体"/>
          <w:color w:val="auto"/>
          <w:sz w:val="28"/>
          <w:szCs w:val="28"/>
        </w:rPr>
        <w:t>一、投标须知前附表</w:t>
      </w:r>
    </w:p>
    <w:tbl>
      <w:tblPr>
        <w:tblStyle w:val="17"/>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1980"/>
        <w:gridCol w:w="71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15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安徽皖北康复医院外科肛肠耗材带量采购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项目地点</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color w:val="auto"/>
                <w:sz w:val="28"/>
                <w:szCs w:val="28"/>
                <w:lang w:val="en-US" w:eastAsia="zh-CN"/>
              </w:rPr>
            </w:pPr>
            <w:r>
              <w:rPr>
                <w:rFonts w:hint="eastAsia" w:cs="宋体"/>
                <w:color w:val="auto"/>
                <w:sz w:val="28"/>
                <w:szCs w:val="28"/>
                <w:lang w:eastAsia="zh-CN"/>
              </w:rPr>
              <w:t>淮北市相山区相山北路</w:t>
            </w:r>
            <w:r>
              <w:rPr>
                <w:rFonts w:hint="eastAsia" w:cs="宋体"/>
                <w:color w:val="auto"/>
                <w:sz w:val="28"/>
                <w:szCs w:val="28"/>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val="zh-CN"/>
              </w:rPr>
              <w:t>招标人</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安徽皖北康复医院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4</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一</w:t>
            </w:r>
            <w:r>
              <w:rPr>
                <w:rFonts w:hint="eastAsia" w:cs="宋体"/>
                <w:color w:val="auto"/>
                <w:sz w:val="28"/>
                <w:szCs w:val="28"/>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5</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招标内容</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lang w:eastAsia="zh-CN"/>
              </w:rPr>
              <w:t>肛肠耗材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8</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评标办法</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color w:val="auto"/>
                <w:sz w:val="28"/>
                <w:szCs w:val="28"/>
                <w:lang w:val="en-US" w:eastAsia="zh-CN"/>
              </w:rPr>
            </w:pPr>
            <w:r>
              <w:rPr>
                <w:rFonts w:hint="eastAsia" w:cs="宋体"/>
                <w:color w:val="auto"/>
                <w:sz w:val="28"/>
                <w:szCs w:val="28"/>
                <w:lang w:val="en-US" w:eastAsia="zh-CN"/>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9</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投标人资格</w:t>
            </w:r>
          </w:p>
        </w:tc>
        <w:tc>
          <w:tcPr>
            <w:tcW w:w="7158" w:type="dxa"/>
            <w:tcBorders>
              <w:top w:val="single" w:color="auto" w:sz="4" w:space="0"/>
              <w:left w:val="single" w:color="auto" w:sz="4" w:space="0"/>
              <w:bottom w:val="single" w:color="auto" w:sz="4" w:space="0"/>
              <w:right w:val="single" w:color="auto" w:sz="4" w:space="0"/>
            </w:tcBorders>
            <w:vAlign w:val="center"/>
          </w:tcPr>
          <w:p>
            <w:pPr>
              <w:tabs>
                <w:tab w:val="left" w:pos="7770"/>
              </w:tabs>
              <w:snapToGrid w:val="0"/>
              <w:spacing w:line="420" w:lineRule="exact"/>
              <w:rPr>
                <w:rFonts w:hint="eastAsia" w:cs="宋体"/>
                <w:color w:val="C00000"/>
                <w:sz w:val="28"/>
                <w:szCs w:val="28"/>
                <w:shd w:val="clear" w:color="auto" w:fill="auto"/>
                <w:lang w:eastAsia="zh-CN"/>
              </w:rPr>
            </w:pPr>
            <w:r>
              <w:rPr>
                <w:rFonts w:hint="eastAsia" w:cs="宋体"/>
                <w:color w:val="C00000"/>
                <w:sz w:val="28"/>
                <w:szCs w:val="28"/>
                <w:shd w:val="clear" w:color="auto" w:fill="auto"/>
                <w:lang w:eastAsia="zh-CN"/>
              </w:rPr>
              <w:t>1、须具有合法有效的《营业执照》和医疗器械注册证或备案凭证并包含本次采购产品；</w:t>
            </w:r>
          </w:p>
          <w:p>
            <w:pPr>
              <w:numPr>
                <w:ilvl w:val="0"/>
                <w:numId w:val="0"/>
              </w:numPr>
              <w:snapToGrid w:val="0"/>
              <w:spacing w:line="440" w:lineRule="exact"/>
              <w:jc w:val="left"/>
              <w:rPr>
                <w:rFonts w:hint="default" w:cs="宋体" w:eastAsiaTheme="minorEastAsia"/>
                <w:color w:val="auto"/>
                <w:sz w:val="28"/>
                <w:szCs w:val="28"/>
                <w:lang w:val="en-US" w:eastAsia="zh-CN"/>
              </w:rPr>
            </w:pPr>
            <w:r>
              <w:rPr>
                <w:rFonts w:hint="eastAsia" w:cs="宋体"/>
                <w:color w:val="C00000"/>
                <w:sz w:val="28"/>
                <w:szCs w:val="28"/>
                <w:shd w:val="clear" w:color="auto" w:fill="auto"/>
                <w:lang w:eastAsia="zh-CN"/>
              </w:rPr>
              <w:t>2、具备合法有效的所投产品销售授权书或生产许可证。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10</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资格审查方式</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11</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投标有效期</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12</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lang w:eastAsia="zh-CN"/>
              </w:rPr>
              <w:t>投标保证金</w:t>
            </w:r>
            <w:r>
              <w:rPr>
                <w:rFonts w:hint="eastAsia" w:ascii="Calibri" w:hAnsi="Calibri" w:eastAsia="宋体" w:cs="宋体"/>
                <w:color w:val="auto"/>
                <w:sz w:val="28"/>
                <w:szCs w:val="28"/>
                <w:lang w:val="en-US" w:eastAsia="zh-CN"/>
              </w:rPr>
              <w:t>2000元。投标保证金</w:t>
            </w:r>
            <w:r>
              <w:rPr>
                <w:rFonts w:hint="eastAsia" w:ascii="Calibri" w:hAnsi="Calibri" w:eastAsia="宋体" w:cs="宋体"/>
                <w:color w:val="auto"/>
                <w:sz w:val="28"/>
                <w:szCs w:val="28"/>
              </w:rPr>
              <w:t>必须由投标人基本账户汇出。投标保证金必须在投标截止时间前足额到达指定账号。</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评标结束后，拟中标单位投标保证金由招标人留置，第一次月计划量</w:t>
            </w:r>
            <w:r>
              <w:rPr>
                <w:rFonts w:hint="eastAsia" w:ascii="Calibri" w:hAnsi="Calibri" w:eastAsia="宋体" w:cs="宋体"/>
                <w:color w:val="auto"/>
                <w:sz w:val="28"/>
                <w:szCs w:val="28"/>
                <w:lang w:eastAsia="zh-CN"/>
              </w:rPr>
              <w:t>耗材</w:t>
            </w:r>
            <w:r>
              <w:rPr>
                <w:rFonts w:hint="eastAsia" w:ascii="Calibri" w:hAnsi="Calibri" w:eastAsia="宋体" w:cs="宋体"/>
                <w:color w:val="auto"/>
                <w:sz w:val="28"/>
                <w:szCs w:val="28"/>
              </w:rPr>
              <w:t>合格后</w:t>
            </w:r>
            <w:r>
              <w:rPr>
                <w:rFonts w:hint="eastAsia" w:ascii="Calibri" w:hAnsi="Calibri" w:eastAsia="宋体" w:cs="宋体"/>
                <w:color w:val="auto"/>
                <w:sz w:val="28"/>
                <w:szCs w:val="28"/>
                <w:lang w:eastAsia="zh-CN"/>
              </w:rPr>
              <w:t>一周</w:t>
            </w:r>
            <w:r>
              <w:rPr>
                <w:rFonts w:hint="eastAsia" w:ascii="Calibri" w:hAnsi="Calibri" w:eastAsia="宋体" w:cs="宋体"/>
                <w:color w:val="auto"/>
                <w:sz w:val="28"/>
                <w:szCs w:val="28"/>
              </w:rPr>
              <w:t>内无息退还。其他单位的投标保证金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无息退还。投标保证金银行回执开标前交于投标人审核。</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投标保证金请汇至：</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ascii="Calibri" w:hAnsi="Calibri" w:eastAsia="宋体" w:cs="宋体"/>
                <w:color w:val="auto"/>
                <w:sz w:val="28"/>
                <w:szCs w:val="28"/>
              </w:rPr>
            </w:pPr>
            <w:r>
              <w:rPr>
                <w:rFonts w:hint="eastAsia" w:eastAsia="宋体" w:cs="宋体"/>
                <w:color w:val="auto"/>
                <w:sz w:val="28"/>
                <w:szCs w:val="28"/>
                <w:highlight w:val="none"/>
              </w:rPr>
              <w:t>账号：9558851305000010232 </w:t>
            </w:r>
            <w:r>
              <w:rPr>
                <w:rFonts w:hint="eastAsia" w:ascii="Calibri" w:hAnsi="Calibri" w:eastAsia="宋体" w:cs="宋体"/>
                <w:color w:val="auto"/>
                <w:sz w:val="28"/>
                <w:szCs w:val="28"/>
              </w:rPr>
              <w:t>        </w:t>
            </w:r>
          </w:p>
          <w:p>
            <w:pPr>
              <w:pStyle w:val="9"/>
              <w:widowControl/>
              <w:snapToGrid w:val="0"/>
              <w:spacing w:line="400" w:lineRule="exact"/>
              <w:rPr>
                <w:rFonts w:cs="宋体"/>
                <w:color w:val="auto"/>
                <w:sz w:val="28"/>
                <w:szCs w:val="28"/>
              </w:rPr>
            </w:pPr>
            <w:r>
              <w:rPr>
                <w:rFonts w:hint="eastAsia" w:ascii="Calibri" w:hAnsi="Calibri" w:eastAsia="宋体" w:cs="宋体"/>
                <w:color w:val="auto"/>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13</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联合体投标</w:t>
            </w:r>
          </w:p>
        </w:tc>
        <w:tc>
          <w:tcPr>
            <w:tcW w:w="7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color w:val="auto"/>
                <w:sz w:val="24"/>
                <w:u w:val="single"/>
              </w:rPr>
            </w:pPr>
            <w:r>
              <w:rPr>
                <w:rFonts w:hint="eastAsia" w:cs="宋体"/>
                <w:color w:val="auto"/>
                <w:sz w:val="28"/>
                <w:szCs w:val="28"/>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14</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标段划分</w:t>
            </w:r>
            <w:r>
              <w:rPr>
                <w:rFonts w:hint="eastAsia" w:cs="宋体"/>
                <w:color w:val="auto"/>
                <w:sz w:val="28"/>
                <w:szCs w:val="28"/>
              </w:rPr>
              <w:tab/>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本项目</w:t>
            </w:r>
            <w:r>
              <w:rPr>
                <w:rFonts w:hint="eastAsia" w:cs="宋体"/>
                <w:color w:val="auto"/>
                <w:sz w:val="28"/>
                <w:szCs w:val="28"/>
                <w:lang w:eastAsia="zh-CN"/>
              </w:rPr>
              <w:t>一</w:t>
            </w:r>
            <w:r>
              <w:rPr>
                <w:rFonts w:hint="eastAsia" w:cs="宋体"/>
                <w:color w:val="auto"/>
                <w:sz w:val="28"/>
                <w:szCs w:val="28"/>
              </w:rPr>
              <w:t>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16</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158"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正本一份，副本</w:t>
            </w:r>
            <w:r>
              <w:rPr>
                <w:rFonts w:hint="eastAsia" w:cs="宋体"/>
                <w:color w:val="auto"/>
                <w:sz w:val="28"/>
                <w:szCs w:val="28"/>
                <w:lang w:eastAsia="zh-CN"/>
              </w:rPr>
              <w:t>四</w:t>
            </w:r>
            <w:r>
              <w:rPr>
                <w:rFonts w:hint="eastAsia" w:cs="宋体"/>
                <w:color w:val="auto"/>
                <w:sz w:val="28"/>
                <w:szCs w:val="28"/>
              </w:rPr>
              <w:t>份。</w:t>
            </w:r>
            <w:r>
              <w:rPr>
                <w:rFonts w:hint="eastAsia" w:cs="宋体"/>
                <w:color w:val="auto"/>
                <w:sz w:val="28"/>
                <w:szCs w:val="28"/>
                <w:lang w:eastAsia="zh-CN"/>
              </w:rPr>
              <w:t>提供电子版投标文件一份。标书分为资格标和商务标，分开装订，分别用文件袋密封。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17</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15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见招标公告。</w:t>
            </w:r>
          </w:p>
          <w:p>
            <w:pPr>
              <w:pStyle w:val="9"/>
              <w:widowControl/>
              <w:snapToGrid w:val="0"/>
              <w:spacing w:line="400" w:lineRule="exact"/>
              <w:rPr>
                <w:rFonts w:cs="宋体"/>
                <w:color w:val="auto"/>
                <w:sz w:val="28"/>
                <w:szCs w:val="28"/>
              </w:rPr>
            </w:pPr>
            <w:r>
              <w:rPr>
                <w:rFonts w:hint="eastAsia" w:cs="宋体"/>
                <w:color w:val="auto"/>
                <w:sz w:val="28"/>
                <w:szCs w:val="28"/>
              </w:rPr>
              <w:t>投标截止时间：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10</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24</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下午15：30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18</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开标时间与地点</w:t>
            </w:r>
          </w:p>
        </w:tc>
        <w:tc>
          <w:tcPr>
            <w:tcW w:w="7158" w:type="dxa"/>
            <w:tcBorders>
              <w:top w:val="single" w:color="auto" w:sz="4" w:space="0"/>
              <w:left w:val="single" w:color="auto" w:sz="4" w:space="0"/>
              <w:bottom w:val="single" w:color="auto" w:sz="4" w:space="0"/>
              <w:right w:val="single" w:color="auto" w:sz="4" w:space="0"/>
            </w:tcBorders>
            <w:vAlign w:val="center"/>
          </w:tcPr>
          <w:p>
            <w:pPr>
              <w:pStyle w:val="9"/>
              <w:widowControl/>
              <w:snapToGrid w:val="0"/>
              <w:spacing w:line="400" w:lineRule="exact"/>
              <w:rPr>
                <w:rFonts w:cs="宋体"/>
                <w:color w:val="auto"/>
                <w:sz w:val="28"/>
                <w:szCs w:val="28"/>
              </w:rPr>
            </w:pPr>
            <w:r>
              <w:rPr>
                <w:rFonts w:hint="eastAsia" w:cs="宋体"/>
                <w:color w:val="auto"/>
                <w:sz w:val="28"/>
                <w:szCs w:val="28"/>
              </w:rPr>
              <w:t>开标时间：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10</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24</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下午15：30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9"/>
              <w:widowControl/>
              <w:snapToGrid w:val="0"/>
              <w:spacing w:line="400" w:lineRule="exact"/>
              <w:rPr>
                <w:rFonts w:cs="宋体"/>
                <w:color w:val="auto"/>
                <w:sz w:val="28"/>
                <w:szCs w:val="28"/>
              </w:rPr>
            </w:pPr>
            <w:r>
              <w:rPr>
                <w:rFonts w:hint="eastAsia" w:cs="宋体"/>
                <w:color w:val="auto"/>
                <w:sz w:val="28"/>
                <w:szCs w:val="28"/>
              </w:rPr>
              <w:t>开标地点：安徽相王医疗健康股份有限公司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19</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中标服务费</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rPr>
              <w:t>中标人须以现金缴纳</w:t>
            </w:r>
            <w:r>
              <w:rPr>
                <w:rFonts w:hint="eastAsia" w:cs="宋体"/>
                <w:color w:val="auto"/>
                <w:sz w:val="28"/>
                <w:szCs w:val="28"/>
                <w:lang w:val="en-US" w:eastAsia="zh-CN"/>
              </w:rPr>
              <w:t>2</w:t>
            </w:r>
            <w:r>
              <w:rPr>
                <w:rFonts w:hint="eastAsia" w:cs="宋体"/>
                <w:color w:val="auto"/>
                <w:sz w:val="28"/>
                <w:szCs w:val="28"/>
              </w:rPr>
              <w:t>000元中标服务费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2</w:t>
            </w:r>
            <w:r>
              <w:rPr>
                <w:rFonts w:hint="eastAsia" w:cs="宋体"/>
                <w:color w:val="auto"/>
                <w:sz w:val="28"/>
                <w:szCs w:val="28"/>
                <w:lang w:val="en-US" w:eastAsia="zh-CN"/>
              </w:rPr>
              <w:t>0</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质量</w:t>
            </w:r>
            <w:r>
              <w:rPr>
                <w:rFonts w:hint="eastAsia" w:cs="宋体"/>
                <w:color w:val="auto"/>
                <w:sz w:val="28"/>
                <w:szCs w:val="28"/>
              </w:rPr>
              <w:t>保证金</w:t>
            </w:r>
            <w:r>
              <w:rPr>
                <w:rFonts w:hint="eastAsia" w:cs="宋体"/>
                <w:color w:val="auto"/>
                <w:sz w:val="28"/>
                <w:szCs w:val="28"/>
                <w:lang w:eastAsia="zh-CN"/>
              </w:rPr>
              <w:t>与合同签订时间</w:t>
            </w:r>
          </w:p>
        </w:tc>
        <w:tc>
          <w:tcPr>
            <w:tcW w:w="7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次</w:t>
            </w:r>
            <w:r>
              <w:rPr>
                <w:rFonts w:hint="eastAsia" w:cs="宋体"/>
                <w:color w:val="auto"/>
                <w:sz w:val="28"/>
                <w:szCs w:val="28"/>
                <w:lang w:eastAsia="zh-CN"/>
              </w:rPr>
              <w:t>月耗材</w:t>
            </w:r>
            <w:r>
              <w:rPr>
                <w:rFonts w:hint="eastAsia" w:cs="宋体"/>
                <w:color w:val="auto"/>
                <w:sz w:val="28"/>
                <w:szCs w:val="28"/>
              </w:rPr>
              <w:t>款为上月</w:t>
            </w:r>
            <w:r>
              <w:rPr>
                <w:rFonts w:hint="eastAsia" w:cs="宋体"/>
                <w:color w:val="auto"/>
                <w:sz w:val="28"/>
                <w:szCs w:val="28"/>
                <w:lang w:eastAsia="zh-CN"/>
              </w:rPr>
              <w:t>耗材</w:t>
            </w:r>
            <w:r>
              <w:rPr>
                <w:rFonts w:hint="eastAsia" w:cs="宋体"/>
                <w:color w:val="auto"/>
                <w:sz w:val="28"/>
                <w:szCs w:val="28"/>
              </w:rPr>
              <w:t>的质量保证金。</w:t>
            </w:r>
          </w:p>
          <w:p>
            <w:pPr>
              <w:adjustRightInd w:val="0"/>
              <w:snapToGrid w:val="0"/>
              <w:spacing w:line="400" w:lineRule="exact"/>
              <w:jc w:val="left"/>
              <w:rPr>
                <w:rFonts w:ascii="宋体" w:hAnsi="宋体"/>
                <w:color w:val="auto"/>
                <w:sz w:val="24"/>
              </w:rPr>
            </w:pPr>
            <w:r>
              <w:rPr>
                <w:rFonts w:hint="eastAsia" w:cs="宋体"/>
                <w:color w:val="auto"/>
                <w:sz w:val="28"/>
                <w:szCs w:val="28"/>
              </w:rPr>
              <w:t>中标单位应于接到中标通知书后的</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于招标人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，在合同未签订前，招投标文件将构成约束双方的协议。若中标单位未在规定时间内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2</w:t>
            </w:r>
            <w:r>
              <w:rPr>
                <w:rFonts w:hint="eastAsia" w:cs="宋体"/>
                <w:color w:val="auto"/>
                <w:sz w:val="28"/>
                <w:szCs w:val="28"/>
                <w:lang w:val="en-US" w:eastAsia="zh-CN"/>
              </w:rPr>
              <w:t>1</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任何要求澄清招标文件的投标人均应在2022年</w:t>
            </w:r>
            <w:r>
              <w:rPr>
                <w:rFonts w:hint="eastAsia" w:cs="宋体"/>
                <w:color w:val="auto"/>
                <w:sz w:val="28"/>
                <w:szCs w:val="28"/>
                <w:lang w:val="en-US" w:eastAsia="zh-CN"/>
              </w:rPr>
              <w:t>10</w:t>
            </w:r>
            <w:r>
              <w:rPr>
                <w:rFonts w:hint="eastAsia" w:cs="宋体"/>
                <w:color w:val="auto"/>
                <w:sz w:val="28"/>
                <w:szCs w:val="28"/>
              </w:rPr>
              <w:t>月</w:t>
            </w:r>
            <w:r>
              <w:rPr>
                <w:rFonts w:hint="eastAsia" w:cs="宋体"/>
                <w:color w:val="auto"/>
                <w:sz w:val="28"/>
                <w:szCs w:val="28"/>
                <w:lang w:val="en-US" w:eastAsia="zh-CN"/>
              </w:rPr>
              <w:t>17</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20"/>
                <w:rFonts w:hint="eastAsia" w:cs="宋体"/>
                <w:color w:val="auto"/>
                <w:sz w:val="28"/>
                <w:szCs w:val="28"/>
              </w:rPr>
              <w:t>xwjkzbcg@126.com，招标单位在2022年</w:t>
            </w:r>
            <w:r>
              <w:rPr>
                <w:rStyle w:val="20"/>
                <w:rFonts w:hint="eastAsia" w:cs="宋体"/>
                <w:color w:val="auto"/>
                <w:sz w:val="28"/>
                <w:szCs w:val="28"/>
              </w:rPr>
              <w:fldChar w:fldCharType="end"/>
            </w:r>
            <w:r>
              <w:rPr>
                <w:rFonts w:hint="eastAsia" w:cs="宋体"/>
                <w:color w:val="auto"/>
                <w:sz w:val="28"/>
                <w:szCs w:val="28"/>
                <w:lang w:val="en-US" w:eastAsia="zh-CN"/>
              </w:rPr>
              <w:t>10</w:t>
            </w:r>
            <w:r>
              <w:rPr>
                <w:rFonts w:hint="eastAsia" w:cs="宋体"/>
                <w:color w:val="auto"/>
                <w:sz w:val="28"/>
                <w:szCs w:val="28"/>
              </w:rPr>
              <w:t>月</w:t>
            </w:r>
            <w:r>
              <w:rPr>
                <w:rFonts w:hint="eastAsia" w:cs="宋体"/>
                <w:color w:val="auto"/>
                <w:sz w:val="28"/>
                <w:szCs w:val="28"/>
                <w:lang w:val="en-US" w:eastAsia="zh-CN"/>
              </w:rPr>
              <w:t>18</w:t>
            </w:r>
            <w:bookmarkStart w:id="2" w:name="_GoBack"/>
            <w:bookmarkEnd w:id="2"/>
            <w:r>
              <w:rPr>
                <w:rFonts w:hint="eastAsia" w:cs="宋体"/>
                <w:color w:val="auto"/>
                <w:sz w:val="28"/>
                <w:szCs w:val="28"/>
              </w:rPr>
              <w:t>日下午5:00前在安徽皖北康复医院网站统一公告答疑。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2</w:t>
            </w:r>
            <w:r>
              <w:rPr>
                <w:rFonts w:hint="eastAsia" w:cs="宋体"/>
                <w:color w:val="auto"/>
                <w:sz w:val="28"/>
                <w:szCs w:val="28"/>
                <w:lang w:val="en-US" w:eastAsia="zh-CN"/>
              </w:rPr>
              <w:t>2</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友情提醒</w:t>
            </w:r>
          </w:p>
        </w:tc>
        <w:tc>
          <w:tcPr>
            <w:tcW w:w="7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投标人请戴口罩，扫安康码进入招标人单位和开标场所</w:t>
            </w:r>
          </w:p>
        </w:tc>
      </w:tr>
    </w:tbl>
    <w:p>
      <w:pPr>
        <w:rPr>
          <w:color w:val="auto"/>
        </w:rPr>
      </w:pPr>
    </w:p>
    <w:p>
      <w:pPr>
        <w:pStyle w:val="5"/>
        <w:adjustRightInd w:val="0"/>
        <w:snapToGrid w:val="0"/>
        <w:spacing w:beforeLines="20" w:afterLines="20" w:line="500" w:lineRule="exact"/>
        <w:jc w:val="center"/>
        <w:rPr>
          <w:rFonts w:ascii="宋体" w:hAnsi="宋体"/>
          <w:color w:val="auto"/>
          <w:sz w:val="28"/>
          <w:szCs w:val="28"/>
        </w:rPr>
      </w:pPr>
      <w:r>
        <w:rPr>
          <w:rFonts w:hint="eastAsia" w:ascii="宋体" w:hAnsi="宋体"/>
          <w:color w:val="auto"/>
          <w:sz w:val="28"/>
          <w:szCs w:val="28"/>
        </w:rPr>
        <w:t>二、投标须知</w:t>
      </w:r>
    </w:p>
    <w:p>
      <w:pPr>
        <w:pStyle w:val="7"/>
        <w:adjustRightInd w:val="0"/>
        <w:snapToGrid w:val="0"/>
        <w:spacing w:beforeLines="100" w:afterLines="100" w:line="440" w:lineRule="exact"/>
        <w:ind w:firstLine="3654" w:firstLineChars="1300"/>
        <w:rPr>
          <w:rFonts w:ascii="宋体" w:hAnsi="宋体" w:eastAsia="宋体" w:cs="宋体"/>
          <w:color w:val="auto"/>
        </w:rPr>
      </w:pPr>
      <w:r>
        <w:rPr>
          <w:rFonts w:hint="eastAsia" w:ascii="宋体" w:hAnsi="宋体" w:eastAsia="宋体" w:cs="宋体"/>
          <w:color w:val="auto"/>
        </w:rPr>
        <w:t>（一）总  则</w:t>
      </w:r>
    </w:p>
    <w:p>
      <w:pPr>
        <w:pageBreakBefore w:val="0"/>
        <w:widowControl w:val="0"/>
        <w:kinsoku/>
        <w:wordWrap/>
        <w:overflowPunct/>
        <w:topLinePunct w:val="0"/>
        <w:bidi w:val="0"/>
        <w:snapToGrid w:val="0"/>
        <w:spacing w:line="240" w:lineRule="auto"/>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pageBreakBefore w:val="0"/>
        <w:widowControl w:val="0"/>
        <w:kinsoku/>
        <w:wordWrap/>
        <w:overflowPunct/>
        <w:topLinePunct w:val="0"/>
        <w:bidi w:val="0"/>
        <w:spacing w:line="240" w:lineRule="auto"/>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lang w:eastAsia="zh-CN"/>
        </w:rPr>
        <w:t>安徽皖北康复医院肛肠科为新开科室，现需采购一年期肛肠科耗材，</w:t>
      </w:r>
      <w:r>
        <w:rPr>
          <w:rFonts w:hint="eastAsia" w:ascii="宋体" w:hAnsi="宋体" w:cs="宋体"/>
          <w:color w:val="auto"/>
          <w:sz w:val="28"/>
          <w:szCs w:val="28"/>
        </w:rPr>
        <w:t>适用于各期内痔及混合痔或直肠良性息肉的套扎治疗</w:t>
      </w:r>
      <w:r>
        <w:rPr>
          <w:rFonts w:hint="eastAsia" w:ascii="宋体" w:hAnsi="宋体" w:cs="宋体"/>
          <w:color w:val="auto"/>
          <w:sz w:val="28"/>
          <w:szCs w:val="28"/>
          <w:lang w:eastAsia="zh-CN"/>
        </w:rPr>
        <w:t>。</w:t>
      </w:r>
      <w:r>
        <w:rPr>
          <w:rFonts w:hint="eastAsia"/>
          <w:color w:val="auto"/>
          <w:sz w:val="28"/>
          <w:szCs w:val="28"/>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采购清单</w:t>
      </w:r>
      <w:r>
        <w:rPr>
          <w:rFonts w:hint="eastAsia" w:ascii="宋体" w:hAnsi="宋体" w:eastAsia="宋体" w:cs="宋体"/>
          <w:b/>
          <w:bCs/>
          <w:color w:val="auto"/>
          <w:sz w:val="28"/>
          <w:szCs w:val="28"/>
          <w:lang w:eastAsia="zh-CN"/>
        </w:rPr>
        <w:t>与投标报价清单</w:t>
      </w:r>
    </w:p>
    <w:p>
      <w:pPr>
        <w:pStyle w:val="2"/>
        <w:numPr>
          <w:ilvl w:val="0"/>
          <w:numId w:val="0"/>
        </w:numP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2.1采购清单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3909"/>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ascii="宋体" w:hAnsi="宋体" w:eastAsia="宋体" w:cs="宋体"/>
                <w:b/>
                <w:bCs/>
                <w:i w:val="0"/>
                <w:iCs w:val="0"/>
                <w:color w:val="000000"/>
                <w:kern w:val="0"/>
                <w:sz w:val="24"/>
                <w:szCs w:val="24"/>
                <w:u w:val="none"/>
                <w:lang w:val="en-US" w:eastAsia="zh-CN" w:bidi="ar"/>
              </w:rPr>
              <w:t>采购内容</w:t>
            </w:r>
          </w:p>
        </w:tc>
        <w:tc>
          <w:tcPr>
            <w:tcW w:w="3909" w:type="dxa"/>
            <w:vAlign w:val="center"/>
          </w:tcPr>
          <w:p>
            <w:pPr>
              <w:keepNext w:val="0"/>
              <w:keepLines w:val="0"/>
              <w:widowControl/>
              <w:suppressLineNumbers w:val="0"/>
              <w:jc w:val="center"/>
              <w:textAlignment w:val="center"/>
              <w:rPr>
                <w:rFonts w:hint="eastAsia"/>
                <w:color w:val="auto"/>
                <w:sz w:val="28"/>
                <w:szCs w:val="28"/>
                <w:lang w:eastAsia="zh-CN"/>
              </w:rPr>
            </w:pPr>
            <w:r>
              <w:rPr>
                <w:rFonts w:hint="eastAsia" w:ascii="宋体" w:hAnsi="宋体" w:eastAsia="宋体" w:cs="宋体"/>
                <w:b/>
                <w:bCs/>
                <w:i w:val="0"/>
                <w:iCs w:val="0"/>
                <w:color w:val="000000"/>
                <w:kern w:val="0"/>
                <w:sz w:val="24"/>
                <w:szCs w:val="24"/>
                <w:u w:val="none"/>
                <w:lang w:val="en-US" w:eastAsia="zh-CN" w:bidi="ar"/>
              </w:rPr>
              <w:t>规格</w:t>
            </w:r>
          </w:p>
        </w:tc>
        <w:tc>
          <w:tcPr>
            <w:tcW w:w="4080" w:type="dxa"/>
            <w:vAlign w:val="center"/>
          </w:tcPr>
          <w:p>
            <w:pPr>
              <w:keepNext w:val="0"/>
              <w:keepLines w:val="0"/>
              <w:widowControl/>
              <w:suppressLineNumbers w:val="0"/>
              <w:jc w:val="center"/>
              <w:textAlignment w:val="center"/>
              <w:rPr>
                <w:rFonts w:hint="eastAsia"/>
                <w:color w:val="auto"/>
                <w:sz w:val="28"/>
                <w:szCs w:val="28"/>
                <w:lang w:eastAsia="zh-CN"/>
              </w:rPr>
            </w:pPr>
            <w:r>
              <w:rPr>
                <w:rFonts w:hint="eastAsia" w:ascii="宋体" w:hAnsi="宋体" w:eastAsia="宋体" w:cs="宋体"/>
                <w:b/>
                <w:bCs/>
                <w:i w:val="0"/>
                <w:iCs w:val="0"/>
                <w:color w:val="000000"/>
                <w:kern w:val="0"/>
                <w:sz w:val="24"/>
                <w:szCs w:val="24"/>
                <w:u w:val="none"/>
                <w:lang w:val="en-US" w:eastAsia="zh-CN"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3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color w:val="auto"/>
                <w:sz w:val="28"/>
                <w:szCs w:val="28"/>
                <w:lang w:val="en-US" w:eastAsia="zh-CN"/>
              </w:rPr>
              <w:t>一次性使用肛肠套扎吻合器/一次性使用痔疮套扎器</w:t>
            </w:r>
          </w:p>
        </w:tc>
        <w:tc>
          <w:tcPr>
            <w:tcW w:w="3909"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HST HSTB2 HSTB1 HSTC HSTA</w:t>
            </w:r>
          </w:p>
        </w:tc>
        <w:tc>
          <w:tcPr>
            <w:tcW w:w="4080"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HST HSTB2 HSTB1 HSTC HSTA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5" w:hRule="atLeast"/>
        </w:trPr>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SRGT(A)-01(L)  SRGT(B)-02(L)  SRGT(C)-06(S)  SRGT(B)-02(S)  SRGT(C)-06(L)  SRGT(B)-03(L)  SRGT(C)-04(S)  SRGT(A)-01(S)  SRGT(C)-04(L)  SRGT(B)-06(L)  SRGT(A)-03(L)  SRGT(A)-06(S)  SRGT(B)-01(L)  SRGT(B)-03(S)  SRGT(B)-01(S)  SRGT(B)-05(S)  SRGT(C)-02(S)  SRGT(A)-06(L)  SRGT(A)-02(S)  SRGT(C)-01(S)  SRGT(A)-04(S)  SRGT(C)-03(S)  SRGT(B)-06(S)  SRGT(C)-01(L)  SRGT(C)-05(S)  SRGT(A)-02(L)  SRGT(B)-04(L)  SRGT(A)-05(L)  SRGT(C)-05(L)  SRGT(B)-05(L)  SRGT(A)-03(S)  SRGT(C)-03(L)  SRGT(A)-05(S)  SRGT(C)-02(L)  SRGT(B)-04(S)  SRGT(A)-04(L)</w:t>
            </w:r>
          </w:p>
        </w:tc>
        <w:tc>
          <w:tcPr>
            <w:tcW w:w="4080"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SRGT(A)-01(L)  SRGT(B)-02(L)  SRGT(C)-06(S)  SRGT(B)-02(S)  SRGT(C)-06(L)  SRGT(B)-03(L)  SRGT(C)-04(S)  SRGT(A)-01(S)  SRGT(C)-04(L)  SRGT(B)-06(L)  SRGT(A)-03(L)  SRGT(A)-06(S)  SRGT(B)-01(L)  SRGT(B)-03(S)  SRGT(B)-01(S)  SRGT(B)-05(S)  SRGT(C)-02(S)  SRGT(A)-06(L)  SRGT(A)-02(S)  SRGT(C)-01(S)  SRGT(A)-04(S)  SRGT(C)-03(S)  SRGT(B)-06(S)  SRGT(C)-01(L)  SRGT(C)-05(S)  SRGT(A)-02(L)  SRGT(B)-04(L)  SRGT(A)-05(L)  SRGT(C)-05(L)  SRGT(B)-05(L)  SRGT(A)-03(S)  SRGT(C)-03(L)  SRGT(A)-05(S)  SRGT(C)-02(L)  SRGT(B)-04(S)  SRGT(A)-04(L)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WDTZB-3  WDTZA-1  WDTZC-5  WDTZA-4  WDTZB-1  WDTZA-5  WDTZB-2  WDTZD-2  WDTZC-3  WDTZB-4  WDTZB-5  WDTZA-3  WDTZC-4  WDTZA-2  WDTZC-2  WDTZD-1  WDTZD-5  WDTZC-1  WDTZD-4  WDTZD-3</w:t>
            </w:r>
          </w:p>
        </w:tc>
        <w:tc>
          <w:tcPr>
            <w:tcW w:w="4080"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WDTZB-3  WDTZA-1  WDTZC-5  WDTZA-4  WDTZB-1  WDTZA-5  WDTZB-2  WDTZD-2  WDTZC-3  WDTZB-4  WDTZB-5  WDTZA-3  WDTZC-4  WDTZA-2  WDTZC-2  WDTZD-1  WDTZD-5  WDTZC-1  WDTZD-4  WDTZD-3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CM-TZA  CM-TZD  CM-TZB  CM-TZC</w:t>
            </w:r>
          </w:p>
        </w:tc>
        <w:tc>
          <w:tcPr>
            <w:tcW w:w="4080" w:type="dxa"/>
            <w:vAlign w:val="center"/>
          </w:tcPr>
          <w:p>
            <w:pPr>
              <w:keepNext w:val="0"/>
              <w:keepLines w:val="0"/>
              <w:widowControl/>
              <w:suppressLineNumbers w:val="0"/>
              <w:jc w:val="center"/>
              <w:textAlignment w:val="center"/>
              <w:rPr>
                <w:rFonts w:hint="eastAsia"/>
                <w:color w:val="auto"/>
                <w:sz w:val="28"/>
                <w:szCs w:val="28"/>
                <w:lang w:val="en-US" w:eastAsia="zh-CN"/>
              </w:rPr>
            </w:pPr>
            <w:r>
              <w:rPr>
                <w:rFonts w:hint="default" w:ascii="Calibri" w:hAnsi="Calibri" w:eastAsia="宋体" w:cs="Calibri"/>
                <w:i w:val="0"/>
                <w:iCs w:val="0"/>
                <w:color w:val="000000"/>
                <w:kern w:val="0"/>
                <w:sz w:val="22"/>
                <w:szCs w:val="22"/>
                <w:u w:val="none"/>
                <w:lang w:val="en-US" w:eastAsia="zh-CN" w:bidi="ar"/>
              </w:rPr>
              <w:t>CM-TZA  CM-TZD  CM-TZB  CM-TZC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color w:val="auto"/>
                <w:sz w:val="28"/>
                <w:szCs w:val="28"/>
                <w:lang w:val="en-US" w:eastAsia="zh-CN"/>
              </w:rPr>
            </w:pPr>
            <w:r>
              <w:rPr>
                <w:rStyle w:val="27"/>
                <w:rFonts w:eastAsia="宋体"/>
                <w:lang w:val="en-US" w:eastAsia="zh-CN" w:bidi="ar"/>
              </w:rPr>
              <w:t>KH-TWA-</w:t>
            </w:r>
            <w:r>
              <w:rPr>
                <w:rStyle w:val="28"/>
                <w:lang w:val="en-US" w:eastAsia="zh-CN" w:bidi="ar"/>
              </w:rPr>
              <w:t>Ⅰ</w:t>
            </w:r>
            <w:r>
              <w:rPr>
                <w:rStyle w:val="27"/>
                <w:rFonts w:eastAsia="宋体"/>
                <w:lang w:val="en-US" w:eastAsia="zh-CN" w:bidi="ar"/>
              </w:rPr>
              <w:t xml:space="preserve">  KH-TWB-</w:t>
            </w:r>
            <w:r>
              <w:rPr>
                <w:rStyle w:val="28"/>
                <w:lang w:val="en-US" w:eastAsia="zh-CN" w:bidi="ar"/>
              </w:rPr>
              <w:t>Ⅴ</w:t>
            </w:r>
            <w:r>
              <w:rPr>
                <w:rStyle w:val="27"/>
                <w:rFonts w:eastAsia="宋体"/>
                <w:lang w:val="en-US" w:eastAsia="zh-CN" w:bidi="ar"/>
              </w:rPr>
              <w:t xml:space="preserve">  KH-TWB-</w:t>
            </w:r>
            <w:r>
              <w:rPr>
                <w:rStyle w:val="28"/>
                <w:lang w:val="en-US" w:eastAsia="zh-CN" w:bidi="ar"/>
              </w:rPr>
              <w:t>Ⅳ</w:t>
            </w:r>
            <w:r>
              <w:rPr>
                <w:rStyle w:val="27"/>
                <w:rFonts w:eastAsia="宋体"/>
                <w:lang w:val="en-US" w:eastAsia="zh-CN" w:bidi="ar"/>
              </w:rPr>
              <w:t xml:space="preserve">  KH-TWA-</w:t>
            </w:r>
            <w:r>
              <w:rPr>
                <w:rStyle w:val="28"/>
                <w:lang w:val="en-US" w:eastAsia="zh-CN" w:bidi="ar"/>
              </w:rPr>
              <w:t>Ⅱ</w:t>
            </w:r>
            <w:r>
              <w:rPr>
                <w:rStyle w:val="27"/>
                <w:rFonts w:eastAsia="宋体"/>
                <w:lang w:val="en-US" w:eastAsia="zh-CN" w:bidi="ar"/>
              </w:rPr>
              <w:t xml:space="preserve">  KH-TWC-</w:t>
            </w:r>
            <w:r>
              <w:rPr>
                <w:rStyle w:val="28"/>
                <w:lang w:val="en-US" w:eastAsia="zh-CN" w:bidi="ar"/>
              </w:rPr>
              <w:t>Ⅵ</w:t>
            </w:r>
            <w:r>
              <w:rPr>
                <w:rStyle w:val="27"/>
                <w:rFonts w:eastAsia="宋体"/>
                <w:lang w:val="en-US" w:eastAsia="zh-CN" w:bidi="ar"/>
              </w:rPr>
              <w:t xml:space="preserve">  KH-TWA-</w:t>
            </w:r>
            <w:r>
              <w:rPr>
                <w:rStyle w:val="28"/>
                <w:lang w:val="en-US" w:eastAsia="zh-CN" w:bidi="ar"/>
              </w:rPr>
              <w:t>Ⅴ</w:t>
            </w:r>
            <w:r>
              <w:rPr>
                <w:rStyle w:val="27"/>
                <w:rFonts w:eastAsia="宋体"/>
                <w:lang w:val="en-US" w:eastAsia="zh-CN" w:bidi="ar"/>
              </w:rPr>
              <w:t xml:space="preserve">  KH-TWA-</w:t>
            </w:r>
            <w:r>
              <w:rPr>
                <w:rStyle w:val="28"/>
                <w:lang w:val="en-US" w:eastAsia="zh-CN" w:bidi="ar"/>
              </w:rPr>
              <w:t>Ⅲ</w:t>
            </w:r>
            <w:r>
              <w:rPr>
                <w:rStyle w:val="27"/>
                <w:rFonts w:eastAsia="宋体"/>
                <w:lang w:val="en-US" w:eastAsia="zh-CN" w:bidi="ar"/>
              </w:rPr>
              <w:t xml:space="preserve">  KH-TWA-</w:t>
            </w:r>
            <w:r>
              <w:rPr>
                <w:rStyle w:val="28"/>
                <w:lang w:val="en-US" w:eastAsia="zh-CN" w:bidi="ar"/>
              </w:rPr>
              <w:t>Ⅶ</w:t>
            </w:r>
            <w:r>
              <w:rPr>
                <w:rStyle w:val="27"/>
                <w:rFonts w:eastAsia="宋体"/>
                <w:lang w:val="en-US" w:eastAsia="zh-CN" w:bidi="ar"/>
              </w:rPr>
              <w:t xml:space="preserve">  KH-TWA-</w:t>
            </w:r>
            <w:r>
              <w:rPr>
                <w:rStyle w:val="28"/>
                <w:lang w:val="en-US" w:eastAsia="zh-CN" w:bidi="ar"/>
              </w:rPr>
              <w:t>Ⅳ</w:t>
            </w:r>
            <w:r>
              <w:rPr>
                <w:rStyle w:val="27"/>
                <w:rFonts w:eastAsia="宋体"/>
                <w:lang w:val="en-US" w:eastAsia="zh-CN" w:bidi="ar"/>
              </w:rPr>
              <w:t xml:space="preserve">  KH-TWC-</w:t>
            </w:r>
            <w:r>
              <w:rPr>
                <w:rStyle w:val="28"/>
                <w:lang w:val="en-US" w:eastAsia="zh-CN" w:bidi="ar"/>
              </w:rPr>
              <w:t>Ⅱ</w:t>
            </w:r>
            <w:r>
              <w:rPr>
                <w:rStyle w:val="27"/>
                <w:rFonts w:eastAsia="宋体"/>
                <w:lang w:val="en-US" w:eastAsia="zh-CN" w:bidi="ar"/>
              </w:rPr>
              <w:t xml:space="preserve">  KH-TWC-</w:t>
            </w:r>
            <w:r>
              <w:rPr>
                <w:rStyle w:val="28"/>
                <w:lang w:val="en-US" w:eastAsia="zh-CN" w:bidi="ar"/>
              </w:rPr>
              <w:t>Ⅴ</w:t>
            </w:r>
            <w:r>
              <w:rPr>
                <w:rStyle w:val="27"/>
                <w:rFonts w:eastAsia="宋体"/>
                <w:lang w:val="en-US" w:eastAsia="zh-CN" w:bidi="ar"/>
              </w:rPr>
              <w:t xml:space="preserve">  KH-TWB-</w:t>
            </w:r>
            <w:r>
              <w:rPr>
                <w:rStyle w:val="28"/>
                <w:lang w:val="en-US" w:eastAsia="zh-CN" w:bidi="ar"/>
              </w:rPr>
              <w:t>Ⅶ</w:t>
            </w:r>
            <w:r>
              <w:rPr>
                <w:rStyle w:val="27"/>
                <w:rFonts w:eastAsia="宋体"/>
                <w:lang w:val="en-US" w:eastAsia="zh-CN" w:bidi="ar"/>
              </w:rPr>
              <w:t xml:space="preserve">  KH-TWB-</w:t>
            </w:r>
            <w:r>
              <w:rPr>
                <w:rStyle w:val="28"/>
                <w:lang w:val="en-US" w:eastAsia="zh-CN" w:bidi="ar"/>
              </w:rPr>
              <w:t>Ⅱ</w:t>
            </w:r>
            <w:r>
              <w:rPr>
                <w:rStyle w:val="27"/>
                <w:rFonts w:eastAsia="宋体"/>
                <w:lang w:val="en-US" w:eastAsia="zh-CN" w:bidi="ar"/>
              </w:rPr>
              <w:t xml:space="preserve">  KH-TWC-</w:t>
            </w:r>
            <w:r>
              <w:rPr>
                <w:rStyle w:val="28"/>
                <w:lang w:val="en-US" w:eastAsia="zh-CN" w:bidi="ar"/>
              </w:rPr>
              <w:t>Ⅶ</w:t>
            </w:r>
            <w:r>
              <w:rPr>
                <w:rStyle w:val="27"/>
                <w:rFonts w:eastAsia="宋体"/>
                <w:lang w:val="en-US" w:eastAsia="zh-CN" w:bidi="ar"/>
              </w:rPr>
              <w:t xml:space="preserve">  KH-TWB-</w:t>
            </w:r>
            <w:r>
              <w:rPr>
                <w:rStyle w:val="28"/>
                <w:lang w:val="en-US" w:eastAsia="zh-CN" w:bidi="ar"/>
              </w:rPr>
              <w:t>Ⅰ</w:t>
            </w:r>
            <w:r>
              <w:rPr>
                <w:rStyle w:val="27"/>
                <w:rFonts w:eastAsia="宋体"/>
                <w:lang w:val="en-US" w:eastAsia="zh-CN" w:bidi="ar"/>
              </w:rPr>
              <w:t xml:space="preserve">  KH-TWB-</w:t>
            </w:r>
            <w:r>
              <w:rPr>
                <w:rStyle w:val="28"/>
                <w:lang w:val="en-US" w:eastAsia="zh-CN" w:bidi="ar"/>
              </w:rPr>
              <w:t>Ⅵ</w:t>
            </w:r>
            <w:r>
              <w:rPr>
                <w:rStyle w:val="27"/>
                <w:rFonts w:eastAsia="宋体"/>
                <w:lang w:val="en-US" w:eastAsia="zh-CN" w:bidi="ar"/>
              </w:rPr>
              <w:t xml:space="preserve">  KH-TWA-</w:t>
            </w:r>
            <w:r>
              <w:rPr>
                <w:rStyle w:val="28"/>
                <w:lang w:val="en-US" w:eastAsia="zh-CN" w:bidi="ar"/>
              </w:rPr>
              <w:t>Ⅵ</w:t>
            </w:r>
            <w:r>
              <w:rPr>
                <w:rStyle w:val="27"/>
                <w:rFonts w:eastAsia="宋体"/>
                <w:lang w:val="en-US" w:eastAsia="zh-CN" w:bidi="ar"/>
              </w:rPr>
              <w:t xml:space="preserve">  KH-TWC-</w:t>
            </w:r>
            <w:r>
              <w:rPr>
                <w:rStyle w:val="28"/>
                <w:lang w:val="en-US" w:eastAsia="zh-CN" w:bidi="ar"/>
              </w:rPr>
              <w:t>Ⅲ</w:t>
            </w:r>
            <w:r>
              <w:rPr>
                <w:rStyle w:val="27"/>
                <w:rFonts w:eastAsia="宋体"/>
                <w:lang w:val="en-US" w:eastAsia="zh-CN" w:bidi="ar"/>
              </w:rPr>
              <w:t xml:space="preserve">  KH-TWB-</w:t>
            </w:r>
            <w:r>
              <w:rPr>
                <w:rStyle w:val="28"/>
                <w:lang w:val="en-US" w:eastAsia="zh-CN" w:bidi="ar"/>
              </w:rPr>
              <w:t>Ⅲ</w:t>
            </w:r>
            <w:r>
              <w:rPr>
                <w:rStyle w:val="27"/>
                <w:rFonts w:eastAsia="宋体"/>
                <w:lang w:val="en-US" w:eastAsia="zh-CN" w:bidi="ar"/>
              </w:rPr>
              <w:t xml:space="preserve">  KH-TWC-</w:t>
            </w:r>
            <w:r>
              <w:rPr>
                <w:rStyle w:val="28"/>
                <w:lang w:val="en-US" w:eastAsia="zh-CN" w:bidi="ar"/>
              </w:rPr>
              <w:t>Ⅰ</w:t>
            </w:r>
            <w:r>
              <w:rPr>
                <w:rStyle w:val="27"/>
                <w:rFonts w:eastAsia="宋体"/>
                <w:lang w:val="en-US" w:eastAsia="zh-CN" w:bidi="ar"/>
              </w:rPr>
              <w:t xml:space="preserve">  KH-TWC-</w:t>
            </w:r>
            <w:r>
              <w:rPr>
                <w:rStyle w:val="28"/>
                <w:lang w:val="en-US" w:eastAsia="zh-CN" w:bidi="ar"/>
              </w:rPr>
              <w:t>Ⅳ</w:t>
            </w:r>
          </w:p>
        </w:tc>
        <w:tc>
          <w:tcPr>
            <w:tcW w:w="4080" w:type="dxa"/>
            <w:vAlign w:val="center"/>
          </w:tcPr>
          <w:p>
            <w:pPr>
              <w:keepNext w:val="0"/>
              <w:keepLines w:val="0"/>
              <w:widowControl/>
              <w:suppressLineNumbers w:val="0"/>
              <w:jc w:val="center"/>
              <w:textAlignment w:val="center"/>
              <w:rPr>
                <w:rFonts w:hint="eastAsia"/>
                <w:color w:val="auto"/>
                <w:sz w:val="28"/>
                <w:szCs w:val="28"/>
                <w:lang w:val="en-US" w:eastAsia="zh-CN"/>
              </w:rPr>
            </w:pPr>
            <w:r>
              <w:rPr>
                <w:rStyle w:val="27"/>
                <w:rFonts w:eastAsia="宋体"/>
                <w:lang w:val="en-US" w:eastAsia="zh-CN" w:bidi="ar"/>
              </w:rPr>
              <w:t>KH-TWA-</w:t>
            </w:r>
            <w:r>
              <w:rPr>
                <w:rStyle w:val="28"/>
                <w:lang w:val="en-US" w:eastAsia="zh-CN" w:bidi="ar"/>
              </w:rPr>
              <w:t>Ⅰ</w:t>
            </w:r>
            <w:r>
              <w:rPr>
                <w:rStyle w:val="27"/>
                <w:rFonts w:eastAsia="宋体"/>
                <w:lang w:val="en-US" w:eastAsia="zh-CN" w:bidi="ar"/>
              </w:rPr>
              <w:t xml:space="preserve">  KH-TWB-</w:t>
            </w:r>
            <w:r>
              <w:rPr>
                <w:rStyle w:val="28"/>
                <w:lang w:val="en-US" w:eastAsia="zh-CN" w:bidi="ar"/>
              </w:rPr>
              <w:t>Ⅴ</w:t>
            </w:r>
            <w:r>
              <w:rPr>
                <w:rStyle w:val="27"/>
                <w:rFonts w:eastAsia="宋体"/>
                <w:lang w:val="en-US" w:eastAsia="zh-CN" w:bidi="ar"/>
              </w:rPr>
              <w:t xml:space="preserve">  KH-TWB-</w:t>
            </w:r>
            <w:r>
              <w:rPr>
                <w:rStyle w:val="28"/>
                <w:lang w:val="en-US" w:eastAsia="zh-CN" w:bidi="ar"/>
              </w:rPr>
              <w:t>Ⅳ</w:t>
            </w:r>
            <w:r>
              <w:rPr>
                <w:rStyle w:val="27"/>
                <w:rFonts w:eastAsia="宋体"/>
                <w:lang w:val="en-US" w:eastAsia="zh-CN" w:bidi="ar"/>
              </w:rPr>
              <w:t xml:space="preserve">  KH-TWA-</w:t>
            </w:r>
            <w:r>
              <w:rPr>
                <w:rStyle w:val="28"/>
                <w:lang w:val="en-US" w:eastAsia="zh-CN" w:bidi="ar"/>
              </w:rPr>
              <w:t>Ⅱ</w:t>
            </w:r>
            <w:r>
              <w:rPr>
                <w:rStyle w:val="27"/>
                <w:rFonts w:eastAsia="宋体"/>
                <w:lang w:val="en-US" w:eastAsia="zh-CN" w:bidi="ar"/>
              </w:rPr>
              <w:t xml:space="preserve">  KH-TWC-</w:t>
            </w:r>
            <w:r>
              <w:rPr>
                <w:rStyle w:val="28"/>
                <w:lang w:val="en-US" w:eastAsia="zh-CN" w:bidi="ar"/>
              </w:rPr>
              <w:t>Ⅵ</w:t>
            </w:r>
            <w:r>
              <w:rPr>
                <w:rStyle w:val="27"/>
                <w:rFonts w:eastAsia="宋体"/>
                <w:lang w:val="en-US" w:eastAsia="zh-CN" w:bidi="ar"/>
              </w:rPr>
              <w:t xml:space="preserve">  KH-TWA-</w:t>
            </w:r>
            <w:r>
              <w:rPr>
                <w:rStyle w:val="28"/>
                <w:lang w:val="en-US" w:eastAsia="zh-CN" w:bidi="ar"/>
              </w:rPr>
              <w:t>Ⅴ</w:t>
            </w:r>
            <w:r>
              <w:rPr>
                <w:rStyle w:val="27"/>
                <w:rFonts w:eastAsia="宋体"/>
                <w:lang w:val="en-US" w:eastAsia="zh-CN" w:bidi="ar"/>
              </w:rPr>
              <w:t xml:space="preserve">  KH-TWA-</w:t>
            </w:r>
            <w:r>
              <w:rPr>
                <w:rStyle w:val="28"/>
                <w:lang w:val="en-US" w:eastAsia="zh-CN" w:bidi="ar"/>
              </w:rPr>
              <w:t>Ⅲ</w:t>
            </w:r>
            <w:r>
              <w:rPr>
                <w:rStyle w:val="27"/>
                <w:rFonts w:eastAsia="宋体"/>
                <w:lang w:val="en-US" w:eastAsia="zh-CN" w:bidi="ar"/>
              </w:rPr>
              <w:t xml:space="preserve">  KH-TWA-</w:t>
            </w:r>
            <w:r>
              <w:rPr>
                <w:rStyle w:val="28"/>
                <w:lang w:val="en-US" w:eastAsia="zh-CN" w:bidi="ar"/>
              </w:rPr>
              <w:t>Ⅶ</w:t>
            </w:r>
            <w:r>
              <w:rPr>
                <w:rStyle w:val="27"/>
                <w:rFonts w:eastAsia="宋体"/>
                <w:lang w:val="en-US" w:eastAsia="zh-CN" w:bidi="ar"/>
              </w:rPr>
              <w:t xml:space="preserve">  KH-TWA-</w:t>
            </w:r>
            <w:r>
              <w:rPr>
                <w:rStyle w:val="28"/>
                <w:lang w:val="en-US" w:eastAsia="zh-CN" w:bidi="ar"/>
              </w:rPr>
              <w:t>Ⅳ</w:t>
            </w:r>
            <w:r>
              <w:rPr>
                <w:rStyle w:val="27"/>
                <w:rFonts w:eastAsia="宋体"/>
                <w:lang w:val="en-US" w:eastAsia="zh-CN" w:bidi="ar"/>
              </w:rPr>
              <w:t xml:space="preserve">  KH-TWC-</w:t>
            </w:r>
            <w:r>
              <w:rPr>
                <w:rStyle w:val="28"/>
                <w:lang w:val="en-US" w:eastAsia="zh-CN" w:bidi="ar"/>
              </w:rPr>
              <w:t>Ⅱ</w:t>
            </w:r>
            <w:r>
              <w:rPr>
                <w:rStyle w:val="27"/>
                <w:rFonts w:eastAsia="宋体"/>
                <w:lang w:val="en-US" w:eastAsia="zh-CN" w:bidi="ar"/>
              </w:rPr>
              <w:t xml:space="preserve">  KH-TWC-</w:t>
            </w:r>
            <w:r>
              <w:rPr>
                <w:rStyle w:val="28"/>
                <w:lang w:val="en-US" w:eastAsia="zh-CN" w:bidi="ar"/>
              </w:rPr>
              <w:t>Ⅴ</w:t>
            </w:r>
            <w:r>
              <w:rPr>
                <w:rStyle w:val="27"/>
                <w:rFonts w:eastAsia="宋体"/>
                <w:lang w:val="en-US" w:eastAsia="zh-CN" w:bidi="ar"/>
              </w:rPr>
              <w:t xml:space="preserve">  KH-TWB-</w:t>
            </w:r>
            <w:r>
              <w:rPr>
                <w:rStyle w:val="28"/>
                <w:lang w:val="en-US" w:eastAsia="zh-CN" w:bidi="ar"/>
              </w:rPr>
              <w:t>Ⅶ</w:t>
            </w:r>
            <w:r>
              <w:rPr>
                <w:rStyle w:val="27"/>
                <w:rFonts w:eastAsia="宋体"/>
                <w:lang w:val="en-US" w:eastAsia="zh-CN" w:bidi="ar"/>
              </w:rPr>
              <w:t xml:space="preserve">  KH-TWB-</w:t>
            </w:r>
            <w:r>
              <w:rPr>
                <w:rStyle w:val="28"/>
                <w:lang w:val="en-US" w:eastAsia="zh-CN" w:bidi="ar"/>
              </w:rPr>
              <w:t>Ⅱ</w:t>
            </w:r>
            <w:r>
              <w:rPr>
                <w:rStyle w:val="27"/>
                <w:rFonts w:eastAsia="宋体"/>
                <w:lang w:val="en-US" w:eastAsia="zh-CN" w:bidi="ar"/>
              </w:rPr>
              <w:t xml:space="preserve">  KH-TWC-</w:t>
            </w:r>
            <w:r>
              <w:rPr>
                <w:rStyle w:val="28"/>
                <w:lang w:val="en-US" w:eastAsia="zh-CN" w:bidi="ar"/>
              </w:rPr>
              <w:t>Ⅶ</w:t>
            </w:r>
            <w:r>
              <w:rPr>
                <w:rStyle w:val="27"/>
                <w:rFonts w:eastAsia="宋体"/>
                <w:lang w:val="en-US" w:eastAsia="zh-CN" w:bidi="ar"/>
              </w:rPr>
              <w:t xml:space="preserve">  KH-TWB-</w:t>
            </w:r>
            <w:r>
              <w:rPr>
                <w:rStyle w:val="28"/>
                <w:lang w:val="en-US" w:eastAsia="zh-CN" w:bidi="ar"/>
              </w:rPr>
              <w:t>Ⅰ</w:t>
            </w:r>
            <w:r>
              <w:rPr>
                <w:rStyle w:val="27"/>
                <w:rFonts w:eastAsia="宋体"/>
                <w:lang w:val="en-US" w:eastAsia="zh-CN" w:bidi="ar"/>
              </w:rPr>
              <w:t xml:space="preserve">  KH-TWB-</w:t>
            </w:r>
            <w:r>
              <w:rPr>
                <w:rStyle w:val="28"/>
                <w:lang w:val="en-US" w:eastAsia="zh-CN" w:bidi="ar"/>
              </w:rPr>
              <w:t>Ⅵ</w:t>
            </w:r>
            <w:r>
              <w:rPr>
                <w:rStyle w:val="27"/>
                <w:rFonts w:eastAsia="宋体"/>
                <w:lang w:val="en-US" w:eastAsia="zh-CN" w:bidi="ar"/>
              </w:rPr>
              <w:t xml:space="preserve">  KH-TWA-</w:t>
            </w:r>
            <w:r>
              <w:rPr>
                <w:rStyle w:val="28"/>
                <w:lang w:val="en-US" w:eastAsia="zh-CN" w:bidi="ar"/>
              </w:rPr>
              <w:t>Ⅵ</w:t>
            </w:r>
            <w:r>
              <w:rPr>
                <w:rStyle w:val="27"/>
                <w:rFonts w:eastAsia="宋体"/>
                <w:lang w:val="en-US" w:eastAsia="zh-CN" w:bidi="ar"/>
              </w:rPr>
              <w:t xml:space="preserve">  KH-TWC-</w:t>
            </w:r>
            <w:r>
              <w:rPr>
                <w:rStyle w:val="28"/>
                <w:lang w:val="en-US" w:eastAsia="zh-CN" w:bidi="ar"/>
              </w:rPr>
              <w:t>Ⅲ</w:t>
            </w:r>
            <w:r>
              <w:rPr>
                <w:rStyle w:val="27"/>
                <w:rFonts w:eastAsia="宋体"/>
                <w:lang w:val="en-US" w:eastAsia="zh-CN" w:bidi="ar"/>
              </w:rPr>
              <w:t xml:space="preserve">  KH-TWB-</w:t>
            </w:r>
            <w:r>
              <w:rPr>
                <w:rStyle w:val="28"/>
                <w:lang w:val="en-US" w:eastAsia="zh-CN" w:bidi="ar"/>
              </w:rPr>
              <w:t>Ⅲ</w:t>
            </w:r>
            <w:r>
              <w:rPr>
                <w:rStyle w:val="27"/>
                <w:rFonts w:eastAsia="宋体"/>
                <w:lang w:val="en-US" w:eastAsia="zh-CN" w:bidi="ar"/>
              </w:rPr>
              <w:t xml:space="preserve">  KH-TWC-</w:t>
            </w:r>
            <w:r>
              <w:rPr>
                <w:rStyle w:val="28"/>
                <w:lang w:val="en-US" w:eastAsia="zh-CN" w:bidi="ar"/>
              </w:rPr>
              <w:t>Ⅰ</w:t>
            </w:r>
            <w:r>
              <w:rPr>
                <w:rStyle w:val="27"/>
                <w:rFonts w:eastAsia="宋体"/>
                <w:lang w:val="en-US" w:eastAsia="zh-CN" w:bidi="ar"/>
              </w:rPr>
              <w:t xml:space="preserve">  KH-TWC-</w:t>
            </w:r>
            <w:r>
              <w:rPr>
                <w:rStyle w:val="28"/>
                <w:lang w:val="en-US" w:eastAsia="zh-CN" w:bidi="ar"/>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Style w:val="27"/>
                <w:rFonts w:eastAsia="宋体"/>
                <w:lang w:val="en-US" w:eastAsia="zh-CN" w:bidi="ar"/>
              </w:rPr>
              <w:t>MGT(C)-06(L)  MGT(C)-04(S)  MGT(B)-05(S)  MGT(C)-03(L)  MGT(A)-05(L)  MGT(B)-04(L)  MGT(A)-06(S)  MGT(C)-03(S)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-04</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-02</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-04</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MGT(B)-03(S)  MGT(B)-04(S)  MGT(B)-01(S)  MGT(B)-03(L)  MGT(A)-02(L)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-01</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MGT(C)-05(L)  MGT(B)-05(L)  MGT(C)-04(L)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-02</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MGT(C)-02(S)  MGT(A)-01(S)  MGT(A)-02(S)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-05</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-03</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MGT(C)-02(L)  MGT(A)-05(S)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-01</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MGT(C)-06(S)  MGT(A)-03(L)  MGT(B)-06(L)  MGT(A)-04(L)  MGT(B)-06(S)  MGT(C)-01(L)  MGT(C)-01(S)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-06</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-05</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MGT(B)-02(S)  MGT(A)-03(S)  MGT(B)-02(L)  MGT(C)-05(S)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-03</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MGT(A)-06(L)  MGT(A)-04(S)  MGT(B)-01(L)  MGT(A)-01(L)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-06</w:t>
            </w:r>
            <w:r>
              <w:rPr>
                <w:rStyle w:val="28"/>
                <w:lang w:val="en-US" w:eastAsia="zh-CN" w:bidi="ar"/>
              </w:rPr>
              <w:t>（</w:t>
            </w:r>
            <w:r>
              <w:rPr>
                <w:rStyle w:val="27"/>
                <w:rFonts w:eastAsia="宋体"/>
                <w:lang w:val="en-US" w:eastAsia="zh-CN" w:bidi="ar"/>
              </w:rPr>
              <w:t>L</w:t>
            </w:r>
            <w:r>
              <w:rPr>
                <w:rStyle w:val="28"/>
                <w:lang w:val="en-US" w:eastAsia="zh-CN" w:bidi="ar"/>
              </w:rPr>
              <w:t>）</w:t>
            </w:r>
          </w:p>
        </w:tc>
        <w:tc>
          <w:tcPr>
            <w:tcW w:w="4080"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Style w:val="27"/>
                <w:rFonts w:eastAsia="宋体"/>
                <w:lang w:val="en-US" w:eastAsia="zh-CN" w:bidi="ar"/>
              </w:rPr>
              <w:t>MGT(C)-06(L)  MGT(C)-04(S)  MGT(B)-05(S)  MGT(C)-03(L)  MGT(A)-05(L)  MGT(B)-04(L)  MGT(A)-06(S)  MGT(C)-03(S)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-04</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-02</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-04</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MGT(B)-03(S)  MGT(B)-04(S)  MGT(B)-01(S)  MGT(B)-03(L)  MGT(A)-02(L)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-01</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MGT(C)-05(L)  MGT(B)-05(L)  MGT(C)-04(L)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-02</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MGT(C)-02(S)  MGT(A)-01(S)  MGT(A)-02(S)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-05</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-03</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MGT(C)-02(L)  MGT(A)-05(S)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-01</w:t>
            </w:r>
            <w:r>
              <w:rPr>
                <w:rStyle w:val="28"/>
                <w:lang w:val="en-US" w:eastAsia="zh-CN" w:bidi="ar"/>
              </w:rPr>
              <w:t>（</w:t>
            </w:r>
            <w:r>
              <w:rPr>
                <w:rStyle w:val="27"/>
                <w:rFonts w:eastAsia="宋体"/>
                <w:lang w:val="en-US" w:eastAsia="zh-CN" w:bidi="ar"/>
              </w:rPr>
              <w:t>L</w:t>
            </w:r>
            <w:r>
              <w:rPr>
                <w:rStyle w:val="28"/>
                <w:lang w:val="en-US" w:eastAsia="zh-CN" w:bidi="ar"/>
              </w:rPr>
              <w:t>）</w:t>
            </w:r>
            <w:r>
              <w:rPr>
                <w:rStyle w:val="27"/>
                <w:rFonts w:eastAsia="宋体"/>
                <w:lang w:val="en-US" w:eastAsia="zh-CN" w:bidi="ar"/>
              </w:rPr>
              <w:t xml:space="preserve">  MGT(C)-06(S)  MGT(A)-03(L)  MGT(B)-06(L)  MGT(A)-04(L)  MGT(B)-06(S)  MGT(C)-01(L)  MGT(C)-01(S)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-06</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-05</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MGT(B)-02(S)  MGT(A)-03(S)  MGT(B)-02(L)  MGT(C)-05(S)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-03</w:t>
            </w:r>
            <w:r>
              <w:rPr>
                <w:rStyle w:val="28"/>
                <w:lang w:val="en-US" w:eastAsia="zh-CN" w:bidi="ar"/>
              </w:rPr>
              <w:t>（</w:t>
            </w:r>
            <w:r>
              <w:rPr>
                <w:rStyle w:val="27"/>
                <w:rFonts w:eastAsia="宋体"/>
                <w:lang w:val="en-US" w:eastAsia="zh-CN" w:bidi="ar"/>
              </w:rPr>
              <w:t>S</w:t>
            </w:r>
            <w:r>
              <w:rPr>
                <w:rStyle w:val="28"/>
                <w:lang w:val="en-US" w:eastAsia="zh-CN" w:bidi="ar"/>
              </w:rPr>
              <w:t>）</w:t>
            </w:r>
            <w:r>
              <w:rPr>
                <w:rStyle w:val="27"/>
                <w:rFonts w:eastAsia="宋体"/>
                <w:lang w:val="en-US" w:eastAsia="zh-CN" w:bidi="ar"/>
              </w:rPr>
              <w:t xml:space="preserve">  MGT(A)-06(L)  MGT(A)-04(S)  MGT(B)-01(L)  MGT(A)-01(L)  MGT</w:t>
            </w:r>
            <w:r>
              <w:rPr>
                <w:rStyle w:val="28"/>
                <w:lang w:val="en-US" w:eastAsia="zh-CN" w:bidi="ar"/>
              </w:rPr>
              <w:t>（</w:t>
            </w:r>
            <w:r>
              <w:rPr>
                <w:rStyle w:val="27"/>
                <w:rFonts w:eastAsia="宋体"/>
                <w:lang w:val="en-US" w:eastAsia="zh-CN" w:bidi="ar"/>
              </w:rPr>
              <w:t>D</w:t>
            </w:r>
            <w:r>
              <w:rPr>
                <w:rStyle w:val="28"/>
                <w:lang w:val="en-US" w:eastAsia="zh-CN" w:bidi="ar"/>
              </w:rPr>
              <w:t>）</w:t>
            </w:r>
            <w:r>
              <w:rPr>
                <w:rStyle w:val="27"/>
                <w:rFonts w:eastAsia="宋体"/>
                <w:lang w:val="en-US" w:eastAsia="zh-CN" w:bidi="ar"/>
              </w:rPr>
              <w:t>-06</w:t>
            </w:r>
            <w:r>
              <w:rPr>
                <w:rStyle w:val="28"/>
                <w:lang w:val="en-US" w:eastAsia="zh-CN" w:bidi="ar"/>
              </w:rPr>
              <w:t>（</w:t>
            </w:r>
            <w:r>
              <w:rPr>
                <w:rStyle w:val="27"/>
                <w:rFonts w:eastAsia="宋体"/>
                <w:lang w:val="en-US" w:eastAsia="zh-CN" w:bidi="ar"/>
              </w:rPr>
              <w:t>L</w:t>
            </w:r>
            <w:r>
              <w:rPr>
                <w:rStyle w:val="2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QK-TZ</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QK-TZ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RS-TZD-3  RS-TZC-2  RS-TZB-2  RS-TZD-4  RS-TZD-1  RS-TZB-3  RS-TZA-2  RS-TZA-1  RS-TZB-1  RS-TZC-1  RS-TZD-2  RS-TZC-3</w:t>
            </w:r>
          </w:p>
        </w:tc>
        <w:tc>
          <w:tcPr>
            <w:tcW w:w="4080"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RS-TZD-3  RS-TZC-2  RS-TZB-2  RS-TZD-4  RS-TZD-1  RS-TZB-3  RS-TZA-2  RS-TZA-1  RS-TZB-1  RS-TZC-1  RS-TZD-2  RS-TZC-3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RYTZ-1-(C）  RYTZ-1-A  RYTZ-1-A  RYTZ-1-B  RYTZ-1-B  RYTZ-1-D  RYTZ-1-D  RYTZ-1-E  RYTZ-1-E  RYTZ-2-(C）  RYTZ-2-A  RYTZ-2-A  RYTZ-2-B  RYTZ-2-B  RYTZ-2-D  RYTZ-2-D  RYTZ-2-E  RYTZ-2-E  RYTZ-3-(C）  RYTZ-3-A  RYTZ-3-A  RYTZ-3-B  RYTZ-3-B  RYTZ-3-D  RYTZ-3-D  RYTZ-3-E  RYTZ-3-E  RYTZ-4-(C）  RYTZ-4-A  RYTZ-4-A  RYTZ-4-B  RYTZ-4-B  RYTZ-4-D  RYTZ-4-D  RYTZ-4-E  RYTZ-4-E  RYTZ-4-F  RYTZ-4-H  RYTZ-5-(C）  RYTZ-5-A  RYTZ-5-A  RYTZ-5-B  RYTZ-5-B  RYTZ-5-D  RYTZ-5-D  RYTZ-5-E  RYTZ-5-E  RYTZ-5-F  RYTZ-5-H  RYTZ-6-(C）  RYTZ-6-A  RYTZ-6-A  RYTZ-6-B  RYTZ-6-B  RYTZ-6-D  RYTZ-6-D  RYTZ-6-E  RYTZ-6-E  RYTZ-6-F  RYTZ-6-H  RYTZ-7-(C）  RYTZ-7-A  RYTZ-7-A  RYTZ-7-B  RYTZ-7-B  RYTZ-7-D  RYTZ-7-D  RYTZ-7-E  RYTZ-7-E  RYTZ-7-F  RYTZ-7-H</w:t>
            </w:r>
          </w:p>
        </w:tc>
        <w:tc>
          <w:tcPr>
            <w:tcW w:w="4080"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RYTZ-1-(C）  RYTZ-1-A  RYTZ-1-A  RYTZ-1-B  RYTZ-1-B  RYTZ-1-D  RYTZ-1-D  RYTZ-1-E  RYTZ-1-E  RYTZ-2-(C）  RYTZ-2-A  RYTZ-2-A  RYTZ-2-B  RYTZ-2-B  RYTZ-2-D  RYTZ-2-D  RYTZ-2-E  RYTZ-2-E  RYTZ-3-(C）  RYTZ-3-A  RYTZ-3-A  RYTZ-3-B  RYTZ-3-B  RYTZ-3-D  RYTZ-3-D  RYTZ-3-E  RYTZ-3-E  RYTZ-4-(C）  RYTZ-4-A  RYTZ-4-A  RYTZ-4-B  RYTZ-4-B  RYTZ-4-D  RYTZ-4-D  RYTZ-4-E  RYTZ-4-E  RYTZ-4-F  RYTZ-4-H  RYTZ-5-(C）  RYTZ-5-A  RYTZ-5-A  RYTZ-5-B  RYTZ-5-B  RYTZ-5-D  RYTZ-5-D  RYTZ-5-E  RYTZ-5-E  RYTZ-5-F  RYTZ-5-H  RYTZ-6-(C）  RYTZ-6-A  RYTZ-6-A  RYTZ-6-B  RYTZ-6-B  RYTZ-6-D  RYTZ-6-D  RYTZ-6-E  RYTZ-6-E  RYTZ-6-F  RYTZ-6-H  RYTZ-7-(C）  RYTZ-7-A  RYTZ-7-A  RYTZ-7-B  RYTZ-7-B  RYTZ-7-D  RYTZ-7-D  RYTZ-7-E  RYTZ-7-E  RYTZ-7-F  RYTZ-7-H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TPYTZB-2  TPYTZC-3  TPYTZB-3  TPYTZB-1  TPYTZA-2  TPYTZA-5  TPYTZA-1  TPYTZB-5  TPYTZA-4  TPYTZB-4  TPYTZA-3</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TPYTZB-2  TPYTZC-3  TPYTZB-3  TPYTZB-1  TPYTZA-2  TPYTZA-5  TPYTZA-1  TPYTZB-5  TPYTZA-4  TPYTZB-4  TPYTZA-3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YZGTC-06  YZGTA-04  YZGTC-04  YZGTB-04  YZGTA-08  YZGTA-06  YZGTB-06  YZGTC-08  YZGTB-08</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YZGTC-06  YZGTA-04  YZGTC-04  YZGTB-04  YZGTA-08  YZGTA-06  YZGTB-06  YZGTC-08  YZGTB-08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JF-II  JF-III</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JF-II  JF-III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XN-TZ QX11  XN-TZ QX5  XN-TZ QX3  XN-TZ QX4  XN-TZ X9  XN-TZ Q4  XN-TZ X11  XN-TZ X7  XN-TZ X3  XN-TZ X4  XN-TZ X5  XN-TZ Q5  XN-TZ QX7  XN-TZ Q11  XN-TZ Q9  XN-TZ Q3  XN-TZ QX9  XN-TZ Q7</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XN-TZ QX11  XN-TZ QX5  XN-TZ QX3  XN-TZ QX4  XN-TZ X9  XN-TZ Q4  XN-TZ X11  XN-TZ X7  XN-TZ X3  XN-TZ X4  XN-TZ X5  XN-TZ Q5  XN-TZ QX7  XN-TZ Q11  XN-TZ Q9  XN-TZ Q3  XN-TZ QX9  XN-TZ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P-TZA  P-TZB  P-TZC  P-TZD</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P-TZA  P-TZB  P-TZC  P-TZD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FT-RPH-H-4×6-R  FT-RPH-H-6×6-R  FT-RPH-T-4-R  FT-RPH-H-4×4-R  FT-RPH-H-4×5-R  FT-RPH-J-4-R  FT-RPH-T-4-S  FT-RPH-H-4×4-S  FT-RPH-H-6×4-R  FT-RPH-H-6×4-S  FT-RPH-T-6-R  FT-RPH-T-5-R  FT-RPH-T-8-R  FT-RPH-T-6-S  FT-RPH-J-6-R</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FT-RPH-H-4×6-R  FT-RPH-H-6×6-R  FT-RPH-T-4-R  FT-RPH-H-4×4-R  FT-RPH-H-4×5-R  FT-RPH-J-4-R  FT-RPH-T-4-S  FT-RPH-H-4×4-S  FT-RPH-H-6×4-R  FT-RPH-H-6×4-S  FT-RPH-T-6-R  FT-RPH-T-5-R  FT-RPH-T-8-R  FT-RPH-T-6-S  FT-RPH-J-6-R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390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SK-TZ  SK-TX</w:t>
            </w:r>
          </w:p>
        </w:tc>
        <w:tc>
          <w:tcPr>
            <w:tcW w:w="40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Calibri" w:hAnsi="Calibri" w:eastAsia="宋体" w:cs="Calibri"/>
                <w:i w:val="0"/>
                <w:iCs w:val="0"/>
                <w:color w:val="000000"/>
                <w:kern w:val="0"/>
                <w:sz w:val="22"/>
                <w:szCs w:val="22"/>
                <w:u w:val="none"/>
                <w:lang w:val="en-US" w:eastAsia="zh-CN" w:bidi="ar"/>
              </w:rPr>
              <w:t>SK-TZ  SK-TX</w:t>
            </w: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b/>
          <w:bCs/>
          <w:color w:val="FF0000"/>
          <w:sz w:val="32"/>
          <w:szCs w:val="32"/>
          <w:lang w:val="en-US" w:eastAsia="zh-CN"/>
        </w:rPr>
      </w:pPr>
      <w:r>
        <w:rPr>
          <w:rFonts w:hint="eastAsia" w:ascii="宋体" w:hAnsi="宋体" w:eastAsia="宋体" w:cs="宋体"/>
          <w:b/>
          <w:bCs/>
          <w:color w:val="auto"/>
          <w:sz w:val="32"/>
          <w:szCs w:val="32"/>
          <w:lang w:val="en-US" w:eastAsia="zh-CN"/>
        </w:rPr>
        <w:t>2.2</w:t>
      </w:r>
      <w:r>
        <w:rPr>
          <w:rFonts w:hint="eastAsia" w:ascii="宋体" w:hAnsi="宋体" w:eastAsia="宋体" w:cs="宋体"/>
          <w:b/>
          <w:bCs/>
          <w:color w:val="auto"/>
          <w:sz w:val="32"/>
          <w:szCs w:val="32"/>
          <w:lang w:eastAsia="zh-CN"/>
        </w:rPr>
        <w:t>投标报价清单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588"/>
        <w:gridCol w:w="2483"/>
        <w:gridCol w:w="143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3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ascii="宋体" w:hAnsi="宋体" w:eastAsia="宋体" w:cs="宋体"/>
                <w:b/>
                <w:bCs/>
                <w:i w:val="0"/>
                <w:iCs w:val="0"/>
                <w:color w:val="000000"/>
                <w:kern w:val="0"/>
                <w:sz w:val="24"/>
                <w:szCs w:val="24"/>
                <w:u w:val="none"/>
                <w:lang w:val="en-US" w:eastAsia="zh-CN" w:bidi="ar"/>
              </w:rPr>
              <w:t>采购内容</w:t>
            </w:r>
          </w:p>
        </w:tc>
        <w:tc>
          <w:tcPr>
            <w:tcW w:w="2588" w:type="dxa"/>
            <w:vAlign w:val="center"/>
          </w:tcPr>
          <w:p>
            <w:pPr>
              <w:keepNext w:val="0"/>
              <w:keepLines w:val="0"/>
              <w:widowControl/>
              <w:suppressLineNumbers w:val="0"/>
              <w:jc w:val="center"/>
              <w:textAlignment w:val="center"/>
              <w:rPr>
                <w:rFonts w:hint="eastAsia"/>
                <w:color w:val="auto"/>
                <w:sz w:val="28"/>
                <w:szCs w:val="28"/>
                <w:lang w:eastAsia="zh-CN"/>
              </w:rPr>
            </w:pPr>
            <w:r>
              <w:rPr>
                <w:rFonts w:hint="eastAsia" w:ascii="宋体" w:hAnsi="宋体" w:eastAsia="宋体" w:cs="宋体"/>
                <w:b/>
                <w:bCs/>
                <w:i w:val="0"/>
                <w:iCs w:val="0"/>
                <w:color w:val="000000"/>
                <w:kern w:val="0"/>
                <w:sz w:val="24"/>
                <w:szCs w:val="24"/>
                <w:u w:val="none"/>
                <w:lang w:val="en-US" w:eastAsia="zh-CN" w:bidi="ar"/>
              </w:rPr>
              <w:t>规格</w:t>
            </w:r>
          </w:p>
        </w:tc>
        <w:tc>
          <w:tcPr>
            <w:tcW w:w="2483" w:type="dxa"/>
            <w:vAlign w:val="center"/>
          </w:tcPr>
          <w:p>
            <w:pPr>
              <w:keepNext w:val="0"/>
              <w:keepLines w:val="0"/>
              <w:widowControl/>
              <w:suppressLineNumbers w:val="0"/>
              <w:jc w:val="center"/>
              <w:textAlignment w:val="center"/>
              <w:rPr>
                <w:rFonts w:hint="eastAsia"/>
                <w:color w:val="auto"/>
                <w:sz w:val="28"/>
                <w:szCs w:val="28"/>
                <w:lang w:eastAsia="zh-CN"/>
              </w:rPr>
            </w:pPr>
            <w:r>
              <w:rPr>
                <w:rFonts w:hint="eastAsia" w:ascii="宋体" w:hAnsi="宋体" w:eastAsia="宋体" w:cs="宋体"/>
                <w:b/>
                <w:bCs/>
                <w:i w:val="0"/>
                <w:iCs w:val="0"/>
                <w:color w:val="000000"/>
                <w:kern w:val="0"/>
                <w:sz w:val="24"/>
                <w:szCs w:val="24"/>
                <w:u w:val="none"/>
                <w:lang w:val="en-US" w:eastAsia="zh-CN" w:bidi="ar"/>
              </w:rPr>
              <w:t>型号</w:t>
            </w:r>
          </w:p>
        </w:tc>
        <w:tc>
          <w:tcPr>
            <w:tcW w:w="143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单位（套）</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color w:val="auto"/>
                <w:sz w:val="28"/>
                <w:szCs w:val="28"/>
                <w:lang w:val="en-US" w:eastAsia="zh-CN"/>
              </w:rPr>
              <w:t>一次性使用肛肠套扎吻合器/一次性使用痔疮套扎器</w:t>
            </w:r>
          </w:p>
        </w:tc>
        <w:tc>
          <w:tcPr>
            <w:tcW w:w="258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48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b/>
          <w:bCs/>
          <w:color w:val="FF0000"/>
          <w:sz w:val="28"/>
          <w:szCs w:val="28"/>
          <w:lang w:val="en-US" w:eastAsia="zh-CN"/>
        </w:rPr>
      </w:pPr>
      <w:r>
        <w:rPr>
          <w:rFonts w:hint="eastAsia"/>
          <w:b/>
          <w:bCs/>
          <w:color w:val="FF0000"/>
          <w:sz w:val="28"/>
          <w:szCs w:val="28"/>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b/>
          <w:bCs/>
          <w:color w:val="auto"/>
          <w:sz w:val="28"/>
          <w:szCs w:val="28"/>
          <w:lang w:val="en-US" w:eastAsia="zh-CN"/>
        </w:rPr>
      </w:pPr>
      <w:r>
        <w:rPr>
          <w:rFonts w:hint="eastAsia"/>
          <w:b/>
          <w:bCs/>
          <w:color w:val="auto"/>
          <w:sz w:val="28"/>
          <w:szCs w:val="28"/>
          <w:lang w:val="en-US" w:eastAsia="zh-CN"/>
        </w:rPr>
        <w:t>1、投标人在采购清单</w:t>
      </w:r>
      <w:r>
        <w:rPr>
          <w:rFonts w:hint="eastAsia"/>
          <w:b/>
          <w:bCs/>
          <w:color w:val="FF0000"/>
          <w:sz w:val="28"/>
          <w:szCs w:val="28"/>
          <w:lang w:val="en-US" w:eastAsia="zh-CN"/>
        </w:rPr>
        <w:t>自行选择其中一个或多个规格型号</w:t>
      </w:r>
      <w:r>
        <w:rPr>
          <w:rFonts w:hint="eastAsia"/>
          <w:b/>
          <w:bCs/>
          <w:color w:val="auto"/>
          <w:sz w:val="28"/>
          <w:szCs w:val="28"/>
          <w:lang w:val="en-US" w:eastAsia="zh-CN"/>
        </w:rPr>
        <w:t>一次性使用肛肠套扎吻合器/一次性使用痔疮套扎器进行报价。招标人在评审时，</w:t>
      </w:r>
      <w:r>
        <w:rPr>
          <w:rFonts w:hint="eastAsia"/>
          <w:b/>
          <w:bCs/>
          <w:color w:val="FF0000"/>
          <w:sz w:val="28"/>
          <w:szCs w:val="28"/>
          <w:lang w:val="en-US" w:eastAsia="zh-CN"/>
        </w:rPr>
        <w:t>只对投标人报价最低的一次性使用肛肠套扎吻合器一个进行评审。</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lang w:val="en-US" w:eastAsia="zh-CN"/>
        </w:rPr>
      </w:pPr>
      <w:r>
        <w:rPr>
          <w:rFonts w:hint="eastAsia" w:ascii="微软雅黑" w:hAnsi="微软雅黑" w:eastAsia="微软雅黑" w:cs="微软雅黑"/>
          <w:b/>
          <w:bCs/>
          <w:color w:val="FF0000"/>
          <w:sz w:val="28"/>
          <w:szCs w:val="28"/>
          <w:lang w:val="en-US" w:eastAsia="zh-CN"/>
        </w:rPr>
        <w:t>★</w:t>
      </w:r>
      <w:r>
        <w:rPr>
          <w:rFonts w:hint="eastAsia"/>
          <w:b/>
          <w:bCs/>
          <w:color w:val="auto"/>
          <w:sz w:val="28"/>
          <w:szCs w:val="28"/>
          <w:lang w:val="en-US" w:eastAsia="zh-CN"/>
        </w:rPr>
        <w:t>2、投标人</w:t>
      </w:r>
      <w:r>
        <w:rPr>
          <w:rFonts w:hint="eastAsia"/>
          <w:b/>
          <w:bCs/>
          <w:color w:val="FF0000"/>
          <w:sz w:val="28"/>
          <w:szCs w:val="28"/>
          <w:lang w:val="en-US" w:eastAsia="zh-CN"/>
        </w:rPr>
        <w:t>所投产品需提供医保收费编码，并提供产品彩页图片与实物相匹配。</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b/>
          <w:bCs/>
          <w:color w:val="auto"/>
          <w:sz w:val="28"/>
          <w:szCs w:val="28"/>
        </w:rPr>
      </w:pPr>
      <w:r>
        <w:rPr>
          <w:rFonts w:hint="eastAsia"/>
          <w:b/>
          <w:bCs/>
          <w:color w:val="auto"/>
          <w:sz w:val="28"/>
          <w:szCs w:val="28"/>
          <w:lang w:val="en-US" w:eastAsia="zh-CN"/>
        </w:rPr>
        <w:t>3、</w:t>
      </w:r>
      <w:r>
        <w:rPr>
          <w:rFonts w:hint="eastAsia"/>
          <w:b/>
          <w:bCs/>
          <w:color w:val="auto"/>
          <w:sz w:val="28"/>
          <w:szCs w:val="28"/>
        </w:rPr>
        <w:t>投标人资格</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cs="宋体"/>
          <w:color w:val="auto"/>
          <w:sz w:val="28"/>
          <w:szCs w:val="28"/>
          <w:lang w:eastAsia="zh-CN"/>
        </w:rPr>
      </w:pPr>
      <w:r>
        <w:rPr>
          <w:rFonts w:hint="eastAsia" w:ascii="华文仿宋" w:hAnsi="华文仿宋" w:cs="宋体"/>
          <w:color w:val="auto"/>
          <w:sz w:val="28"/>
          <w:szCs w:val="28"/>
          <w:lang w:eastAsia="zh-CN"/>
        </w:rPr>
        <w:t>1、须具有合法有效的《营业执照》和医疗器械注册证或备案凭证并包含本次采购产品；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cs="宋体"/>
          <w:color w:val="auto"/>
          <w:sz w:val="28"/>
          <w:szCs w:val="28"/>
          <w:lang w:eastAsia="zh-CN"/>
        </w:rPr>
      </w:pPr>
      <w:r>
        <w:rPr>
          <w:rFonts w:hint="eastAsia" w:ascii="华文仿宋" w:hAnsi="华文仿宋" w:cs="宋体"/>
          <w:color w:val="auto"/>
          <w:sz w:val="28"/>
          <w:szCs w:val="28"/>
          <w:lang w:eastAsia="zh-CN"/>
        </w:rPr>
        <w:t>2、具备合法有效的所投产品销售授权书或生产许可证。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4、投标费用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投标人应承担其编制投标文件与递交投标文件等投标过程中所涉及的一切费用，不论投标结果如何，招标人将不予承担。</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5、下列情况之一者为废标：</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5.1没有按照招标文件要求提交投标保证金的；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5.2投标人不符合国家或者招标文件规定的资格条件的；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5.3投标人的投标报价多于一个，且未指定以哪个为准；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5.4投标文件未盖公章及法定代表人或委托代理人印章（或签名）；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5.5投标文件未按招标文件规定的格式和要求编制；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5.6没有对招标文件提出的要求和条件作出实质性响应的；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5.7串通投标、以行贿手段谋取中标、以他人名义或者其他弄虚作假方式投标的；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cs="宋体" w:eastAsiaTheme="minorEastAsia"/>
          <w:bCs/>
          <w:color w:val="auto"/>
          <w:sz w:val="28"/>
          <w:szCs w:val="28"/>
          <w:lang w:eastAsia="zh-CN"/>
        </w:rPr>
      </w:pPr>
      <w:r>
        <w:rPr>
          <w:rFonts w:hint="eastAsia" w:ascii="华文仿宋" w:hAnsi="华文仿宋" w:cs="宋体"/>
          <w:bCs/>
          <w:color w:val="auto"/>
          <w:sz w:val="28"/>
          <w:szCs w:val="28"/>
        </w:rPr>
        <w:t>5.8评委会一致确认应属于废标的其它严重情况</w:t>
      </w:r>
      <w:r>
        <w:rPr>
          <w:rFonts w:hint="eastAsia" w:ascii="华文仿宋" w:hAnsi="华文仿宋" w:cs="宋体"/>
          <w:bCs/>
          <w:color w:val="auto"/>
          <w:sz w:val="28"/>
          <w:szCs w:val="28"/>
          <w:lang w:eastAsia="zh-CN"/>
        </w:rPr>
        <w:t>。</w:t>
      </w:r>
    </w:p>
    <w:p>
      <w:pPr>
        <w:pStyle w:val="7"/>
        <w:pageBreakBefore w:val="0"/>
        <w:widowControl w:val="0"/>
        <w:kinsoku/>
        <w:wordWrap/>
        <w:overflowPunct/>
        <w:topLinePunct w:val="0"/>
        <w:bidi w:val="0"/>
        <w:adjustRightInd w:val="0"/>
        <w:snapToGrid w:val="0"/>
        <w:spacing w:beforeLines="100" w:afterLines="100" w:line="240" w:lineRule="auto"/>
        <w:ind w:firstLine="562" w:firstLineChars="200"/>
        <w:jc w:val="center"/>
        <w:textAlignment w:val="auto"/>
        <w:rPr>
          <w:rFonts w:ascii="华文仿宋" w:hAnsi="华文仿宋" w:eastAsia="宋体" w:cs="宋体"/>
          <w:b w:val="0"/>
          <w:color w:val="auto"/>
        </w:rPr>
      </w:pPr>
      <w:r>
        <w:rPr>
          <w:rFonts w:hint="eastAsia" w:ascii="华文仿宋" w:hAnsi="华文仿宋" w:eastAsia="宋体" w:cs="宋体"/>
          <w:color w:val="auto"/>
        </w:rPr>
        <w:t>（二）投标文件的编制</w:t>
      </w:r>
    </w:p>
    <w:p>
      <w:pPr>
        <w:pStyle w:val="15"/>
        <w:pageBreakBefore w:val="0"/>
        <w:widowControl w:val="0"/>
        <w:kinsoku/>
        <w:wordWrap/>
        <w:overflowPunct/>
        <w:topLinePunct w:val="0"/>
        <w:bidi w:val="0"/>
        <w:snapToGrid w:val="0"/>
        <w:spacing w:line="360" w:lineRule="auto"/>
        <w:jc w:val="left"/>
        <w:textAlignment w:val="auto"/>
        <w:rPr>
          <w:rFonts w:cs="宋体"/>
          <w:b/>
          <w:bCs/>
          <w:color w:val="auto"/>
        </w:rPr>
      </w:pPr>
      <w:r>
        <w:rPr>
          <w:rFonts w:hint="eastAsia" w:cs="宋体"/>
          <w:b/>
          <w:bCs/>
          <w:color w:val="auto"/>
        </w:rPr>
        <w:t>1、投标文件应包括以下内容，并按照以下顺序装订</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1.1投标报价函；附件（一）</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1.2投标报价表；附件（二）</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1.3法定代表人资格证明；附件（三）</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1.4法定代表人授权委托书；附件（四）</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1.5</w:t>
      </w:r>
      <w:r>
        <w:rPr>
          <w:rFonts w:hint="eastAsia" w:ascii="华文仿宋" w:hAnsi="华文仿宋" w:cs="宋体"/>
          <w:bCs/>
          <w:color w:val="auto"/>
          <w:lang w:eastAsia="zh-CN"/>
        </w:rPr>
        <w:t>声明</w:t>
      </w:r>
      <w:r>
        <w:rPr>
          <w:rFonts w:hint="eastAsia" w:ascii="华文仿宋" w:hAnsi="华文仿宋" w:cs="宋体"/>
          <w:bCs/>
          <w:color w:val="auto"/>
        </w:rPr>
        <w:t>函；附件（五）</w:t>
      </w:r>
    </w:p>
    <w:p>
      <w:pPr>
        <w:pStyle w:val="15"/>
        <w:pageBreakBefore w:val="0"/>
        <w:widowControl w:val="0"/>
        <w:kinsoku/>
        <w:wordWrap/>
        <w:overflowPunct/>
        <w:topLinePunct w:val="0"/>
        <w:bidi w:val="0"/>
        <w:snapToGrid w:val="0"/>
        <w:spacing w:line="360" w:lineRule="auto"/>
        <w:jc w:val="left"/>
        <w:textAlignment w:val="auto"/>
        <w:rPr>
          <w:rFonts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6</w:t>
      </w:r>
      <w:r>
        <w:rPr>
          <w:rFonts w:hint="eastAsia" w:ascii="华文仿宋" w:hAnsi="华文仿宋" w:cs="宋体"/>
          <w:bCs/>
          <w:color w:val="auto"/>
        </w:rPr>
        <w:t>营业执照副本、机构代码证、税务登记证副本复印件（或三证合一的有效证</w:t>
      </w:r>
      <w:r>
        <w:rPr>
          <w:rFonts w:hint="eastAsia" w:cs="宋体"/>
          <w:color w:val="auto"/>
        </w:rPr>
        <w:t>件）；</w:t>
      </w:r>
    </w:p>
    <w:p>
      <w:pPr>
        <w:pStyle w:val="15"/>
        <w:pageBreakBefore w:val="0"/>
        <w:widowControl w:val="0"/>
        <w:kinsoku/>
        <w:wordWrap/>
        <w:overflowPunct/>
        <w:topLinePunct w:val="0"/>
        <w:bidi w:val="0"/>
        <w:snapToGrid w:val="0"/>
        <w:spacing w:line="360" w:lineRule="auto"/>
        <w:jc w:val="left"/>
        <w:textAlignment w:val="auto"/>
        <w:rPr>
          <w:rFonts w:ascii="Calibri" w:hAnsi="Calibri"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7</w:t>
      </w:r>
      <w:r>
        <w:rPr>
          <w:rFonts w:hint="eastAsia" w:ascii="华文仿宋" w:hAnsi="华文仿宋" w:cs="宋体"/>
          <w:bCs/>
          <w:color w:val="auto"/>
        </w:rPr>
        <w:t>投标</w:t>
      </w:r>
      <w:r>
        <w:rPr>
          <w:rFonts w:hint="eastAsia" w:cs="宋体"/>
          <w:color w:val="auto"/>
        </w:rPr>
        <w:t>人认为需要表述的与本次招标有关的其它内容。</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b/>
          <w:bCs/>
          <w:color w:val="auto"/>
          <w:sz w:val="28"/>
          <w:szCs w:val="28"/>
        </w:rPr>
        <w:t xml:space="preserve">2、投标文件装订要求  </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2.1投标人须把投标文件装订成册，一式</w:t>
      </w:r>
      <w:r>
        <w:rPr>
          <w:rFonts w:hint="eastAsia" w:ascii="华文仿宋" w:hAnsi="华文仿宋" w:cs="宋体"/>
          <w:color w:val="auto"/>
          <w:sz w:val="28"/>
          <w:szCs w:val="28"/>
          <w:lang w:eastAsia="zh-CN"/>
        </w:rPr>
        <w:t>伍</w:t>
      </w:r>
      <w:r>
        <w:rPr>
          <w:rFonts w:hint="eastAsia" w:ascii="华文仿宋" w:hAnsi="华文仿宋" w:cs="宋体"/>
          <w:color w:val="auto"/>
          <w:sz w:val="28"/>
          <w:szCs w:val="28"/>
        </w:rPr>
        <w:t>份。</w:t>
      </w:r>
      <w:r>
        <w:rPr>
          <w:rFonts w:hint="eastAsia" w:ascii="华文仿宋" w:hAnsi="华文仿宋" w:cs="宋体"/>
          <w:color w:val="auto"/>
          <w:sz w:val="28"/>
          <w:szCs w:val="28"/>
          <w:lang w:eastAsia="zh-CN"/>
        </w:rPr>
        <w:t>电子版投标文件一份。</w:t>
      </w:r>
      <w:r>
        <w:rPr>
          <w:rFonts w:hint="eastAsia" w:ascii="华文仿宋" w:hAnsi="华文仿宋" w:cs="宋体"/>
          <w:color w:val="auto"/>
          <w:sz w:val="28"/>
          <w:szCs w:val="28"/>
        </w:rPr>
        <w:t>投标文件须盖投标人公章，并有法定代表人或委托代理人的签名。</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eastAsiaTheme="minorEastAsia"/>
          <w:color w:val="auto"/>
          <w:sz w:val="28"/>
          <w:szCs w:val="28"/>
          <w:lang w:eastAsia="zh-CN"/>
        </w:rPr>
      </w:pPr>
      <w:r>
        <w:rPr>
          <w:rFonts w:hint="eastAsia" w:ascii="华文仿宋" w:hAnsi="华文仿宋" w:cs="宋体"/>
          <w:color w:val="auto"/>
          <w:sz w:val="28"/>
          <w:szCs w:val="28"/>
        </w:rPr>
        <w:t>2.2文件袋要密封，封面注明招标项目和招标单位、投标人名称，并注明“开标时启封”字样并加盖齐缝公章。投标文件不按规定密封视为无效。</w:t>
      </w:r>
      <w:r>
        <w:rPr>
          <w:rFonts w:hint="eastAsia" w:ascii="华文仿宋" w:hAnsi="华文仿宋" w:cs="宋体"/>
          <w:color w:val="auto"/>
          <w:sz w:val="28"/>
          <w:szCs w:val="28"/>
          <w:lang w:eastAsia="zh-CN"/>
        </w:rPr>
        <w:t>投标文件不予退还，请投标人自备底稿。</w:t>
      </w:r>
    </w:p>
    <w:p>
      <w:pPr>
        <w:pStyle w:val="7"/>
        <w:pageBreakBefore w:val="0"/>
        <w:widowControl w:val="0"/>
        <w:kinsoku/>
        <w:wordWrap/>
        <w:overflowPunct/>
        <w:topLinePunct w:val="0"/>
        <w:bidi w:val="0"/>
        <w:adjustRightInd w:val="0"/>
        <w:snapToGrid w:val="0"/>
        <w:spacing w:beforeLines="100" w:afterLines="100" w:line="360" w:lineRule="auto"/>
        <w:ind w:firstLine="562" w:firstLineChars="200"/>
        <w:jc w:val="center"/>
        <w:textAlignment w:val="auto"/>
        <w:rPr>
          <w:rFonts w:ascii="华文仿宋" w:hAnsi="华文仿宋" w:eastAsia="宋体" w:cs="宋体"/>
          <w:color w:val="auto"/>
        </w:rPr>
      </w:pPr>
      <w:r>
        <w:rPr>
          <w:rFonts w:hint="eastAsia" w:ascii="华文仿宋" w:hAnsi="华文仿宋" w:eastAsia="宋体" w:cs="宋体"/>
          <w:color w:val="auto"/>
        </w:rPr>
        <w:t>（三）开标</w:t>
      </w:r>
    </w:p>
    <w:p>
      <w:pPr>
        <w:pStyle w:val="8"/>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1、开标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1.2投标单位参加开标的法定代表人或授权代理人，必须在规定的投标文件递交截止时间前到达现场签到,否则将拒收投标文件。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1.3投标企业提供的以上材料须真实可靠，如有弄虚作假，一经发现查实，将不予退还投标保证金，取消投（中）标资格，并在发布招标文件的网站上公示。</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1.4开标由招标方项目负责人主持，并按规定的程序进行。</w:t>
      </w:r>
    </w:p>
    <w:p>
      <w:pPr>
        <w:pStyle w:val="7"/>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（四）评标</w:t>
      </w:r>
    </w:p>
    <w:p>
      <w:pPr>
        <w:pStyle w:val="8"/>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1、评标委员会与评标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 评标活动由评标委员会负责</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1.2评标采用保密方式进行。</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color w:val="auto"/>
          <w:sz w:val="28"/>
          <w:szCs w:val="28"/>
        </w:rPr>
      </w:pPr>
      <w:r>
        <w:rPr>
          <w:rFonts w:hint="eastAsia" w:ascii="华文仿宋" w:hAnsi="华文仿宋" w:cs="宋体"/>
          <w:color w:val="auto"/>
          <w:sz w:val="28"/>
          <w:szCs w:val="28"/>
        </w:rPr>
        <w:t>1.3本次评标采用</w:t>
      </w:r>
      <w:r>
        <w:rPr>
          <w:rFonts w:hint="eastAsia" w:ascii="华文仿宋" w:hAnsi="华文仿宋" w:cs="宋体"/>
          <w:color w:val="auto"/>
          <w:sz w:val="28"/>
          <w:szCs w:val="28"/>
          <w:lang w:eastAsia="zh-CN"/>
        </w:rPr>
        <w:t>最低价中标法</w:t>
      </w:r>
      <w:r>
        <w:rPr>
          <w:rFonts w:hint="eastAsia" w:ascii="华文仿宋" w:hAnsi="华文仿宋" w:cs="宋体"/>
          <w:color w:val="auto"/>
          <w:sz w:val="28"/>
          <w:szCs w:val="28"/>
        </w:rPr>
        <w:t>，评标委员会按照</w:t>
      </w:r>
      <w:r>
        <w:rPr>
          <w:rFonts w:hint="eastAsia" w:ascii="华文仿宋" w:hAnsi="华文仿宋" w:cs="宋体"/>
          <w:color w:val="auto"/>
          <w:sz w:val="28"/>
          <w:szCs w:val="28"/>
          <w:lang w:eastAsia="zh-CN"/>
        </w:rPr>
        <w:t>投标报价从低到高</w:t>
      </w:r>
      <w:r>
        <w:rPr>
          <w:rFonts w:hint="eastAsia" w:ascii="华文仿宋" w:hAnsi="华文仿宋" w:cs="宋体"/>
          <w:color w:val="auto"/>
          <w:sz w:val="28"/>
          <w:szCs w:val="28"/>
        </w:rPr>
        <w:t>依次排序，</w:t>
      </w:r>
      <w:r>
        <w:rPr>
          <w:rFonts w:hint="eastAsia" w:ascii="华文仿宋" w:hAnsi="华文仿宋" w:cs="宋体"/>
          <w:color w:val="auto"/>
          <w:sz w:val="28"/>
          <w:szCs w:val="28"/>
          <w:lang w:eastAsia="zh-CN"/>
        </w:rPr>
        <w:t>推荐报价最低为中标候选人。在报价相同的情况下，抽签确定排序。</w:t>
      </w:r>
      <w:r>
        <w:rPr>
          <w:rFonts w:hint="eastAsia" w:ascii="华文仿宋" w:hAnsi="华文仿宋" w:cs="宋体"/>
          <w:color w:val="auto"/>
          <w:sz w:val="28"/>
          <w:szCs w:val="28"/>
        </w:rPr>
        <w:t>实际参与（出价）的</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数量少于3家，采用二次报价，根据第二次报价后的</w:t>
      </w:r>
      <w:r>
        <w:rPr>
          <w:rFonts w:hint="eastAsia" w:ascii="华文仿宋" w:hAnsi="华文仿宋" w:cs="宋体"/>
          <w:color w:val="auto"/>
          <w:sz w:val="28"/>
          <w:szCs w:val="28"/>
          <w:lang w:eastAsia="zh-CN"/>
        </w:rPr>
        <w:t>价格</w:t>
      </w:r>
      <w:r>
        <w:rPr>
          <w:rFonts w:hint="eastAsia" w:ascii="华文仿宋" w:hAnsi="华文仿宋" w:cs="宋体"/>
          <w:color w:val="auto"/>
          <w:sz w:val="28"/>
          <w:szCs w:val="28"/>
        </w:rPr>
        <w:t>确定成交候选人；如果实际参与的</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不足两家，采取洽商方式议定。</w:t>
      </w:r>
    </w:p>
    <w:p>
      <w:pPr>
        <w:pageBreakBefore w:val="0"/>
        <w:widowControl w:val="0"/>
        <w:kinsoku/>
        <w:wordWrap/>
        <w:overflowPunct/>
        <w:topLinePunct w:val="0"/>
        <w:bidi w:val="0"/>
        <w:snapToGrid w:val="0"/>
        <w:spacing w:line="360" w:lineRule="auto"/>
        <w:jc w:val="left"/>
        <w:textAlignment w:val="auto"/>
        <w:rPr>
          <w:rFonts w:ascii="华文仿宋" w:hAnsi="华文仿宋" w:cs="宋体"/>
          <w:b/>
          <w:bCs/>
          <w:color w:val="auto"/>
          <w:kern w:val="0"/>
          <w:sz w:val="24"/>
        </w:rPr>
      </w:pPr>
      <w:r>
        <w:rPr>
          <w:rFonts w:hint="eastAsia" w:ascii="华文仿宋" w:hAnsi="华文仿宋" w:cs="宋体"/>
          <w:color w:val="auto"/>
          <w:sz w:val="28"/>
          <w:szCs w:val="28"/>
        </w:rPr>
        <w:t>1.4中标人的确定：招标人报请院领导集体确定，从评标委员会推荐的中标候选人中确定预中标人，进行不少于3个工作日的公示。</w:t>
      </w:r>
    </w:p>
    <w:p>
      <w:pPr>
        <w:pStyle w:val="7"/>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（五）合同主要条款</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cs="宋体"/>
          <w:color w:val="auto"/>
        </w:rPr>
      </w:pPr>
      <w:r>
        <w:rPr>
          <w:rFonts w:hint="eastAsia" w:cs="宋体"/>
          <w:color w:val="auto"/>
        </w:rPr>
        <w:t>以下合同主要条款中甲方为招标人，乙方为投标人。</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一、合同期限</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cs="宋体"/>
          <w:color w:val="auto"/>
        </w:rPr>
      </w:pPr>
      <w:r>
        <w:rPr>
          <w:rFonts w:hint="eastAsia" w:cs="宋体"/>
          <w:color w:val="auto"/>
        </w:rPr>
        <w:t>合同期限</w:t>
      </w:r>
      <w:r>
        <w:rPr>
          <w:rFonts w:hint="eastAsia" w:ascii="宋体" w:hAnsi="宋体" w:cs="宋体"/>
          <w:color w:val="auto"/>
        </w:rPr>
        <w:t>为</w:t>
      </w:r>
      <w:r>
        <w:rPr>
          <w:rFonts w:hint="eastAsia" w:ascii="宋体" w:hAnsi="宋体" w:cs="宋体"/>
          <w:color w:val="auto"/>
          <w:lang w:eastAsia="zh-CN"/>
        </w:rPr>
        <w:t>一</w:t>
      </w:r>
      <w:r>
        <w:rPr>
          <w:rFonts w:hint="eastAsia" w:ascii="宋体" w:hAnsi="宋体" w:cs="宋体"/>
          <w:color w:val="auto"/>
        </w:rPr>
        <w:t>年</w:t>
      </w:r>
      <w:r>
        <w:rPr>
          <w:rFonts w:hint="eastAsia" w:cs="宋体"/>
          <w:color w:val="auto"/>
        </w:rPr>
        <w:t>。</w:t>
      </w:r>
    </w:p>
    <w:p>
      <w:pPr>
        <w:pStyle w:val="15"/>
        <w:pageBreakBefore w:val="0"/>
        <w:widowControl w:val="0"/>
        <w:numPr>
          <w:ilvl w:val="0"/>
          <w:numId w:val="2"/>
        </w:numPr>
        <w:kinsoku/>
        <w:wordWrap/>
        <w:overflowPunct/>
        <w:topLinePunct w:val="0"/>
        <w:bidi w:val="0"/>
        <w:snapToGrid w:val="0"/>
        <w:spacing w:line="360" w:lineRule="auto"/>
        <w:ind w:firstLine="562" w:firstLineChars="200"/>
        <w:jc w:val="left"/>
        <w:textAlignment w:val="auto"/>
        <w:rPr>
          <w:rFonts w:hint="eastAsia" w:cs="宋体"/>
          <w:b/>
          <w:bCs/>
          <w:color w:val="auto"/>
          <w:lang w:eastAsia="zh-CN"/>
        </w:rPr>
      </w:pPr>
      <w:r>
        <w:rPr>
          <w:rFonts w:hint="eastAsia" w:cs="宋体"/>
          <w:b/>
          <w:bCs/>
          <w:color w:val="auto"/>
          <w:lang w:eastAsia="zh-CN"/>
        </w:rPr>
        <w:t>价格</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组成：耗材</w:t>
      </w:r>
      <w:r>
        <w:rPr>
          <w:rFonts w:hint="eastAsia" w:ascii="华文仿宋" w:hAnsi="华文仿宋" w:cs="宋体"/>
          <w:color w:val="000000"/>
          <w:sz w:val="28"/>
          <w:szCs w:val="28"/>
        </w:rPr>
        <w:t>生产成本、</w:t>
      </w:r>
      <w:r>
        <w:rPr>
          <w:rFonts w:hint="eastAsia" w:ascii="华文仿宋" w:hAnsi="华文仿宋" w:cs="宋体"/>
          <w:color w:val="000000"/>
          <w:sz w:val="28"/>
          <w:szCs w:val="28"/>
          <w:lang w:eastAsia="zh-CN"/>
        </w:rPr>
        <w:t>运输</w:t>
      </w:r>
      <w:r>
        <w:rPr>
          <w:rFonts w:hint="eastAsia" w:ascii="华文仿宋" w:hAnsi="华文仿宋" w:cs="宋体"/>
          <w:color w:val="000000"/>
          <w:sz w:val="28"/>
          <w:szCs w:val="28"/>
        </w:rPr>
        <w:t>、</w:t>
      </w:r>
      <w:r>
        <w:rPr>
          <w:rFonts w:hint="eastAsia" w:asciiTheme="minorEastAsia" w:hAnsiTheme="minorEastAsia" w:cstheme="minorEastAsia"/>
          <w:color w:val="auto"/>
          <w:sz w:val="28"/>
          <w:szCs w:val="28"/>
          <w:highlight w:val="none"/>
        </w:rPr>
        <w:t>伴随服务、税费及其他一切附加费用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即投标人承担耗材及配送的所有费用。</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配送价格执行乙方</w:t>
      </w:r>
      <w:r>
        <w:rPr>
          <w:rFonts w:hint="eastAsia" w:asciiTheme="minorEastAsia" w:hAnsiTheme="minorEastAsia" w:cstheme="minorEastAsia"/>
          <w:sz w:val="28"/>
          <w:szCs w:val="28"/>
          <w:lang w:eastAsia="zh-CN"/>
        </w:rPr>
        <w:t>中标</w:t>
      </w:r>
      <w:r>
        <w:rPr>
          <w:rFonts w:hint="eastAsia" w:asciiTheme="minorEastAsia" w:hAnsiTheme="minorEastAsia" w:cstheme="minorEastAsia"/>
          <w:sz w:val="28"/>
          <w:szCs w:val="28"/>
        </w:rPr>
        <w:t>单价。合同履行期间，如遇国家、省政策性调价，采购单价根据国家相关规定和市场变化协商制定</w:t>
      </w:r>
      <w:r>
        <w:rPr>
          <w:rFonts w:hint="eastAsia" w:asciiTheme="minorEastAsia" w:hAnsiTheme="minorEastAsia" w:cstheme="minorEastAsia"/>
          <w:sz w:val="28"/>
          <w:szCs w:val="28"/>
          <w:lang w:eastAsia="zh-CN"/>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三、购销方式及供货</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（一）购销方式</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1、乙方根据甲方</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采购计划分批次供货；</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2、甲方</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采购计划通过邮件、微信等报单的形式发出，乙方确认订单并配送。</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（二）供货</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1、乙方按甲方采购计划，及时、准确、完整地将所定计划</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和配送单据（销售发票、送货清单等）一同送达，节假日照常配送</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一般情况下</w:t>
      </w:r>
      <w:r>
        <w:rPr>
          <w:rFonts w:hint="eastAsia" w:asciiTheme="minorEastAsia" w:hAnsiTheme="minorEastAsia" w:cstheme="minorEastAsia"/>
          <w:color w:val="auto"/>
          <w:sz w:val="28"/>
          <w:szCs w:val="28"/>
          <w:highlight w:val="none"/>
          <w:lang w:val="en-US" w:eastAsia="zh-CN"/>
        </w:rPr>
        <w:t>7日</w:t>
      </w:r>
      <w:r>
        <w:rPr>
          <w:rFonts w:hint="eastAsia" w:asciiTheme="minorEastAsia" w:hAnsiTheme="minorEastAsia" w:cstheme="minorEastAsia"/>
          <w:color w:val="auto"/>
          <w:sz w:val="28"/>
          <w:szCs w:val="28"/>
          <w:highlight w:val="none"/>
        </w:rPr>
        <w:t>内配送到位。</w:t>
      </w:r>
    </w:p>
    <w:p>
      <w:pPr>
        <w:autoSpaceDE w:val="0"/>
        <w:autoSpaceDN w:val="0"/>
        <w:adjustRightInd w:val="0"/>
        <w:snapToGrid w:val="0"/>
        <w:spacing w:line="360" w:lineRule="auto"/>
        <w:ind w:firstLine="560" w:firstLineChars="200"/>
        <w:jc w:val="left"/>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t>2、乙方严格按照甲方采购计划要求的材质、规格、型号、产地、包装进行配送,不得以次充好。乙方所提供产品的有效期不得少于整个产品效期的</w:t>
      </w:r>
      <w:r>
        <w:rPr>
          <w:rFonts w:hint="eastAsia" w:asciiTheme="minorEastAsia" w:hAnsiTheme="minorEastAsia" w:cstheme="minorEastAsia"/>
          <w:sz w:val="28"/>
          <w:szCs w:val="28"/>
          <w:u w:val="single"/>
        </w:rPr>
        <w:t>2/3</w:t>
      </w:r>
      <w:r>
        <w:rPr>
          <w:rFonts w:hint="eastAsia" w:asciiTheme="minorEastAsia" w:hAnsiTheme="minorEastAsia" w:cstheme="minorEastAsia"/>
          <w:sz w:val="28"/>
          <w:szCs w:val="28"/>
          <w:lang w:val="en-US" w:eastAsia="zh-CN"/>
        </w:rPr>
        <w:t>，乙方对产品在有效期内的质量负</w:t>
      </w:r>
      <w:r>
        <w:rPr>
          <w:rFonts w:hint="eastAsia" w:asciiTheme="minorEastAsia" w:hAnsiTheme="minorEastAsia" w:cstheme="minorEastAsia"/>
          <w:color w:val="auto"/>
          <w:sz w:val="28"/>
          <w:szCs w:val="28"/>
          <w:lang w:val="en-US" w:eastAsia="zh-CN"/>
        </w:rPr>
        <w:t>责，如甲方有疑问，应及时应答。使用过程中产品效期临近半年，乙方免费负责调换。</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、乙方对采购</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信息回复必须在</w:t>
      </w:r>
      <w:r>
        <w:rPr>
          <w:rFonts w:hint="eastAsia" w:asciiTheme="minorEastAsia" w:hAnsiTheme="minorEastAsia" w:cstheme="minorEastAsia"/>
          <w:color w:val="auto"/>
          <w:sz w:val="28"/>
          <w:szCs w:val="28"/>
          <w:highlight w:val="none"/>
          <w:lang w:val="en-US" w:eastAsia="zh-CN"/>
        </w:rPr>
        <w:t>24小时</w:t>
      </w:r>
      <w:r>
        <w:rPr>
          <w:rFonts w:hint="eastAsia" w:asciiTheme="minorEastAsia" w:hAnsiTheme="minorEastAsia" w:cstheme="minorEastAsia"/>
          <w:color w:val="auto"/>
          <w:sz w:val="28"/>
          <w:szCs w:val="28"/>
          <w:highlight w:val="none"/>
        </w:rPr>
        <w:t>内完成，不能及时配送的</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要在</w:t>
      </w:r>
      <w:r>
        <w:rPr>
          <w:rFonts w:hint="eastAsia" w:asciiTheme="minorEastAsia" w:hAnsiTheme="minorEastAsia" w:cstheme="minorEastAsia"/>
          <w:color w:val="auto"/>
          <w:sz w:val="28"/>
          <w:szCs w:val="28"/>
          <w:highlight w:val="none"/>
          <w:lang w:val="en-US" w:eastAsia="zh-CN"/>
        </w:rPr>
        <w:t>72</w:t>
      </w:r>
      <w:r>
        <w:rPr>
          <w:rFonts w:hint="eastAsia" w:asciiTheme="minorEastAsia" w:hAnsiTheme="minorEastAsia" w:cstheme="minorEastAsia"/>
          <w:color w:val="auto"/>
          <w:sz w:val="28"/>
          <w:szCs w:val="28"/>
          <w:highlight w:val="none"/>
        </w:rPr>
        <w:t>小时内告知。如若</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规格、数量发生变化时，应提前与甲方联系，待甲方审核同意后方可执行。乙方在对甲方</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采购计划实施配送后，需及时告知甲方到货时间，并提前通知乙方业务员，以便双方人员同时到达验货地点共同验收</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ind w:firstLine="562" w:firstLineChars="200"/>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四、包装要求</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除非对包装另有规定外，乙方提供的全部</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应按国家标准要求的保护措施进行包装，以防止</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在转运中损坏，确保</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安全无损运抵指定地点。</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）每一个包装箱内应附一份详细装箱单和质量检验报告书或合格证书，如非整件则须附有加盖乙方鲜章的质量检验报告书或合格证书的复印件。</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 xml:space="preserve">、 </w:t>
      </w:r>
      <w:r>
        <w:rPr>
          <w:rFonts w:hint="eastAsia" w:asciiTheme="minorEastAsia" w:hAnsiTheme="minorEastAsia" w:cstheme="minorEastAsia"/>
          <w:b/>
          <w:bCs/>
          <w:color w:val="auto"/>
          <w:sz w:val="28"/>
          <w:szCs w:val="28"/>
          <w:highlight w:val="none"/>
          <w:lang w:eastAsia="zh-CN"/>
        </w:rPr>
        <w:t>耗材</w:t>
      </w:r>
      <w:r>
        <w:rPr>
          <w:rFonts w:hint="eastAsia" w:asciiTheme="minorEastAsia" w:hAnsiTheme="minorEastAsia" w:cstheme="minorEastAsia"/>
          <w:b/>
          <w:bCs/>
          <w:color w:val="auto"/>
          <w:sz w:val="28"/>
          <w:szCs w:val="28"/>
          <w:highlight w:val="none"/>
        </w:rPr>
        <w:t>验收标准、方法</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color w:val="auto"/>
          <w:sz w:val="28"/>
          <w:szCs w:val="28"/>
          <w:highlight w:val="none"/>
        </w:rPr>
        <w:t>甲方在接收</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时，</w:t>
      </w:r>
      <w:r>
        <w:rPr>
          <w:rFonts w:asciiTheme="minorEastAsia" w:hAnsiTheme="minorEastAsia" w:cstheme="minorEastAsia"/>
          <w:color w:val="auto"/>
          <w:sz w:val="28"/>
          <w:szCs w:val="28"/>
          <w:highlight w:val="none"/>
        </w:rPr>
        <w:t>由</w:t>
      </w:r>
      <w:r>
        <w:rPr>
          <w:rFonts w:hint="eastAsia" w:asciiTheme="minorEastAsia" w:hAnsiTheme="minorEastAsia" w:cstheme="minorEastAsia"/>
          <w:color w:val="auto"/>
          <w:sz w:val="28"/>
          <w:szCs w:val="28"/>
          <w:highlight w:val="none"/>
          <w:lang w:eastAsia="zh-CN"/>
        </w:rPr>
        <w:t>耗材</w:t>
      </w:r>
      <w:r>
        <w:rPr>
          <w:rFonts w:asciiTheme="minorEastAsia" w:hAnsiTheme="minorEastAsia" w:cstheme="minorEastAsia"/>
          <w:color w:val="auto"/>
          <w:sz w:val="28"/>
          <w:szCs w:val="28"/>
          <w:highlight w:val="none"/>
        </w:rPr>
        <w:t>采购主办部门</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进行验货确认，如与计划中的数量</w:t>
      </w:r>
      <w:r>
        <w:rPr>
          <w:rFonts w:hint="eastAsia" w:asciiTheme="minorEastAsia" w:hAnsiTheme="minorEastAsia" w:cstheme="minorEastAsia"/>
          <w:color w:val="auto"/>
          <w:sz w:val="28"/>
          <w:szCs w:val="28"/>
          <w:highlight w:val="none"/>
          <w:lang w:eastAsia="zh-CN"/>
        </w:rPr>
        <w:t>、耗材质量</w:t>
      </w:r>
      <w:r>
        <w:rPr>
          <w:rFonts w:hint="eastAsia" w:asciiTheme="minorEastAsia" w:hAnsiTheme="minorEastAsia" w:cstheme="minorEastAsia"/>
          <w:color w:val="auto"/>
          <w:sz w:val="28"/>
          <w:szCs w:val="28"/>
          <w:highlight w:val="none"/>
        </w:rPr>
        <w:t>等任何一项不相符的，甲方有权拒绝收货，此时货物毁损灭失的风险由乙方承担。甲方在</w:t>
      </w:r>
      <w:r>
        <w:rPr>
          <w:rFonts w:hint="eastAsia" w:asciiTheme="minorEastAsia" w:hAnsiTheme="minorEastAsia" w:cstheme="minorEastAsia"/>
          <w:color w:val="auto"/>
          <w:sz w:val="28"/>
          <w:szCs w:val="28"/>
          <w:highlight w:val="none"/>
          <w:lang w:val="en-US" w:eastAsia="zh-CN"/>
        </w:rPr>
        <w:t>48</w:t>
      </w:r>
      <w:r>
        <w:rPr>
          <w:rFonts w:hint="eastAsia" w:asciiTheme="minorEastAsia" w:hAnsiTheme="minorEastAsia" w:cstheme="minorEastAsia"/>
          <w:color w:val="auto"/>
          <w:sz w:val="28"/>
          <w:szCs w:val="28"/>
          <w:highlight w:val="none"/>
        </w:rPr>
        <w:t>小时内以邮件、微信等形式通知乙方，双方在</w:t>
      </w: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cstheme="minorEastAsia"/>
          <w:color w:val="auto"/>
          <w:sz w:val="28"/>
          <w:szCs w:val="28"/>
          <w:highlight w:val="none"/>
        </w:rPr>
        <w:t>日内办理退、补、更换货手续，不得影响甲方</w:t>
      </w:r>
      <w:r>
        <w:rPr>
          <w:rFonts w:hint="eastAsia" w:asciiTheme="minorEastAsia" w:hAnsiTheme="minorEastAsia" w:cstheme="minorEastAsia"/>
          <w:color w:val="auto"/>
          <w:sz w:val="28"/>
          <w:szCs w:val="28"/>
          <w:highlight w:val="none"/>
          <w:lang w:eastAsia="zh-CN"/>
        </w:rPr>
        <w:t>使用</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执行投标人投标报价。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以甲方确认的</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实际配送量为依据进行</w:t>
      </w:r>
      <w:r>
        <w:rPr>
          <w:rFonts w:hint="eastAsia" w:asciiTheme="minorEastAsia" w:hAnsiTheme="minorEastAsia" w:cstheme="minorEastAsia"/>
          <w:color w:val="auto"/>
          <w:sz w:val="28"/>
          <w:szCs w:val="28"/>
          <w:highlight w:val="none"/>
          <w:lang w:eastAsia="zh-CN"/>
        </w:rPr>
        <w:t>合计。</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无预付款，转账支付。上月计划量</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款待次月计划量</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验收合格</w:t>
      </w:r>
      <w:r>
        <w:rPr>
          <w:rFonts w:hint="eastAsia" w:asciiTheme="minorEastAsia" w:hAnsiTheme="minorEastAsia" w:cstheme="minorEastAsia"/>
          <w:color w:val="auto"/>
          <w:sz w:val="28"/>
          <w:szCs w:val="28"/>
          <w:highlight w:val="none"/>
          <w:lang w:eastAsia="zh-CN"/>
        </w:rPr>
        <w:t>收到发票</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z w:val="28"/>
          <w:szCs w:val="28"/>
          <w:highlight w:val="none"/>
          <w:lang w:eastAsia="zh-CN"/>
        </w:rPr>
        <w:t>两</w:t>
      </w:r>
      <w:r>
        <w:rPr>
          <w:rFonts w:hint="eastAsia" w:asciiTheme="minorEastAsia" w:hAnsiTheme="minorEastAsia" w:cstheme="minorEastAsia"/>
          <w:color w:val="auto"/>
          <w:sz w:val="28"/>
          <w:szCs w:val="28"/>
          <w:highlight w:val="none"/>
        </w:rPr>
        <w:t>个月内付清，以此类推，末月计划量</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款待该月计划量</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验收合格无遗留问题后</w:t>
      </w:r>
      <w:r>
        <w:rPr>
          <w:rFonts w:hint="eastAsia" w:asciiTheme="minorEastAsia" w:hAnsiTheme="minorEastAsia" w:cstheme="minorEastAsia"/>
          <w:color w:val="auto"/>
          <w:sz w:val="28"/>
          <w:szCs w:val="28"/>
          <w:highlight w:val="none"/>
          <w:lang w:eastAsia="zh-CN"/>
        </w:rPr>
        <w:t>两</w:t>
      </w:r>
      <w:r>
        <w:rPr>
          <w:rFonts w:hint="eastAsia" w:asciiTheme="minorEastAsia" w:hAnsiTheme="minorEastAsia" w:cstheme="minorEastAsia"/>
          <w:color w:val="auto"/>
          <w:sz w:val="28"/>
          <w:szCs w:val="28"/>
          <w:highlight w:val="none"/>
        </w:rPr>
        <w:t>个月内付清。</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（四）乙方提供</w:t>
      </w:r>
      <w:r>
        <w:rPr>
          <w:rFonts w:hint="eastAsia" w:asciiTheme="minorEastAsia" w:hAnsiTheme="minorEastAsia" w:cstheme="minorEastAsia"/>
          <w:color w:val="auto"/>
          <w:sz w:val="28"/>
          <w:szCs w:val="28"/>
          <w:highlight w:val="none"/>
          <w:lang w:eastAsia="zh-CN"/>
        </w:rPr>
        <w:t>增值税普通</w:t>
      </w:r>
      <w:r>
        <w:rPr>
          <w:rFonts w:hint="eastAsia" w:asciiTheme="minorEastAsia" w:hAnsiTheme="minorEastAsia" w:cstheme="minorEastAsia"/>
          <w:color w:val="auto"/>
          <w:sz w:val="28"/>
          <w:szCs w:val="28"/>
          <w:highlight w:val="none"/>
        </w:rPr>
        <w:t>发票。</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七</w:t>
      </w:r>
      <w:r>
        <w:rPr>
          <w:rFonts w:hint="eastAsia" w:asciiTheme="minorEastAsia" w:hAnsiTheme="minorEastAsia" w:cstheme="minorEastAsia"/>
          <w:b/>
          <w:bCs/>
          <w:color w:val="auto"/>
          <w:sz w:val="28"/>
          <w:szCs w:val="28"/>
          <w:highlight w:val="none"/>
        </w:rPr>
        <w:t>、质量保证金</w:t>
      </w:r>
    </w:p>
    <w:p>
      <w:pPr>
        <w:pageBreakBefore w:val="0"/>
        <w:widowControl w:val="0"/>
        <w:kinsoku/>
        <w:wordWrap/>
        <w:overflowPunct/>
        <w:topLinePunct w:val="0"/>
        <w:bidi w:val="0"/>
        <w:snapToGrid w:val="0"/>
        <w:spacing w:line="360" w:lineRule="auto"/>
        <w:ind w:firstLine="560" w:firstLineChars="200"/>
        <w:jc w:val="left"/>
        <w:textAlignment w:val="auto"/>
        <w:rPr>
          <w:rFonts w:cs="宋体"/>
          <w:color w:val="auto"/>
          <w:sz w:val="28"/>
          <w:szCs w:val="28"/>
          <w:highlight w:val="none"/>
        </w:rPr>
      </w:pPr>
      <w:r>
        <w:rPr>
          <w:rFonts w:hint="eastAsia" w:asciiTheme="minorEastAsia" w:hAnsiTheme="minorEastAsia" w:cstheme="minorEastAsia"/>
          <w:color w:val="auto"/>
          <w:sz w:val="28"/>
          <w:szCs w:val="28"/>
          <w:highlight w:val="none"/>
        </w:rPr>
        <w:t>次月计划量</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月计划量</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的</w:t>
      </w:r>
      <w:r>
        <w:rPr>
          <w:rFonts w:hint="eastAsia" w:cs="宋体"/>
          <w:color w:val="auto"/>
          <w:sz w:val="28"/>
          <w:szCs w:val="28"/>
          <w:highlight w:val="none"/>
        </w:rPr>
        <w:t>质量保证金。</w:t>
      </w:r>
    </w:p>
    <w:p>
      <w:pPr>
        <w:pStyle w:val="15"/>
        <w:pageBreakBefore w:val="0"/>
        <w:widowControl w:val="0"/>
        <w:kinsoku/>
        <w:wordWrap/>
        <w:overflowPunct/>
        <w:topLinePunct w:val="0"/>
        <w:bidi w:val="0"/>
        <w:snapToGrid w:val="0"/>
        <w:spacing w:line="360" w:lineRule="auto"/>
        <w:ind w:firstLine="562" w:firstLineChars="200"/>
        <w:jc w:val="left"/>
        <w:textAlignment w:val="auto"/>
        <w:rPr>
          <w:rFonts w:ascii="Calibri" w:hAnsi="Calibri" w:cs="宋体"/>
          <w:b/>
          <w:bCs/>
          <w:color w:val="auto"/>
        </w:rPr>
      </w:pPr>
      <w:r>
        <w:rPr>
          <w:rFonts w:hint="eastAsia" w:ascii="Calibri" w:hAnsi="Calibri" w:cs="宋体"/>
          <w:b/>
          <w:bCs/>
          <w:color w:val="auto"/>
          <w:lang w:eastAsia="zh-CN"/>
        </w:rPr>
        <w:t>八</w:t>
      </w:r>
      <w:r>
        <w:rPr>
          <w:rFonts w:hint="eastAsia" w:ascii="Calibri" w:hAnsi="Calibri" w:cs="宋体"/>
          <w:b/>
          <w:bCs/>
          <w:color w:val="auto"/>
        </w:rPr>
        <w:t>、违约责任</w:t>
      </w:r>
    </w:p>
    <w:p>
      <w:pPr>
        <w:pStyle w:val="15"/>
        <w:pageBreakBefore w:val="0"/>
        <w:widowControl w:val="0"/>
        <w:kinsoku/>
        <w:wordWrap/>
        <w:overflowPunct/>
        <w:topLinePunct w:val="0"/>
        <w:bidi w:val="0"/>
        <w:snapToGrid w:val="0"/>
        <w:spacing w:line="360" w:lineRule="auto"/>
        <w:ind w:firstLine="280" w:firstLineChars="100"/>
        <w:jc w:val="left"/>
        <w:textAlignment w:val="auto"/>
        <w:rPr>
          <w:rFonts w:hint="eastAsia" w:cs="宋体"/>
          <w:color w:val="auto"/>
        </w:rPr>
      </w:pPr>
      <w:r>
        <w:rPr>
          <w:rFonts w:hint="eastAsia" w:asciiTheme="minorEastAsia" w:hAnsiTheme="minorEastAsia" w:cstheme="minorEastAsia"/>
          <w:color w:val="auto"/>
          <w:sz w:val="28"/>
          <w:szCs w:val="28"/>
          <w:highlight w:val="none"/>
        </w:rPr>
        <w:t>（一）签订协议后，乙方在合同规定的供货时间内不能及时配送甲方所需</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的，每逾期一次，按逾期配送</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货款的</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%缴纳违约金，从应付</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款中扣除。</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）乙方要切实保证</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质量，严禁配送假冒、伪劣</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，若因乙方</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质量问题引起纠纷或赔偿以及其它法律责任，乙方须承担全部责任。发生一起供应</w:t>
      </w:r>
      <w:r>
        <w:rPr>
          <w:rFonts w:hint="eastAsia" w:asciiTheme="minorEastAsia" w:hAnsiTheme="minorEastAsia" w:cstheme="minorEastAsia"/>
          <w:color w:val="auto"/>
          <w:sz w:val="28"/>
          <w:szCs w:val="28"/>
          <w:highlight w:val="none"/>
          <w:lang w:eastAsia="zh-CN"/>
        </w:rPr>
        <w:t>假劣耗材</w:t>
      </w:r>
      <w:r>
        <w:rPr>
          <w:rFonts w:hint="eastAsia" w:asciiTheme="minorEastAsia" w:hAnsiTheme="minorEastAsia" w:cstheme="minorEastAsia"/>
          <w:color w:val="auto"/>
          <w:sz w:val="28"/>
          <w:szCs w:val="28"/>
          <w:highlight w:val="none"/>
        </w:rPr>
        <w:t>情况，甲方有权解除合同关系。乙方除承担上述所有责任外，甲方将扣除应付</w:t>
      </w:r>
      <w:r>
        <w:rPr>
          <w:rFonts w:hint="eastAsia" w:asciiTheme="minorEastAsia" w:hAnsiTheme="minorEastAsia" w:cstheme="minorEastAsia"/>
          <w:color w:val="auto"/>
          <w:sz w:val="28"/>
          <w:szCs w:val="28"/>
          <w:highlight w:val="none"/>
          <w:lang w:eastAsia="zh-CN"/>
        </w:rPr>
        <w:t>耗材</w:t>
      </w:r>
      <w:r>
        <w:rPr>
          <w:rFonts w:hint="eastAsia" w:asciiTheme="minorEastAsia" w:hAnsiTheme="minorEastAsia" w:cstheme="minorEastAsia"/>
          <w:color w:val="auto"/>
          <w:sz w:val="28"/>
          <w:szCs w:val="28"/>
          <w:highlight w:val="none"/>
        </w:rPr>
        <w:t>款。</w:t>
      </w:r>
    </w:p>
    <w:p>
      <w:pPr>
        <w:pStyle w:val="2"/>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（三）乙方在合同规定的供货时间内不能及时配送甲方所需耗材的，甲方将安排第三方单位进行配送，配送耗材价格高于中标价的部分费用由乙方承担，从乙方的应付耗材款中扣除。</w:t>
      </w:r>
    </w:p>
    <w:p>
      <w:pPr>
        <w:pStyle w:val="2"/>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（四）因终止或解除配送合同给甲方造成损失的，乙方还应赔偿甲方包括但不限于诉讼费、律师费、差旅费等费用。</w:t>
      </w:r>
    </w:p>
    <w:p>
      <w:pPr>
        <w:pStyle w:val="15"/>
        <w:pageBreakBefore w:val="0"/>
        <w:widowControl w:val="0"/>
        <w:kinsoku/>
        <w:wordWrap/>
        <w:overflowPunct/>
        <w:topLinePunct w:val="0"/>
        <w:bidi w:val="0"/>
        <w:snapToGrid w:val="0"/>
        <w:spacing w:line="360" w:lineRule="auto"/>
        <w:ind w:firstLine="602"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rPr>
        <w:t>九、解决纠纷方式</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ascii="华文仿宋" w:hAnsi="华文仿宋" w:cs="宋体"/>
          <w:color w:val="auto"/>
        </w:rPr>
      </w:pPr>
      <w:r>
        <w:rPr>
          <w:rFonts w:hint="eastAsia" w:ascii="华文仿宋" w:hAnsi="华文仿宋" w:cs="宋体"/>
          <w:color w:val="auto"/>
        </w:rPr>
        <w:t>本合同在履行过程中发生的争议，由双方当事人协商解决</w:t>
      </w:r>
      <w:r>
        <w:rPr>
          <w:rFonts w:hint="eastAsia" w:ascii="华文仿宋" w:hAnsi="华文仿宋" w:cs="宋体"/>
          <w:color w:val="auto"/>
          <w:lang w:eastAsia="zh-CN"/>
        </w:rPr>
        <w:t>，</w:t>
      </w:r>
      <w:r>
        <w:rPr>
          <w:rFonts w:hint="eastAsia" w:ascii="华文仿宋" w:hAnsi="华文仿宋" w:cs="宋体"/>
          <w:color w:val="auto"/>
        </w:rPr>
        <w:t>可由当地市场监督管理部门调解；协商或调解不成的，依法向合同签订地人民法院起诉。</w:t>
      </w: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ind w:left="0" w:leftChars="0" w:firstLine="0" w:firstLineChars="0"/>
        <w:rPr>
          <w:rFonts w:hint="eastAsia" w:ascii="宋体" w:hAnsi="宋体" w:eastAsia="宋体" w:cs="宋体"/>
          <w:b/>
          <w:bCs/>
          <w:color w:val="auto"/>
          <w:sz w:val="28"/>
          <w:szCs w:val="28"/>
        </w:rPr>
      </w:pPr>
    </w:p>
    <w:p>
      <w:pPr>
        <w:pStyle w:val="2"/>
        <w:ind w:left="0" w:leftChars="0" w:firstLine="0" w:firstLineChars="0"/>
        <w:rPr>
          <w:rFonts w:hint="eastAsia" w:ascii="宋体" w:hAnsi="宋体" w:eastAsia="宋体" w:cs="宋体"/>
          <w:b/>
          <w:bCs/>
          <w:color w:val="auto"/>
          <w:sz w:val="28"/>
          <w:szCs w:val="28"/>
        </w:rPr>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附件（一）</w:t>
      </w:r>
    </w:p>
    <w:p>
      <w:pPr>
        <w:snapToGrid w:val="0"/>
        <w:spacing w:line="360" w:lineRule="auto"/>
        <w:ind w:firstLine="562" w:firstLineChars="200"/>
        <w:jc w:val="center"/>
        <w:rPr>
          <w:rFonts w:ascii="宋体" w:hAnsi="Calibri" w:eastAsia="宋体" w:cs="Times New Roman"/>
          <w:b/>
          <w:bCs/>
          <w:color w:val="auto"/>
          <w:sz w:val="28"/>
          <w:szCs w:val="28"/>
        </w:rPr>
      </w:pPr>
      <w:r>
        <w:rPr>
          <w:rFonts w:hint="eastAsia" w:ascii="宋体" w:hAnsi="宋体" w:eastAsia="宋体" w:cs="宋体"/>
          <w:b/>
          <w:bCs/>
          <w:color w:val="auto"/>
          <w:sz w:val="28"/>
          <w:szCs w:val="28"/>
        </w:rPr>
        <w:t>投标报价函</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我们已全面研究了“安徽皖北康复医院</w:t>
      </w:r>
      <w:r>
        <w:rPr>
          <w:rFonts w:hint="eastAsia" w:ascii="宋体" w:hAnsi="宋体" w:eastAsia="宋体" w:cs="宋体"/>
          <w:color w:val="auto"/>
          <w:sz w:val="28"/>
          <w:szCs w:val="28"/>
          <w:lang w:eastAsia="zh-CN"/>
        </w:rPr>
        <w:t>外科肛肠耗材</w:t>
      </w:r>
      <w:r>
        <w:rPr>
          <w:rFonts w:hint="eastAsia" w:ascii="宋体" w:hAnsi="宋体" w:eastAsia="宋体" w:cs="宋体"/>
          <w:color w:val="auto"/>
          <w:sz w:val="28"/>
          <w:szCs w:val="28"/>
        </w:rPr>
        <w:t>采购项目招标文件”，并熟知招标文件的各项规定，我方同意按招标文件规定的全部条件投标。投标报价</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如下：</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投标报价：人民币元（价款大写）</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我方一旦中标，将于收到中标通知书后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日内与贵方签订合同。如逾期不派代表签约。贵单位有权没收投标保证金，并视为我方自动放弃中标资格。</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我方理解，如我方未中标，贵方有权不作任何解释。</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本投标书在开标后的</w:t>
      </w:r>
      <w:r>
        <w:rPr>
          <w:rFonts w:ascii="Calibri" w:hAnsi="Calibri" w:eastAsia="宋体" w:cs="宋体"/>
          <w:color w:val="auto"/>
          <w:sz w:val="28"/>
          <w:szCs w:val="28"/>
        </w:rPr>
        <w:t>30</w:t>
      </w:r>
      <w:r>
        <w:rPr>
          <w:rFonts w:hint="eastAsia" w:ascii="Calibri" w:hAnsi="Calibri" w:eastAsia="宋体" w:cs="宋体"/>
          <w:color w:val="auto"/>
          <w:sz w:val="28"/>
          <w:szCs w:val="28"/>
        </w:rPr>
        <w:t>日内有效，在合同未签订前，</w:t>
      </w:r>
      <w:r>
        <w:rPr>
          <w:rFonts w:hint="eastAsia" w:ascii="宋体" w:hAnsi="宋体" w:eastAsia="宋体" w:cs="Times New Roman"/>
          <w:color w:val="auto"/>
          <w:sz w:val="28"/>
          <w:szCs w:val="28"/>
        </w:rPr>
        <w:t>本投标文件(与招标文件有抵触的内容除外)连同你单位的中标通知书</w:t>
      </w:r>
      <w:r>
        <w:rPr>
          <w:rFonts w:hint="eastAsia" w:ascii="Calibri" w:hAnsi="Calibri" w:eastAsia="宋体" w:cs="宋体"/>
          <w:color w:val="auto"/>
          <w:sz w:val="28"/>
          <w:szCs w:val="28"/>
        </w:rPr>
        <w:t>将构成约束贵我双方的协议。</w:t>
      </w:r>
    </w:p>
    <w:p>
      <w:pPr>
        <w:spacing w:line="500" w:lineRule="exact"/>
        <w:rPr>
          <w:rFonts w:ascii="宋体" w:hAnsi="Calibri" w:eastAsia="仿宋_GB2312" w:cs="Times New Roman"/>
          <w:color w:val="auto"/>
          <w:sz w:val="28"/>
          <w:szCs w:val="28"/>
        </w:rPr>
      </w:pPr>
      <w:r>
        <w:rPr>
          <w:rFonts w:hint="eastAsia" w:ascii="宋体" w:hAnsi="宋体" w:eastAsia="宋体" w:cs="宋体"/>
          <w:color w:val="auto"/>
          <w:sz w:val="28"/>
          <w:szCs w:val="28"/>
        </w:rPr>
        <w:t>投标人(公章)：法定代表人(签字) ：</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联系人：</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  编</w:t>
      </w:r>
      <w:r>
        <w:rPr>
          <w:rFonts w:hint="eastAsia" w:ascii="宋体" w:hAnsi="宋体" w:eastAsia="仿宋_GB2312" w:cs="Times New Roman"/>
          <w:color w:val="auto"/>
          <w:sz w:val="28"/>
          <w:szCs w:val="28"/>
        </w:rPr>
        <w:t>：</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传  真：</w:t>
      </w:r>
    </w:p>
    <w:p>
      <w:p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帐  号：</w:t>
      </w:r>
    </w:p>
    <w:p>
      <w:pPr>
        <w:spacing w:line="360" w:lineRule="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公司电子邮箱：</w:t>
      </w:r>
    </w:p>
    <w:p>
      <w:pPr>
        <w:autoSpaceDE w:val="0"/>
        <w:autoSpaceDN w:val="0"/>
        <w:adjustRightInd w:val="0"/>
        <w:snapToGrid w:val="0"/>
        <w:spacing w:line="360" w:lineRule="auto"/>
        <w:rPr>
          <w:rFonts w:hint="eastAsia" w:eastAsia="宋体"/>
          <w:lang w:eastAsia="zh-CN"/>
        </w:rPr>
      </w:pPr>
      <w:r>
        <w:rPr>
          <w:rFonts w:hint="eastAsia" w:ascii="宋体" w:hAnsi="宋体" w:eastAsia="宋体" w:cs="Times New Roman"/>
          <w:color w:val="auto"/>
          <w:sz w:val="28"/>
          <w:szCs w:val="28"/>
          <w:lang w:eastAsia="zh-CN"/>
        </w:rPr>
        <w:t>纳税人识别号：</w:t>
      </w:r>
    </w:p>
    <w:p>
      <w:pPr>
        <w:autoSpaceDE w:val="0"/>
        <w:autoSpaceDN w:val="0"/>
        <w:adjustRightInd w:val="0"/>
        <w:snapToGrid w:val="0"/>
        <w:spacing w:line="360" w:lineRule="auto"/>
        <w:rPr>
          <w:rFonts w:ascii="宋体" w:hAnsi="宋体" w:eastAsia="宋体" w:cs="宋体"/>
          <w:b/>
          <w:bCs/>
          <w:color w:val="auto"/>
          <w:sz w:val="28"/>
          <w:szCs w:val="28"/>
        </w:rPr>
      </w:pPr>
      <w:r>
        <w:rPr>
          <w:rFonts w:hint="eastAsia" w:ascii="宋体" w:hAnsi="宋体" w:eastAsia="宋体" w:cs="宋体"/>
          <w:color w:val="auto"/>
          <w:sz w:val="28"/>
          <w:szCs w:val="28"/>
        </w:rPr>
        <w:t>日  期</w:t>
      </w:r>
      <w:r>
        <w:rPr>
          <w:rFonts w:hint="eastAsia" w:ascii="宋体" w:hAnsi="宋体" w:eastAsia="宋体" w:cs="Times New Roman"/>
          <w:color w:val="auto"/>
          <w:sz w:val="28"/>
          <w:szCs w:val="28"/>
        </w:rPr>
        <w:t>：年月日</w:t>
      </w:r>
    </w:p>
    <w:p>
      <w:pPr>
        <w:snapToGrid w:val="0"/>
        <w:spacing w:line="360" w:lineRule="auto"/>
        <w:ind w:firstLine="562" w:firstLineChars="200"/>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pStyle w:val="2"/>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附件（二）</w:t>
      </w:r>
    </w:p>
    <w:p>
      <w:pPr>
        <w:jc w:val="center"/>
        <w:rPr>
          <w:rFonts w:hint="eastAsia" w:ascii="Calibri" w:hAnsi="Calibri" w:eastAsia="宋体" w:cs="Times New Roman"/>
          <w:b/>
          <w:bCs/>
          <w:color w:val="auto"/>
          <w:sz w:val="28"/>
          <w:szCs w:val="28"/>
        </w:rPr>
      </w:pPr>
      <w:r>
        <w:rPr>
          <w:rFonts w:hint="eastAsia" w:ascii="Calibri" w:hAnsi="Calibri" w:eastAsia="宋体" w:cs="Times New Roman"/>
          <w:b/>
          <w:bCs/>
          <w:color w:val="auto"/>
          <w:sz w:val="28"/>
          <w:szCs w:val="28"/>
        </w:rPr>
        <w:t>投标报价表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588"/>
        <w:gridCol w:w="2483"/>
        <w:gridCol w:w="143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3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ascii="宋体" w:hAnsi="宋体" w:eastAsia="宋体" w:cs="宋体"/>
                <w:b/>
                <w:bCs/>
                <w:i w:val="0"/>
                <w:iCs w:val="0"/>
                <w:color w:val="000000"/>
                <w:kern w:val="0"/>
                <w:sz w:val="24"/>
                <w:szCs w:val="24"/>
                <w:u w:val="none"/>
                <w:lang w:val="en-US" w:eastAsia="zh-CN" w:bidi="ar"/>
              </w:rPr>
              <w:t>采购内容</w:t>
            </w:r>
          </w:p>
        </w:tc>
        <w:tc>
          <w:tcPr>
            <w:tcW w:w="2588" w:type="dxa"/>
            <w:vAlign w:val="center"/>
          </w:tcPr>
          <w:p>
            <w:pPr>
              <w:keepNext w:val="0"/>
              <w:keepLines w:val="0"/>
              <w:widowControl/>
              <w:suppressLineNumbers w:val="0"/>
              <w:jc w:val="center"/>
              <w:textAlignment w:val="center"/>
              <w:rPr>
                <w:rFonts w:hint="eastAsia"/>
                <w:color w:val="auto"/>
                <w:sz w:val="28"/>
                <w:szCs w:val="28"/>
                <w:lang w:eastAsia="zh-CN"/>
              </w:rPr>
            </w:pPr>
            <w:r>
              <w:rPr>
                <w:rFonts w:hint="eastAsia" w:ascii="宋体" w:hAnsi="宋体" w:eastAsia="宋体" w:cs="宋体"/>
                <w:b/>
                <w:bCs/>
                <w:i w:val="0"/>
                <w:iCs w:val="0"/>
                <w:color w:val="000000"/>
                <w:kern w:val="0"/>
                <w:sz w:val="24"/>
                <w:szCs w:val="24"/>
                <w:u w:val="none"/>
                <w:lang w:val="en-US" w:eastAsia="zh-CN" w:bidi="ar"/>
              </w:rPr>
              <w:t>规格</w:t>
            </w:r>
          </w:p>
        </w:tc>
        <w:tc>
          <w:tcPr>
            <w:tcW w:w="2483" w:type="dxa"/>
            <w:vAlign w:val="center"/>
          </w:tcPr>
          <w:p>
            <w:pPr>
              <w:keepNext w:val="0"/>
              <w:keepLines w:val="0"/>
              <w:widowControl/>
              <w:suppressLineNumbers w:val="0"/>
              <w:jc w:val="center"/>
              <w:textAlignment w:val="center"/>
              <w:rPr>
                <w:rFonts w:hint="eastAsia"/>
                <w:color w:val="auto"/>
                <w:sz w:val="28"/>
                <w:szCs w:val="28"/>
                <w:lang w:eastAsia="zh-CN"/>
              </w:rPr>
            </w:pPr>
            <w:r>
              <w:rPr>
                <w:rFonts w:hint="eastAsia" w:ascii="宋体" w:hAnsi="宋体" w:eastAsia="宋体" w:cs="宋体"/>
                <w:b/>
                <w:bCs/>
                <w:i w:val="0"/>
                <w:iCs w:val="0"/>
                <w:color w:val="000000"/>
                <w:kern w:val="0"/>
                <w:sz w:val="24"/>
                <w:szCs w:val="24"/>
                <w:u w:val="none"/>
                <w:lang w:val="en-US" w:eastAsia="zh-CN" w:bidi="ar"/>
              </w:rPr>
              <w:t>型号</w:t>
            </w:r>
          </w:p>
        </w:tc>
        <w:tc>
          <w:tcPr>
            <w:tcW w:w="143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单位（套）</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color w:val="auto"/>
                <w:sz w:val="28"/>
                <w:szCs w:val="28"/>
                <w:lang w:val="en-US" w:eastAsia="zh-CN"/>
              </w:rPr>
              <w:t>一次性使用肛肠套扎吻合器/一次性使用痔疮套扎</w:t>
            </w:r>
          </w:p>
        </w:tc>
        <w:tc>
          <w:tcPr>
            <w:tcW w:w="258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48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pPr>
        <w:spacing w:line="360" w:lineRule="auto"/>
        <w:jc w:val="right"/>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投标人：（盖章）</w:t>
      </w:r>
    </w:p>
    <w:p>
      <w:pPr>
        <w:spacing w:line="360" w:lineRule="auto"/>
        <w:ind w:firstLine="560" w:firstLineChars="200"/>
        <w:jc w:val="right"/>
        <w:rPr>
          <w:rFonts w:ascii="宋体" w:hAnsi="宋体" w:eastAsia="宋体" w:cs="宋体"/>
          <w:b/>
          <w:bCs/>
          <w:color w:val="auto"/>
          <w:sz w:val="28"/>
          <w:szCs w:val="28"/>
        </w:rPr>
      </w:pP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年</w:t>
      </w: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月</w:t>
      </w: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日</w:t>
      </w:r>
    </w:p>
    <w:p>
      <w:pPr>
        <w:pStyle w:val="2"/>
        <w:ind w:left="0" w:leftChars="0" w:firstLine="0" w:firstLineChars="0"/>
        <w:rPr>
          <w:rFonts w:ascii="Calibri" w:hAnsi="Calibri" w:eastAsia="宋体" w:cs="Times New Roman"/>
          <w:color w:val="auto"/>
          <w:sz w:val="28"/>
          <w:szCs w:val="28"/>
        </w:rPr>
      </w:pPr>
    </w:p>
    <w:p>
      <w:pPr>
        <w:pStyle w:val="2"/>
        <w:rPr>
          <w:rFonts w:ascii="Calibri" w:hAnsi="Calibri" w:eastAsia="宋体" w:cs="Times New Roman"/>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ind w:left="0" w:leftChars="0" w:firstLine="0" w:firstLineChars="0"/>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附件（三）</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法定代表人身份证明书</w:t>
      </w:r>
    </w:p>
    <w:p>
      <w:pPr>
        <w:spacing w:line="500" w:lineRule="exact"/>
        <w:ind w:firstLine="562" w:firstLineChars="200"/>
        <w:rPr>
          <w:rFonts w:ascii="宋体" w:hAnsi="宋体" w:eastAsia="宋体" w:cs="Times New Roman"/>
          <w:b/>
          <w:color w:val="auto"/>
          <w:sz w:val="28"/>
          <w:szCs w:val="28"/>
        </w:rPr>
      </w:pP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单位名称：</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单位性质：</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地    址：</w:t>
      </w:r>
      <w:r>
        <w:rPr>
          <w:rFonts w:hint="eastAsia" w:ascii="宋体" w:hAnsi="Calibri" w:eastAsia="宋体" w:cs="Times New Roman"/>
          <w:color w:val="auto"/>
          <w:sz w:val="28"/>
          <w:szCs w:val="28"/>
          <w:u w:val="single"/>
        </w:rPr>
        <w:tab/>
      </w:r>
      <w:r>
        <w:rPr>
          <w:rFonts w:hint="eastAsia" w:ascii="宋体" w:hAnsi="Calibri"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成立时间： 年 月 日</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经营期限：</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姓    名：   性别：</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年    龄：   职务：</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 xml:space="preserve">系  </w:t>
      </w:r>
      <w:r>
        <w:rPr>
          <w:rFonts w:hint="eastAsia" w:ascii="宋体" w:hAnsi="宋体" w:eastAsia="宋体" w:cs="Times New Roman"/>
          <w:color w:val="auto"/>
          <w:sz w:val="28"/>
          <w:szCs w:val="28"/>
          <w:u w:val="single"/>
        </w:rPr>
        <w:t xml:space="preserve">        （投标人单位名称）        </w:t>
      </w:r>
      <w:r>
        <w:rPr>
          <w:rFonts w:hint="eastAsia" w:ascii="宋体" w:hAnsi="宋体" w:eastAsia="宋体" w:cs="Times New Roman"/>
          <w:color w:val="auto"/>
          <w:sz w:val="28"/>
          <w:szCs w:val="28"/>
        </w:rPr>
        <w:t xml:space="preserve"> 的法定代表人。</w:t>
      </w:r>
    </w:p>
    <w:p>
      <w:pPr>
        <w:spacing w:beforeLines="20" w:afterLines="20" w:line="500" w:lineRule="exact"/>
        <w:ind w:firstLine="560" w:firstLineChars="200"/>
        <w:rPr>
          <w:rFonts w:ascii="宋体" w:hAnsi="Calibri" w:eastAsia="宋体" w:cs="Times New Roman"/>
          <w:color w:val="auto"/>
          <w:sz w:val="28"/>
          <w:szCs w:val="28"/>
        </w:rPr>
      </w:pPr>
    </w:p>
    <w:p>
      <w:pPr>
        <w:spacing w:beforeLines="20" w:afterLines="20" w:line="500" w:lineRule="exact"/>
        <w:ind w:left="1260"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特此证明。</w:t>
      </w:r>
    </w:p>
    <w:p>
      <w:pPr>
        <w:tabs>
          <w:tab w:val="left" w:pos="720"/>
          <w:tab w:val="left" w:pos="900"/>
        </w:tabs>
        <w:spacing w:beforeLines="20" w:afterLines="20" w:line="500" w:lineRule="exact"/>
        <w:ind w:firstLine="560" w:firstLineChars="200"/>
        <w:rPr>
          <w:rFonts w:ascii="宋体" w:hAnsi="Calibri" w:eastAsia="宋体" w:cs="Times New Roman"/>
          <w:color w:val="auto"/>
          <w:sz w:val="28"/>
          <w:szCs w:val="28"/>
        </w:rPr>
      </w:pPr>
    </w:p>
    <w:p>
      <w:pPr>
        <w:tabs>
          <w:tab w:val="left" w:pos="720"/>
          <w:tab w:val="left" w:pos="900"/>
        </w:tabs>
        <w:spacing w:beforeLines="20" w:afterLines="20" w:line="500" w:lineRule="exact"/>
        <w:ind w:firstLine="560" w:firstLineChars="200"/>
        <w:jc w:val="right"/>
        <w:rPr>
          <w:rFonts w:ascii="宋体" w:hAnsi="Calibri" w:eastAsia="宋体" w:cs="Times New Roman"/>
          <w:color w:val="auto"/>
          <w:sz w:val="28"/>
          <w:szCs w:val="28"/>
        </w:rPr>
      </w:pPr>
      <w:r>
        <w:rPr>
          <w:rFonts w:hint="eastAsia" w:ascii="宋体" w:hAnsi="宋体" w:eastAsia="宋体" w:cs="Times New Roman"/>
          <w:color w:val="auto"/>
          <w:sz w:val="28"/>
          <w:szCs w:val="28"/>
        </w:rPr>
        <w:t>投标人：</w:t>
      </w:r>
      <w:r>
        <w:rPr>
          <w:rFonts w:hint="eastAsia" w:ascii="宋体" w:hAnsi="宋体" w:eastAsia="宋体" w:cs="Times New Roman"/>
          <w:color w:val="auto"/>
          <w:sz w:val="28"/>
          <w:szCs w:val="28"/>
          <w:u w:val="single"/>
        </w:rPr>
        <w:t xml:space="preserve">             （盖公章）</w:t>
      </w:r>
    </w:p>
    <w:p>
      <w:pPr>
        <w:spacing w:beforeLines="20" w:afterLines="20" w:line="500" w:lineRule="exact"/>
        <w:ind w:firstLine="560" w:firstLineChars="200"/>
        <w:jc w:val="right"/>
        <w:rPr>
          <w:rFonts w:ascii="宋体" w:hAnsi="宋体" w:eastAsia="宋体" w:cs="Times New Roman"/>
          <w:color w:val="auto"/>
          <w:sz w:val="28"/>
          <w:szCs w:val="28"/>
        </w:rPr>
      </w:pPr>
      <w:r>
        <w:rPr>
          <w:rFonts w:hint="eastAsia" w:ascii="宋体" w:hAnsi="宋体" w:eastAsia="宋体" w:cs="Times New Roman"/>
          <w:color w:val="auto"/>
          <w:sz w:val="28"/>
          <w:szCs w:val="28"/>
        </w:rPr>
        <w:t>日  期：年月日</w:t>
      </w:r>
    </w:p>
    <w:p>
      <w:pPr>
        <w:spacing w:beforeLines="20" w:afterLines="20" w:line="500" w:lineRule="exact"/>
        <w:ind w:firstLine="560" w:firstLineChars="200"/>
        <w:jc w:val="right"/>
        <w:rPr>
          <w:rFonts w:ascii="宋体" w:hAnsi="宋体" w:eastAsia="宋体" w:cs="Times New Roman"/>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附件（四）</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法定代表人授权委托书</w:t>
      </w:r>
    </w:p>
    <w:p>
      <w:pPr>
        <w:spacing w:line="500" w:lineRule="exact"/>
        <w:ind w:left="630" w:firstLine="560" w:firstLineChars="200"/>
        <w:rPr>
          <w:rFonts w:ascii="宋体" w:hAnsi="宋体" w:eastAsia="宋体" w:cs="Times New Roman"/>
          <w:color w:val="auto"/>
          <w:sz w:val="28"/>
          <w:szCs w:val="28"/>
        </w:rPr>
      </w:pPr>
    </w:p>
    <w:p>
      <w:pPr>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致：</w:t>
      </w:r>
    </w:p>
    <w:p>
      <w:pPr>
        <w:adjustRightInd w:val="0"/>
        <w:snapToGrid w:val="0"/>
        <w:spacing w:line="44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 xml:space="preserve">本授权委托书声明：我（姓名）系 </w:t>
      </w:r>
      <w:r>
        <w:rPr>
          <w:rFonts w:hint="eastAsia" w:ascii="宋体" w:hAnsi="宋体" w:eastAsia="宋体" w:cs="宋体"/>
          <w:color w:val="auto"/>
          <w:sz w:val="28"/>
          <w:szCs w:val="28"/>
          <w:u w:val="single"/>
        </w:rPr>
        <w:t>（投 标 人 名 称）</w:t>
      </w:r>
      <w:r>
        <w:rPr>
          <w:rFonts w:hint="eastAsia" w:ascii="宋体" w:hAnsi="宋体" w:eastAsia="宋体" w:cs="宋体"/>
          <w:color w:val="auto"/>
          <w:sz w:val="28"/>
          <w:szCs w:val="28"/>
        </w:rPr>
        <w:t xml:space="preserve">的法定代表人，现授权委托 </w:t>
      </w:r>
      <w:r>
        <w:rPr>
          <w:rFonts w:hint="eastAsia" w:ascii="宋体" w:hAnsi="宋体" w:eastAsia="宋体" w:cs="宋体"/>
          <w:color w:val="auto"/>
          <w:sz w:val="28"/>
          <w:szCs w:val="28"/>
          <w:u w:val="single"/>
        </w:rPr>
        <w:t xml:space="preserve">    （单位名称）</w:t>
      </w:r>
      <w:r>
        <w:rPr>
          <w:rFonts w:hint="eastAsia" w:ascii="宋体" w:hAnsi="宋体" w:eastAsia="宋体" w:cs="宋体"/>
          <w:color w:val="auto"/>
          <w:sz w:val="28"/>
          <w:szCs w:val="28"/>
        </w:rPr>
        <w:t xml:space="preserve">   的 </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为我公司的合法代理人，就（项目名称）的投标，以本公司的名义签署投标书，进行谈判、签署合同和处理与之有关的一切事宜。</w:t>
      </w:r>
    </w:p>
    <w:p>
      <w:pPr>
        <w:adjustRightInd w:val="0"/>
        <w:snapToGrid w:val="0"/>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代理人无转委托权，特此委托。</w:t>
      </w:r>
    </w:p>
    <w:p>
      <w:pPr>
        <w:adjustRightInd w:val="0"/>
        <w:snapToGrid w:val="0"/>
        <w:spacing w:line="400" w:lineRule="exact"/>
        <w:ind w:firstLine="560" w:firstLineChars="200"/>
        <w:rPr>
          <w:rFonts w:ascii="宋体" w:hAnsi="Calibri" w:eastAsia="宋体" w:cs="宋体"/>
          <w:color w:val="auto"/>
          <w:sz w:val="28"/>
          <w:szCs w:val="28"/>
        </w:rPr>
      </w:pP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代  理  人：</w:t>
      </w:r>
      <w:r>
        <w:rPr>
          <w:rFonts w:hint="eastAsia" w:ascii="宋体" w:hAnsi="宋体" w:eastAsia="宋体" w:cs="宋体"/>
          <w:color w:val="auto"/>
          <w:sz w:val="28"/>
          <w:szCs w:val="28"/>
          <w:u w:val="single"/>
        </w:rPr>
        <w:t xml:space="preserve">   （签字）   </w:t>
      </w:r>
      <w:r>
        <w:rPr>
          <w:rFonts w:hint="eastAsia" w:ascii="宋体" w:hAnsi="宋体" w:eastAsia="宋体" w:cs="宋体"/>
          <w:color w:val="auto"/>
          <w:sz w:val="28"/>
          <w:szCs w:val="28"/>
        </w:rPr>
        <w:t>性别 ：年龄：</w:t>
      </w: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身份证号码：职务：</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（盖章）</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（盖章或签字）</w:t>
      </w: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r>
        <w:rPr>
          <w:rFonts w:hint="eastAsia" w:ascii="宋体" w:hAnsi="宋体" w:eastAsia="宋体" w:cs="宋体"/>
          <w:color w:val="auto"/>
          <w:sz w:val="28"/>
          <w:szCs w:val="28"/>
        </w:rPr>
        <w:t>法人身份证粘贴处：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c>
          <w:tcPr>
            <w:tcW w:w="390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r>
    </w:tbl>
    <w:p>
      <w:pPr>
        <w:adjustRightInd w:val="0"/>
        <w:snapToGrid w:val="0"/>
        <w:spacing w:line="400" w:lineRule="exact"/>
        <w:ind w:firstLine="560" w:firstLineChars="200"/>
        <w:jc w:val="center"/>
        <w:rPr>
          <w:rFonts w:ascii="宋体" w:hAnsi="Calibri" w:eastAsia="宋体" w:cs="宋体"/>
          <w:b/>
          <w:color w:val="auto"/>
          <w:kern w:val="10"/>
          <w:sz w:val="28"/>
          <w:szCs w:val="28"/>
        </w:rPr>
      </w:pPr>
      <w:r>
        <w:rPr>
          <w:rFonts w:hint="eastAsia" w:ascii="宋体" w:hAnsi="宋体" w:eastAsia="宋体" w:cs="宋体"/>
          <w:color w:val="auto"/>
          <w:sz w:val="28"/>
          <w:szCs w:val="28"/>
        </w:rPr>
        <w:t>被授权人身份证粘贴处：</w:t>
      </w:r>
    </w:p>
    <w:tbl>
      <w:tblPr>
        <w:tblStyle w:val="17"/>
        <w:tblpPr w:leftFromText="180" w:rightFromText="180" w:vertAnchor="text" w:horzAnchor="page" w:tblpXSpec="center"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4359"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c>
          <w:tcPr>
            <w:tcW w:w="4032"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r>
    </w:tbl>
    <w:p>
      <w:pPr>
        <w:keepNext/>
        <w:keepLines/>
        <w:tabs>
          <w:tab w:val="left" w:pos="720"/>
        </w:tabs>
        <w:adjustRightInd w:val="0"/>
        <w:snapToGrid w:val="0"/>
        <w:spacing w:beforeLines="20" w:afterLines="20" w:line="540" w:lineRule="exact"/>
        <w:ind w:firstLine="560" w:firstLineChars="200"/>
        <w:jc w:val="right"/>
        <w:outlineLvl w:val="2"/>
        <w:rPr>
          <w:rFonts w:ascii="Calibri" w:hAnsi="Calibri" w:eastAsia="宋体" w:cs="Times New Roman"/>
          <w:bCs/>
          <w:color w:val="auto"/>
          <w:sz w:val="28"/>
          <w:szCs w:val="28"/>
        </w:rPr>
      </w:pPr>
      <w:r>
        <w:rPr>
          <w:rFonts w:hint="eastAsia" w:ascii="宋体" w:hAnsi="宋体" w:eastAsia="宋体" w:cs="宋体"/>
          <w:bCs/>
          <w:color w:val="auto"/>
          <w:sz w:val="28"/>
          <w:szCs w:val="28"/>
        </w:rPr>
        <w:t>授权委托日期：年 月日</w:t>
      </w:r>
    </w:p>
    <w:p>
      <w:pPr>
        <w:widowControl/>
        <w:jc w:val="left"/>
        <w:rPr>
          <w:bCs/>
          <w:color w:val="auto"/>
          <w:sz w:val="28"/>
          <w:szCs w:val="28"/>
        </w:rPr>
        <w:sectPr>
          <w:pgSz w:w="11906" w:h="16838"/>
          <w:pgMar w:top="1247" w:right="1287" w:bottom="1311" w:left="1378" w:header="851" w:footer="992" w:gutter="0"/>
          <w:cols w:space="720" w:num="1"/>
          <w:docGrid w:type="lines" w:linePitch="315" w:charSpace="0"/>
        </w:sectPr>
      </w:pPr>
    </w:p>
    <w:p>
      <w:pPr>
        <w:snapToGrid w:val="0"/>
        <w:spacing w:line="360" w:lineRule="auto"/>
        <w:jc w:val="left"/>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附件（五）</w:t>
      </w:r>
    </w:p>
    <w:p>
      <w:pPr>
        <w:ind w:firstLine="560" w:firstLineChars="200"/>
        <w:jc w:val="center"/>
        <w:rPr>
          <w:rFonts w:ascii="Calibri" w:hAnsi="Calibri" w:eastAsia="宋体" w:cs="Times New Roman"/>
          <w:color w:val="auto"/>
          <w:sz w:val="28"/>
          <w:szCs w:val="28"/>
        </w:rPr>
      </w:pPr>
      <w:r>
        <w:rPr>
          <w:rFonts w:hint="eastAsia" w:ascii="Calibri" w:hAnsi="Calibri" w:eastAsia="宋体" w:cs="Times New Roman"/>
          <w:color w:val="auto"/>
          <w:sz w:val="28"/>
          <w:szCs w:val="28"/>
          <w:lang w:eastAsia="zh-CN"/>
        </w:rPr>
        <w:t>声明</w:t>
      </w:r>
      <w:r>
        <w:rPr>
          <w:rFonts w:hint="eastAsia" w:ascii="Calibri" w:hAnsi="Calibri" w:eastAsia="宋体" w:cs="Times New Roman"/>
          <w:color w:val="auto"/>
          <w:sz w:val="28"/>
          <w:szCs w:val="28"/>
        </w:rPr>
        <w:t>函</w:t>
      </w:r>
    </w:p>
    <w:p>
      <w:pPr>
        <w:ind w:firstLine="560" w:firstLineChars="200"/>
        <w:jc w:val="left"/>
        <w:rPr>
          <w:rFonts w:ascii="Calibri" w:hAnsi="Calibri" w:eastAsia="宋体" w:cs="Times New Roman"/>
          <w:color w:val="auto"/>
          <w:sz w:val="28"/>
          <w:szCs w:val="28"/>
        </w:rPr>
      </w:pPr>
      <w:bookmarkStart w:id="1" w:name="_Toc530255538"/>
      <w:r>
        <w:rPr>
          <w:rFonts w:hint="eastAsia" w:ascii="Calibri" w:hAnsi="Calibri" w:eastAsia="宋体" w:cs="Times New Roman"/>
          <w:color w:val="auto"/>
          <w:sz w:val="28"/>
          <w:szCs w:val="28"/>
        </w:rPr>
        <w:t>我公司郑重</w:t>
      </w:r>
      <w:r>
        <w:rPr>
          <w:rFonts w:hint="eastAsia" w:ascii="Calibri" w:hAnsi="Calibri" w:eastAsia="宋体" w:cs="Times New Roman"/>
          <w:color w:val="auto"/>
          <w:sz w:val="28"/>
          <w:szCs w:val="28"/>
          <w:lang w:eastAsia="zh-CN"/>
        </w:rPr>
        <w:t>声明</w:t>
      </w:r>
      <w:r>
        <w:rPr>
          <w:rFonts w:hint="eastAsia" w:ascii="Calibri" w:hAnsi="Calibri" w:eastAsia="宋体" w:cs="Times New Roman"/>
          <w:color w:val="auto"/>
          <w:sz w:val="28"/>
          <w:szCs w:val="28"/>
        </w:rPr>
        <w:t>，在经营活动中没有以下不良行为记录：</w:t>
      </w:r>
      <w:bookmarkEnd w:id="1"/>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1</w:t>
      </w:r>
      <w:r>
        <w:rPr>
          <w:rFonts w:hint="eastAsia" w:ascii="Calibri" w:hAnsi="Calibri" w:eastAsia="宋体" w:cs="Times New Roman"/>
          <w:color w:val="auto"/>
          <w:sz w:val="28"/>
          <w:szCs w:val="28"/>
        </w:rPr>
        <w:t>、被人民法院列入失信被执行人的；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2</w:t>
      </w:r>
      <w:r>
        <w:rPr>
          <w:rFonts w:hint="eastAsia" w:ascii="Calibri" w:hAnsi="Calibri" w:eastAsia="宋体" w:cs="Times New Roman"/>
          <w:color w:val="auto"/>
          <w:sz w:val="28"/>
          <w:szCs w:val="28"/>
        </w:rPr>
        <w:t>、被工商行政管理部门列入企业经营异常名录的；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3</w:t>
      </w:r>
      <w:r>
        <w:rPr>
          <w:rFonts w:hint="eastAsia" w:ascii="Calibri" w:hAnsi="Calibri" w:eastAsia="宋体" w:cs="Times New Roman"/>
          <w:color w:val="auto"/>
          <w:sz w:val="28"/>
          <w:szCs w:val="28"/>
        </w:rPr>
        <w:t>、被税务部门列入重大税收违法案件当事人名单的；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4</w:t>
      </w:r>
      <w:r>
        <w:rPr>
          <w:rFonts w:hint="eastAsia" w:ascii="Calibri" w:hAnsi="Calibri" w:eastAsia="宋体" w:cs="Times New Roman"/>
          <w:color w:val="auto"/>
          <w:sz w:val="28"/>
          <w:szCs w:val="28"/>
        </w:rPr>
        <w:t>、被政府采购监管部门列入政府采购严重违法失信行为记录名单的。</w:t>
      </w:r>
    </w:p>
    <w:p>
      <w:pPr>
        <w:ind w:firstLine="560" w:firstLineChars="200"/>
        <w:jc w:val="left"/>
        <w:rPr>
          <w:rFonts w:ascii="Calibri" w:hAnsi="Calibri" w:eastAsia="宋体" w:cs="Times New Roman"/>
          <w:color w:val="auto"/>
          <w:sz w:val="28"/>
          <w:szCs w:val="28"/>
        </w:rPr>
      </w:pP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投标人：（盖公章）</w:t>
      </w: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法定代表人或其委托代理人：（签字或盖章）</w:t>
      </w:r>
    </w:p>
    <w:p>
      <w:pPr>
        <w:ind w:firstLine="560" w:firstLineChars="200"/>
        <w:jc w:val="left"/>
        <w:rPr>
          <w:rFonts w:ascii="Calibri" w:hAnsi="Calibri" w:eastAsia="宋体" w:cs="Times New Roman"/>
          <w:color w:val="auto"/>
          <w:sz w:val="28"/>
          <w:szCs w:val="28"/>
        </w:rPr>
      </w:pPr>
    </w:p>
    <w:p>
      <w:pPr>
        <w:jc w:val="right"/>
        <w:rPr>
          <w:rFonts w:ascii="Calibri" w:hAnsi="Calibri" w:eastAsia="宋体" w:cs="Times New Roman"/>
          <w:color w:val="auto"/>
          <w:sz w:val="28"/>
          <w:szCs w:val="28"/>
        </w:rPr>
      </w:pPr>
      <w:r>
        <w:rPr>
          <w:rFonts w:hint="eastAsia" w:ascii="Calibri" w:hAnsi="Calibri" w:eastAsia="宋体" w:cs="Times New Roman"/>
          <w:color w:val="auto"/>
          <w:sz w:val="28"/>
          <w:szCs w:val="28"/>
        </w:rPr>
        <w:t>时间：年月日</w:t>
      </w:r>
    </w:p>
    <w:p>
      <w:pPr>
        <w:ind w:firstLine="560" w:firstLineChars="200"/>
        <w:jc w:val="left"/>
        <w:rPr>
          <w:rFonts w:ascii="Calibri" w:hAnsi="Calibri" w:eastAsia="宋体" w:cs="Times New Roman"/>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rPr>
          <w:rFonts w:ascii="宋体" w:hAnsi="宋体" w:eastAsia="宋体"/>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C1A9"/>
    <w:multiLevelType w:val="singleLevel"/>
    <w:tmpl w:val="BBDAC1A9"/>
    <w:lvl w:ilvl="0" w:tentative="0">
      <w:start w:val="2"/>
      <w:numFmt w:val="chineseCounting"/>
      <w:suff w:val="nothing"/>
      <w:lvlText w:val="%1、"/>
      <w:lvlJc w:val="left"/>
      <w:rPr>
        <w:rFonts w:hint="eastAsia"/>
      </w:rPr>
    </w:lvl>
  </w:abstractNum>
  <w:abstractNum w:abstractNumId="1">
    <w:nsid w:val="66579413"/>
    <w:multiLevelType w:val="singleLevel"/>
    <w:tmpl w:val="6657941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2AE7397"/>
    <w:rsid w:val="039B52E1"/>
    <w:rsid w:val="04C4654B"/>
    <w:rsid w:val="05E41360"/>
    <w:rsid w:val="064D7A3C"/>
    <w:rsid w:val="068E1AA1"/>
    <w:rsid w:val="06E13FE3"/>
    <w:rsid w:val="06F6179A"/>
    <w:rsid w:val="082422B7"/>
    <w:rsid w:val="08B1170F"/>
    <w:rsid w:val="08B5175A"/>
    <w:rsid w:val="08BD7A62"/>
    <w:rsid w:val="09586CBC"/>
    <w:rsid w:val="09AF25BF"/>
    <w:rsid w:val="09E9377B"/>
    <w:rsid w:val="09F04108"/>
    <w:rsid w:val="0A4D253F"/>
    <w:rsid w:val="0B280E4D"/>
    <w:rsid w:val="0B772686"/>
    <w:rsid w:val="0BDD2479"/>
    <w:rsid w:val="0D475EFD"/>
    <w:rsid w:val="0E7F596A"/>
    <w:rsid w:val="0F183401"/>
    <w:rsid w:val="0F1E662A"/>
    <w:rsid w:val="10513BDA"/>
    <w:rsid w:val="11093561"/>
    <w:rsid w:val="12B25B09"/>
    <w:rsid w:val="137E1A6A"/>
    <w:rsid w:val="13B8284B"/>
    <w:rsid w:val="13C46A1B"/>
    <w:rsid w:val="13FB5426"/>
    <w:rsid w:val="14733869"/>
    <w:rsid w:val="14C87D06"/>
    <w:rsid w:val="14E1755C"/>
    <w:rsid w:val="18F00BDC"/>
    <w:rsid w:val="1A1A5FF4"/>
    <w:rsid w:val="1D714C72"/>
    <w:rsid w:val="1EAA0146"/>
    <w:rsid w:val="1ED03EE8"/>
    <w:rsid w:val="20D35B4F"/>
    <w:rsid w:val="238E494F"/>
    <w:rsid w:val="25105B71"/>
    <w:rsid w:val="28F63B0C"/>
    <w:rsid w:val="2A6D4DAB"/>
    <w:rsid w:val="2AA912A4"/>
    <w:rsid w:val="2B101B65"/>
    <w:rsid w:val="2B595112"/>
    <w:rsid w:val="2B78407D"/>
    <w:rsid w:val="2EA824B0"/>
    <w:rsid w:val="2EE40C4E"/>
    <w:rsid w:val="302104F7"/>
    <w:rsid w:val="3126530C"/>
    <w:rsid w:val="318E0B9C"/>
    <w:rsid w:val="31A50E8F"/>
    <w:rsid w:val="32584535"/>
    <w:rsid w:val="348B7DB5"/>
    <w:rsid w:val="359E6C74"/>
    <w:rsid w:val="36785CCF"/>
    <w:rsid w:val="37801820"/>
    <w:rsid w:val="37D201A2"/>
    <w:rsid w:val="385F1ECE"/>
    <w:rsid w:val="389E51DD"/>
    <w:rsid w:val="393477F7"/>
    <w:rsid w:val="393F1229"/>
    <w:rsid w:val="393F370A"/>
    <w:rsid w:val="39782124"/>
    <w:rsid w:val="3C805447"/>
    <w:rsid w:val="3C81422C"/>
    <w:rsid w:val="3EE90800"/>
    <w:rsid w:val="3FF43E0D"/>
    <w:rsid w:val="40151FE5"/>
    <w:rsid w:val="41233FC1"/>
    <w:rsid w:val="42C66191"/>
    <w:rsid w:val="4370685D"/>
    <w:rsid w:val="43CF01E0"/>
    <w:rsid w:val="44046A17"/>
    <w:rsid w:val="454F49E0"/>
    <w:rsid w:val="456462FD"/>
    <w:rsid w:val="459B2FD2"/>
    <w:rsid w:val="46E069C0"/>
    <w:rsid w:val="46EB031E"/>
    <w:rsid w:val="48B76D6B"/>
    <w:rsid w:val="49CD731A"/>
    <w:rsid w:val="4B601940"/>
    <w:rsid w:val="4B6B68B9"/>
    <w:rsid w:val="4BA01CF1"/>
    <w:rsid w:val="4BCB2B54"/>
    <w:rsid w:val="4DA5635F"/>
    <w:rsid w:val="4E131916"/>
    <w:rsid w:val="4FB923D4"/>
    <w:rsid w:val="50D24078"/>
    <w:rsid w:val="50EE4EC8"/>
    <w:rsid w:val="5242650A"/>
    <w:rsid w:val="52AB1A62"/>
    <w:rsid w:val="535957C2"/>
    <w:rsid w:val="53865B20"/>
    <w:rsid w:val="54B2440D"/>
    <w:rsid w:val="55010662"/>
    <w:rsid w:val="562A5A3C"/>
    <w:rsid w:val="563D4AAF"/>
    <w:rsid w:val="56C35AD8"/>
    <w:rsid w:val="56CF3EB3"/>
    <w:rsid w:val="57450DE7"/>
    <w:rsid w:val="587A22DE"/>
    <w:rsid w:val="58E8597A"/>
    <w:rsid w:val="58EE3B88"/>
    <w:rsid w:val="5C156712"/>
    <w:rsid w:val="5CA67410"/>
    <w:rsid w:val="5D7F01E0"/>
    <w:rsid w:val="5EBF3175"/>
    <w:rsid w:val="5F3C0ABA"/>
    <w:rsid w:val="606D459C"/>
    <w:rsid w:val="60E73F3C"/>
    <w:rsid w:val="6223378D"/>
    <w:rsid w:val="625F6B69"/>
    <w:rsid w:val="626B3CFC"/>
    <w:rsid w:val="63EC7AA0"/>
    <w:rsid w:val="65374789"/>
    <w:rsid w:val="65B031D7"/>
    <w:rsid w:val="67446456"/>
    <w:rsid w:val="68826114"/>
    <w:rsid w:val="6B3B2900"/>
    <w:rsid w:val="6BEE2497"/>
    <w:rsid w:val="6C3149D2"/>
    <w:rsid w:val="6CE150BD"/>
    <w:rsid w:val="6DCF41C1"/>
    <w:rsid w:val="6DF80910"/>
    <w:rsid w:val="6EBD06C5"/>
    <w:rsid w:val="6EE1338B"/>
    <w:rsid w:val="6FDA096C"/>
    <w:rsid w:val="6FFF6668"/>
    <w:rsid w:val="708B314D"/>
    <w:rsid w:val="70B406CF"/>
    <w:rsid w:val="710338A3"/>
    <w:rsid w:val="71C546DD"/>
    <w:rsid w:val="73057A14"/>
    <w:rsid w:val="731E61F8"/>
    <w:rsid w:val="735E4C44"/>
    <w:rsid w:val="73F12E39"/>
    <w:rsid w:val="756F6749"/>
    <w:rsid w:val="75CB1748"/>
    <w:rsid w:val="760E4A8A"/>
    <w:rsid w:val="77BB684C"/>
    <w:rsid w:val="78643C41"/>
    <w:rsid w:val="78882890"/>
    <w:rsid w:val="78D82CB1"/>
    <w:rsid w:val="78DF6600"/>
    <w:rsid w:val="7AA313FC"/>
    <w:rsid w:val="7B1E1EC9"/>
    <w:rsid w:val="7B572C4D"/>
    <w:rsid w:val="7DC27716"/>
    <w:rsid w:val="7E727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6"/>
    <w:qFormat/>
    <w:uiPriority w:val="0"/>
    <w:pPr>
      <w:keepNext/>
      <w:keepLines/>
      <w:spacing w:before="260" w:after="260" w:line="415" w:lineRule="auto"/>
      <w:outlineLvl w:val="2"/>
    </w:pPr>
    <w:rPr>
      <w:b/>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rFonts w:ascii="Times New Roman" w:hAnsi="Times New Roman" w:cs="Times New Roman"/>
      <w:sz w:val="21"/>
    </w:rPr>
  </w:style>
  <w:style w:type="paragraph" w:styleId="3">
    <w:name w:val="Body Text Indent"/>
    <w:basedOn w:val="1"/>
    <w:next w:val="4"/>
    <w:qFormat/>
    <w:uiPriority w:val="0"/>
    <w:pPr>
      <w:ind w:left="630"/>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rPr>
      <w:szCs w:val="20"/>
    </w:rPr>
  </w:style>
  <w:style w:type="paragraph" w:styleId="9">
    <w:name w:val="annotation text"/>
    <w:basedOn w:val="1"/>
    <w:semiHidden/>
    <w:qFormat/>
    <w:uiPriority w:val="0"/>
    <w:pPr>
      <w:jc w:val="left"/>
    </w:pPr>
    <w:rPr>
      <w:szCs w:val="20"/>
    </w:rPr>
  </w:style>
  <w:style w:type="paragraph" w:styleId="10">
    <w:name w:val="Body Text"/>
    <w:basedOn w:val="1"/>
    <w:qFormat/>
    <w:uiPriority w:val="1"/>
    <w:rPr>
      <w:sz w:val="28"/>
      <w:szCs w:val="28"/>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line="560" w:lineRule="exact"/>
      <w:ind w:left="735" w:leftChars="350"/>
    </w:pPr>
    <w:rPr>
      <w:rFonts w:eastAsia="仿宋_GB2312"/>
      <w:sz w:val="32"/>
      <w:szCs w:val="20"/>
    </w:rPr>
  </w:style>
  <w:style w:type="paragraph" w:styleId="15">
    <w:name w:val="Body Text 2"/>
    <w:basedOn w:val="1"/>
    <w:qFormat/>
    <w:uiPriority w:val="99"/>
    <w:pPr>
      <w:jc w:val="center"/>
    </w:pPr>
    <w:rPr>
      <w:rFonts w:ascii="Times New Roman" w:hAnsi="Times New Roman"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customStyle="1" w:styleId="21">
    <w:name w:val="font01"/>
    <w:basedOn w:val="19"/>
    <w:qFormat/>
    <w:uiPriority w:val="0"/>
    <w:rPr>
      <w:rFonts w:hint="eastAsia" w:ascii="宋体" w:hAnsi="宋体" w:eastAsia="宋体" w:cs="宋体"/>
      <w:color w:val="000000"/>
      <w:sz w:val="24"/>
      <w:szCs w:val="24"/>
      <w:u w:val="none"/>
    </w:rPr>
  </w:style>
  <w:style w:type="paragraph" w:customStyle="1" w:styleId="22">
    <w:name w:val="列出段落1"/>
    <w:basedOn w:val="1"/>
    <w:unhideWhenUsed/>
    <w:qFormat/>
    <w:uiPriority w:val="99"/>
    <w:pPr>
      <w:ind w:firstLine="420" w:firstLineChars="200"/>
    </w:pPr>
  </w:style>
  <w:style w:type="paragraph" w:customStyle="1" w:styleId="23">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4">
    <w:name w:val="列出段落11"/>
    <w:basedOn w:val="1"/>
    <w:qFormat/>
    <w:uiPriority w:val="99"/>
    <w:pPr>
      <w:ind w:firstLine="420" w:firstLineChars="200"/>
    </w:pPr>
  </w:style>
  <w:style w:type="paragraph" w:customStyle="1" w:styleId="2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List Paragraph"/>
    <w:basedOn w:val="1"/>
    <w:qFormat/>
    <w:uiPriority w:val="99"/>
    <w:pPr>
      <w:ind w:firstLine="420" w:firstLineChars="200"/>
    </w:pPr>
  </w:style>
  <w:style w:type="character" w:customStyle="1" w:styleId="27">
    <w:name w:val="font11"/>
    <w:basedOn w:val="19"/>
    <w:qFormat/>
    <w:uiPriority w:val="0"/>
    <w:rPr>
      <w:rFonts w:hint="default" w:ascii="Calibri" w:hAnsi="Calibri" w:cs="Calibri"/>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5562</Words>
  <Characters>10149</Characters>
  <Lines>48</Lines>
  <Paragraphs>13</Paragraphs>
  <TotalTime>1</TotalTime>
  <ScaleCrop>false</ScaleCrop>
  <LinksUpToDate>false</LinksUpToDate>
  <CharactersWithSpaces>11497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2021-10-28T03:04:00Z</cp:lastPrinted>
  <dcterms:modified xsi:type="dcterms:W3CDTF">2022-10-14T07:07:25Z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F58062EED45047E48C5A09A508AC7D50</vt:lpwstr>
  </property>
</Properties>
</file>