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center"/>
        <w:rPr>
          <w:rFonts w:hint="eastAsia" w:ascii="宋体" w:hAnsi="宋体"/>
          <w:b/>
          <w:bCs/>
          <w:color w:val="auto"/>
          <w:sz w:val="32"/>
          <w:szCs w:val="32"/>
        </w:rPr>
      </w:pPr>
      <w:r>
        <w:rPr>
          <w:rFonts w:hint="eastAsia" w:ascii="宋体" w:hAnsi="宋体"/>
          <w:b/>
          <w:bCs/>
          <w:color w:val="auto"/>
          <w:sz w:val="32"/>
          <w:szCs w:val="32"/>
        </w:rPr>
        <w:t>淮北市相王医药医疗器械采购</w:t>
      </w:r>
      <w:r>
        <w:rPr>
          <w:rFonts w:hint="eastAsia" w:ascii="宋体" w:hAnsi="宋体"/>
          <w:b/>
          <w:bCs/>
          <w:color w:val="auto"/>
          <w:sz w:val="32"/>
          <w:szCs w:val="32"/>
          <w:lang w:eastAsia="zh-CN"/>
        </w:rPr>
        <w:t>项目</w:t>
      </w:r>
    </w:p>
    <w:p>
      <w:pPr>
        <w:snapToGrid w:val="0"/>
        <w:spacing w:line="360" w:lineRule="auto"/>
        <w:ind w:firstLine="964" w:firstLineChars="300"/>
        <w:jc w:val="center"/>
        <w:rPr>
          <w:b/>
          <w:color w:val="auto"/>
          <w:kern w:val="0"/>
          <w:sz w:val="32"/>
          <w:szCs w:val="32"/>
        </w:rPr>
      </w:pPr>
      <w:r>
        <w:rPr>
          <w:rFonts w:hint="eastAsia" w:ascii="宋体" w:hAnsi="宋体"/>
          <w:b/>
          <w:bCs/>
          <w:color w:val="auto"/>
          <w:sz w:val="32"/>
          <w:szCs w:val="32"/>
        </w:rPr>
        <w:t>招标文件</w:t>
      </w:r>
    </w:p>
    <w:p>
      <w:pPr>
        <w:pStyle w:val="3"/>
        <w:tabs>
          <w:tab w:val="left" w:pos="420"/>
        </w:tabs>
        <w:adjustRightInd w:val="0"/>
        <w:snapToGrid w:val="0"/>
        <w:spacing w:beforeLines="50" w:afterLines="20" w:line="440" w:lineRule="exact"/>
        <w:jc w:val="center"/>
        <w:rPr>
          <w:rFonts w:ascii="宋体" w:hAnsi="宋体"/>
          <w:color w:val="auto"/>
          <w:sz w:val="28"/>
          <w:szCs w:val="28"/>
        </w:rPr>
      </w:pPr>
      <w:bookmarkStart w:id="0" w:name="_一、投标须知前附表"/>
      <w:bookmarkEnd w:id="0"/>
      <w:r>
        <w:rPr>
          <w:rFonts w:hint="eastAsia" w:ascii="宋体" w:hAnsi="宋体"/>
          <w:color w:val="auto"/>
          <w:sz w:val="28"/>
          <w:szCs w:val="28"/>
        </w:rPr>
        <w:t>一、投标须知前附表</w:t>
      </w:r>
    </w:p>
    <w:tbl>
      <w:tblPr>
        <w:tblStyle w:val="18"/>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1898"/>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内    容</w:t>
            </w:r>
          </w:p>
        </w:tc>
        <w:tc>
          <w:tcPr>
            <w:tcW w:w="7218"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color w:val="auto"/>
                <w:sz w:val="24"/>
              </w:rPr>
            </w:pPr>
            <w:r>
              <w:rPr>
                <w:rFonts w:hint="eastAsia" w:cs="宋体"/>
                <w:color w:val="auto"/>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exac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项目名称</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rPr>
              <w:t>淮北市相王医药医疗器械采购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val="zh-CN"/>
              </w:rPr>
            </w:pPr>
            <w:r>
              <w:rPr>
                <w:rFonts w:hint="eastAsia" w:cs="宋体"/>
                <w:color w:val="auto"/>
                <w:sz w:val="28"/>
                <w:szCs w:val="28"/>
              </w:rPr>
              <w:t>地点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lang w:eastAsia="zh-CN"/>
              </w:rPr>
              <w:t>淮北市相山区相山北路</w:t>
            </w:r>
            <w:r>
              <w:rPr>
                <w:rFonts w:hint="eastAsia" w:cs="宋体"/>
                <w:color w:val="auto"/>
                <w:sz w:val="28"/>
                <w:szCs w:val="28"/>
                <w:lang w:val="en-US" w:eastAsia="zh-CN"/>
              </w:rPr>
              <w:t>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3</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lang w:val="zh-CN"/>
              </w:rPr>
              <w:t>招标人</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asciiTheme="minorHAnsi" w:hAnsiTheme="minorHAnsi" w:eastAsiaTheme="minorEastAsia"/>
                <w:color w:val="auto"/>
                <w:kern w:val="2"/>
                <w:sz w:val="28"/>
                <w:szCs w:val="28"/>
                <w:lang w:val="en-US" w:eastAsia="zh-CN" w:bidi="ar-SA"/>
              </w:rPr>
            </w:pPr>
            <w:r>
              <w:rPr>
                <w:rFonts w:hint="eastAsia" w:cs="宋体"/>
                <w:color w:val="auto"/>
                <w:sz w:val="28"/>
                <w:szCs w:val="28"/>
              </w:rPr>
              <w:t>淮北市相王医药连锁有限公司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项目控制价</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val="en-US" w:eastAsia="zh-CN"/>
              </w:rPr>
            </w:pPr>
            <w:r>
              <w:rPr>
                <w:rFonts w:hint="eastAsia" w:cs="宋体"/>
                <w:color w:val="auto"/>
                <w:sz w:val="28"/>
                <w:szCs w:val="28"/>
                <w:lang w:eastAsia="zh-CN"/>
              </w:rPr>
              <w:t>一标段控制价</w:t>
            </w:r>
            <w:r>
              <w:rPr>
                <w:rFonts w:hint="eastAsia" w:cs="宋体"/>
                <w:color w:val="auto"/>
                <w:sz w:val="28"/>
                <w:szCs w:val="28"/>
                <w:lang w:val="en-US" w:eastAsia="zh-CN"/>
              </w:rPr>
              <w:t>308181.98元（叁拾万捌仟壹佰捌拾壹元玖角捌分）</w:t>
            </w:r>
          </w:p>
          <w:p>
            <w:pPr>
              <w:snapToGrid w:val="0"/>
              <w:spacing w:line="360" w:lineRule="auto"/>
              <w:jc w:val="left"/>
              <w:rPr>
                <w:rFonts w:hint="default"/>
                <w:lang w:val="en-US" w:eastAsia="zh-CN"/>
              </w:rPr>
            </w:pPr>
            <w:r>
              <w:rPr>
                <w:rFonts w:hint="eastAsia" w:cs="宋体"/>
                <w:color w:val="auto"/>
                <w:sz w:val="28"/>
                <w:szCs w:val="28"/>
                <w:lang w:val="en-US" w:eastAsia="zh-CN"/>
              </w:rPr>
              <w:t>二标段控制价122292.6元（壹拾贰万贰仟贰佰玖拾贰元陆角）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5</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合同期限</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一</w:t>
            </w:r>
            <w:r>
              <w:rPr>
                <w:rFonts w:hint="eastAsia" w:cs="宋体"/>
                <w:color w:val="auto"/>
                <w:sz w:val="28"/>
                <w:szCs w:val="28"/>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6</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招标内容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医疗器械采购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7</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lang w:eastAsia="zh-CN"/>
              </w:rPr>
            </w:pPr>
            <w:r>
              <w:rPr>
                <w:rFonts w:hint="eastAsia" w:ascii="Calibri" w:hAnsi="Calibri" w:eastAsia="宋体" w:cs="宋体"/>
                <w:color w:val="auto"/>
                <w:kern w:val="2"/>
                <w:sz w:val="28"/>
                <w:szCs w:val="28"/>
                <w:u w:val="none"/>
              </w:rPr>
              <w:t>资金来源</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lang w:val="en-US" w:eastAsia="zh-CN"/>
              </w:rPr>
            </w:pP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val="zh-CN"/>
              </w:rPr>
              <w:t xml:space="preserve">财政投资  </w:t>
            </w:r>
            <w:r>
              <w:rPr>
                <w:rFonts w:hint="eastAsia" w:ascii="Calibri" w:hAnsi="Calibri" w:eastAsia="宋体" w:cs="宋体"/>
                <w:color w:val="auto"/>
                <w:kern w:val="2"/>
                <w:sz w:val="28"/>
                <w:szCs w:val="28"/>
                <w:u w:val="none"/>
              </w:rPr>
              <w:sym w:font="Wingdings" w:char="00FE"/>
            </w:r>
            <w:r>
              <w:rPr>
                <w:rFonts w:hint="default" w:ascii="Calibri" w:hAnsi="Calibri" w:cs="宋体"/>
                <w:color w:val="auto"/>
                <w:kern w:val="2"/>
                <w:sz w:val="28"/>
                <w:szCs w:val="28"/>
                <w:u w:val="none"/>
                <w:lang w:eastAsia="zh-CN"/>
              </w:rPr>
              <w:t>采购人</w:t>
            </w:r>
            <w:r>
              <w:rPr>
                <w:rFonts w:hint="eastAsia" w:ascii="Calibri" w:hAnsi="Calibri" w:eastAsia="宋体" w:cs="宋体"/>
                <w:color w:val="auto"/>
                <w:kern w:val="2"/>
                <w:sz w:val="28"/>
                <w:szCs w:val="28"/>
                <w:u w:val="none"/>
                <w:lang w:val="zh-CN"/>
              </w:rPr>
              <w:t xml:space="preserve">自筹  </w:t>
            </w: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8</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asciiTheme="minorHAnsi" w:hAnsiTheme="minorHAnsi" w:eastAsiaTheme="minorEastAsia"/>
                <w:color w:val="auto"/>
                <w:kern w:val="2"/>
                <w:sz w:val="28"/>
                <w:szCs w:val="28"/>
                <w:lang w:val="en-US" w:eastAsia="zh-CN" w:bidi="ar-SA"/>
              </w:rPr>
            </w:pPr>
            <w:r>
              <w:rPr>
                <w:rFonts w:hint="eastAsia" w:cs="宋体"/>
                <w:color w:val="auto"/>
                <w:sz w:val="28"/>
                <w:szCs w:val="28"/>
              </w:rPr>
              <w:t>投标人资格</w:t>
            </w:r>
          </w:p>
        </w:tc>
        <w:tc>
          <w:tcPr>
            <w:tcW w:w="7218"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line="440" w:lineRule="exact"/>
              <w:ind w:left="0" w:leftChars="0" w:firstLine="0" w:firstLineChars="0"/>
              <w:jc w:val="left"/>
              <w:rPr>
                <w:rFonts w:hint="default" w:asciiTheme="minorHAnsi" w:hAnsiTheme="minorHAnsi" w:eastAsiaTheme="minorEastAsia" w:cstheme="minorBidi"/>
                <w:color w:val="auto"/>
                <w:kern w:val="2"/>
                <w:sz w:val="21"/>
                <w:szCs w:val="24"/>
                <w:lang w:val="en-US" w:eastAsia="zh-CN" w:bidi="ar-SA"/>
              </w:rPr>
            </w:pPr>
            <w:r>
              <w:rPr>
                <w:rFonts w:hint="eastAsia" w:cs="宋体"/>
                <w:color w:val="0000FF"/>
                <w:sz w:val="28"/>
                <w:szCs w:val="28"/>
                <w:lang w:val="en-US" w:eastAsia="zh-CN"/>
              </w:rPr>
              <w:t>具有合法有效的营业执照，经营范围须包含本次采购产品；具有医疗器械经营许可证或备案凭证等有效证件；独立完成本项目的能力。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9</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资格审查方式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asciiTheme="minorHAnsi" w:hAnsiTheme="minorHAnsi" w:eastAsiaTheme="minorEastAsia"/>
                <w:color w:val="auto"/>
                <w:kern w:val="2"/>
                <w:sz w:val="28"/>
                <w:szCs w:val="28"/>
                <w:lang w:val="en-US" w:eastAsia="zh-CN" w:bidi="ar-SA"/>
              </w:rPr>
            </w:pPr>
            <w:r>
              <w:rPr>
                <w:rFonts w:hint="eastAsia" w:cs="宋体"/>
                <w:color w:val="auto"/>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10</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投标有效期</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11</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评标</w:t>
            </w:r>
            <w:r>
              <w:rPr>
                <w:rFonts w:hint="eastAsia" w:ascii="Calibri" w:hAnsi="Calibri" w:eastAsia="宋体" w:cs="宋体"/>
                <w:color w:val="auto"/>
                <w:kern w:val="2"/>
                <w:sz w:val="28"/>
                <w:szCs w:val="28"/>
                <w:u w:val="none"/>
              </w:rPr>
              <w:t>方法</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cs="宋体"/>
                <w:color w:val="auto"/>
                <w:kern w:val="2"/>
                <w:sz w:val="28"/>
                <w:szCs w:val="28"/>
                <w:u w:val="none"/>
                <w:lang w:eastAsia="zh-CN"/>
              </w:rPr>
              <w:t>最低价中标法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投标保证金额</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lang w:eastAsia="zh-CN"/>
              </w:rPr>
              <w:t>一标段投标保证金</w:t>
            </w:r>
            <w:r>
              <w:rPr>
                <w:rFonts w:hint="eastAsia" w:ascii="Calibri" w:hAnsi="Calibri" w:eastAsia="宋体" w:cs="宋体"/>
                <w:color w:val="auto"/>
                <w:sz w:val="28"/>
                <w:szCs w:val="28"/>
                <w:lang w:val="en-US" w:eastAsia="zh-CN"/>
              </w:rPr>
              <w:t>6000元。二</w:t>
            </w:r>
            <w:r>
              <w:rPr>
                <w:rFonts w:hint="eastAsia" w:ascii="Calibri" w:hAnsi="Calibri" w:eastAsia="宋体" w:cs="宋体"/>
                <w:color w:val="auto"/>
                <w:sz w:val="28"/>
                <w:szCs w:val="28"/>
                <w:lang w:eastAsia="zh-CN"/>
              </w:rPr>
              <w:t>标段投标保证金</w:t>
            </w:r>
            <w:r>
              <w:rPr>
                <w:rFonts w:hint="eastAsia" w:ascii="Calibri" w:hAnsi="Calibri" w:eastAsia="宋体" w:cs="宋体"/>
                <w:color w:val="auto"/>
                <w:sz w:val="28"/>
                <w:szCs w:val="28"/>
                <w:lang w:val="en-US" w:eastAsia="zh-CN"/>
              </w:rPr>
              <w:t>2000元。投标保证金</w:t>
            </w:r>
            <w:r>
              <w:rPr>
                <w:rFonts w:hint="eastAsia" w:ascii="Calibri" w:hAnsi="Calibri" w:eastAsia="宋体" w:cs="宋体"/>
                <w:color w:val="auto"/>
                <w:sz w:val="28"/>
                <w:szCs w:val="28"/>
              </w:rPr>
              <w:t>必须由投标人基本账户汇出。投标保证金必须在投标截止时间前足额到达指定账号。</w:t>
            </w:r>
          </w:p>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评标结束后，拟中标单位投标保证金由招标人留置，第一次月计划量</w:t>
            </w:r>
            <w:r>
              <w:rPr>
                <w:rFonts w:hint="eastAsia" w:ascii="Calibri" w:hAnsi="Calibri" w:eastAsia="宋体" w:cs="宋体"/>
                <w:color w:val="auto"/>
                <w:sz w:val="28"/>
                <w:szCs w:val="28"/>
                <w:lang w:eastAsia="zh-CN"/>
              </w:rPr>
              <w:t>医疗器械</w:t>
            </w:r>
            <w:r>
              <w:rPr>
                <w:rFonts w:hint="eastAsia" w:ascii="Calibri" w:hAnsi="Calibri" w:eastAsia="宋体" w:cs="宋体"/>
                <w:color w:val="auto"/>
                <w:sz w:val="28"/>
                <w:szCs w:val="28"/>
              </w:rPr>
              <w:t>合格后</w:t>
            </w:r>
            <w:r>
              <w:rPr>
                <w:rFonts w:hint="eastAsia" w:ascii="Calibri" w:hAnsi="Calibri" w:eastAsia="宋体" w:cs="宋体"/>
                <w:color w:val="auto"/>
                <w:sz w:val="28"/>
                <w:szCs w:val="28"/>
                <w:lang w:eastAsia="zh-CN"/>
              </w:rPr>
              <w:t>一周</w:t>
            </w:r>
            <w:r>
              <w:rPr>
                <w:rFonts w:hint="eastAsia" w:ascii="Calibri" w:hAnsi="Calibri" w:eastAsia="宋体" w:cs="宋体"/>
                <w:color w:val="auto"/>
                <w:sz w:val="28"/>
                <w:szCs w:val="28"/>
              </w:rPr>
              <w:t>内无息退还。其他单位的投标保证金</w:t>
            </w:r>
            <w:r>
              <w:rPr>
                <w:rFonts w:hint="eastAsia" w:ascii="Calibri" w:hAnsi="Calibri" w:eastAsia="宋体" w:cs="宋体"/>
                <w:color w:val="auto"/>
                <w:sz w:val="28"/>
                <w:szCs w:val="28"/>
                <w:lang w:eastAsia="zh-CN"/>
              </w:rPr>
              <w:t>按照招标人财务流程在次月</w:t>
            </w:r>
            <w:r>
              <w:rPr>
                <w:rFonts w:hint="eastAsia" w:ascii="Calibri" w:hAnsi="Calibri" w:eastAsia="宋体" w:cs="宋体"/>
                <w:color w:val="auto"/>
                <w:sz w:val="28"/>
                <w:szCs w:val="28"/>
                <w:lang w:val="en-US" w:eastAsia="zh-CN"/>
              </w:rPr>
              <w:t>15号后一周内</w:t>
            </w:r>
            <w:r>
              <w:rPr>
                <w:rFonts w:hint="eastAsia" w:ascii="Calibri" w:hAnsi="Calibri" w:eastAsia="宋体" w:cs="宋体"/>
                <w:color w:val="auto"/>
                <w:sz w:val="28"/>
                <w:szCs w:val="28"/>
              </w:rPr>
              <w:t>无息退还。投标保证金银行回执开标前交于投标人审核。</w:t>
            </w:r>
          </w:p>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投标保证金请汇至：</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名称：安徽皖北康复医院</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开户行：中国工商银行股份有限公司淮北人民东路支行</w:t>
            </w:r>
          </w:p>
          <w:p>
            <w:pPr>
              <w:snapToGrid w:val="0"/>
              <w:spacing w:line="360" w:lineRule="auto"/>
              <w:jc w:val="left"/>
              <w:rPr>
                <w:rFonts w:ascii="Calibri" w:hAnsi="Calibri" w:eastAsia="宋体" w:cs="宋体"/>
                <w:color w:val="auto"/>
                <w:sz w:val="28"/>
                <w:szCs w:val="28"/>
              </w:rPr>
            </w:pPr>
            <w:r>
              <w:rPr>
                <w:rFonts w:hint="eastAsia" w:eastAsia="宋体" w:cs="宋体"/>
                <w:color w:val="auto"/>
                <w:sz w:val="28"/>
                <w:szCs w:val="28"/>
                <w:highlight w:val="none"/>
              </w:rPr>
              <w:t>账号：9558851305000010232 </w:t>
            </w:r>
            <w:r>
              <w:rPr>
                <w:rFonts w:hint="eastAsia" w:ascii="Calibri" w:hAnsi="Calibri" w:eastAsia="宋体" w:cs="宋体"/>
                <w:color w:val="auto"/>
                <w:sz w:val="28"/>
                <w:szCs w:val="28"/>
              </w:rPr>
              <w:t>        </w:t>
            </w:r>
          </w:p>
          <w:p>
            <w:pPr>
              <w:pStyle w:val="7"/>
              <w:widowControl/>
              <w:snapToGrid w:val="0"/>
              <w:spacing w:line="400" w:lineRule="exact"/>
              <w:rPr>
                <w:rFonts w:cs="宋体"/>
                <w:color w:val="auto"/>
                <w:sz w:val="28"/>
                <w:szCs w:val="28"/>
              </w:rPr>
            </w:pPr>
            <w:r>
              <w:rPr>
                <w:rFonts w:hint="eastAsia" w:ascii="Calibri" w:hAnsi="Calibri" w:eastAsia="宋体" w:cs="宋体"/>
                <w:color w:val="auto"/>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13</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联合体投标</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color w:val="auto"/>
                <w:sz w:val="24"/>
                <w:u w:val="single"/>
              </w:rPr>
            </w:pPr>
            <w:r>
              <w:rPr>
                <w:rFonts w:hint="eastAsia" w:cs="宋体"/>
                <w:color w:val="auto"/>
                <w:sz w:val="28"/>
                <w:szCs w:val="28"/>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标段划分</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rPr>
              <w:t>本项目</w:t>
            </w:r>
            <w:r>
              <w:rPr>
                <w:rFonts w:hint="eastAsia" w:cs="宋体"/>
                <w:color w:val="auto"/>
                <w:sz w:val="28"/>
                <w:szCs w:val="28"/>
                <w:lang w:eastAsia="zh-CN"/>
              </w:rPr>
              <w:t>共两</w:t>
            </w:r>
            <w:r>
              <w:rPr>
                <w:rFonts w:hint="eastAsia" w:cs="宋体"/>
                <w:color w:val="auto"/>
                <w:sz w:val="28"/>
                <w:szCs w:val="28"/>
              </w:rPr>
              <w:t>个标段</w:t>
            </w:r>
            <w:r>
              <w:rPr>
                <w:rFonts w:hint="eastAsia" w:cs="宋体"/>
                <w:color w:val="auto"/>
                <w:sz w:val="28"/>
                <w:szCs w:val="28"/>
                <w:lang w:eastAsia="zh-CN"/>
              </w:rPr>
              <w:t>，符合资格的投标人允许兼投兼中，不可多个标段文件放在同一标书中。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15</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投标文件份数</w:t>
            </w:r>
          </w:p>
        </w:tc>
        <w:tc>
          <w:tcPr>
            <w:tcW w:w="721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400" w:lineRule="exact"/>
              <w:ind w:firstLine="0" w:firstLineChars="0"/>
              <w:jc w:val="left"/>
              <w:rPr>
                <w:rFonts w:hint="eastAsia" w:cs="宋体" w:eastAsiaTheme="minorEastAsia"/>
                <w:color w:val="auto"/>
                <w:sz w:val="28"/>
                <w:szCs w:val="28"/>
                <w:lang w:eastAsia="zh-CN"/>
              </w:rPr>
            </w:pPr>
            <w:r>
              <w:rPr>
                <w:rFonts w:hint="eastAsia" w:cs="宋体"/>
                <w:color w:val="auto"/>
                <w:sz w:val="28"/>
                <w:szCs w:val="28"/>
              </w:rPr>
              <w:t>正本一份，副本</w:t>
            </w:r>
            <w:r>
              <w:rPr>
                <w:rFonts w:hint="eastAsia" w:cs="宋体"/>
                <w:color w:val="auto"/>
                <w:sz w:val="28"/>
                <w:szCs w:val="28"/>
                <w:lang w:eastAsia="zh-CN"/>
              </w:rPr>
              <w:t>四</w:t>
            </w:r>
            <w:r>
              <w:rPr>
                <w:rFonts w:hint="eastAsia" w:cs="宋体"/>
                <w:color w:val="auto"/>
                <w:sz w:val="28"/>
                <w:szCs w:val="28"/>
              </w:rPr>
              <w:t>份。</w:t>
            </w:r>
            <w:r>
              <w:rPr>
                <w:rFonts w:hint="eastAsia" w:cs="宋体"/>
                <w:color w:val="auto"/>
                <w:sz w:val="28"/>
                <w:szCs w:val="28"/>
                <w:lang w:eastAsia="zh-CN"/>
              </w:rPr>
              <w:t>提供电子版投标文件一份。标书分为资格标和商务标，分开装订，分别用文件袋密封。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16</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投标文件递交方式及递交截止时间</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见招标公告。</w:t>
            </w:r>
          </w:p>
          <w:p>
            <w:pPr>
              <w:pStyle w:val="7"/>
              <w:widowControl/>
              <w:snapToGrid w:val="0"/>
              <w:spacing w:line="400" w:lineRule="exact"/>
              <w:rPr>
                <w:rFonts w:cs="宋体"/>
                <w:color w:val="auto"/>
                <w:sz w:val="28"/>
                <w:szCs w:val="28"/>
              </w:rPr>
            </w:pPr>
            <w:r>
              <w:rPr>
                <w:rFonts w:hint="eastAsia" w:cs="宋体"/>
                <w:color w:val="auto"/>
                <w:sz w:val="28"/>
                <w:szCs w:val="28"/>
              </w:rPr>
              <w:t>投标截止时间：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11</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9</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下午15：30</w:t>
            </w:r>
            <w:r>
              <w:rPr>
                <w:rFonts w:hint="eastAsia" w:ascii="宋体" w:hAnsi="宋体" w:eastAsia="宋体" w:cs="宋体"/>
                <w:color w:val="000000"/>
                <w:kern w:val="2"/>
                <w:sz w:val="28"/>
                <w:szCs w:val="28"/>
                <w:u w:val="none"/>
              </w:rPr>
              <w:t xml:space="preserve"> </w:t>
            </w:r>
            <w:r>
              <w:rPr>
                <w:rFonts w:hint="eastAsia" w:cs="宋体"/>
                <w:color w:val="auto"/>
                <w:sz w:val="28"/>
                <w:szCs w:val="28"/>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17</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开标时间与地点</w:t>
            </w:r>
          </w:p>
        </w:tc>
        <w:tc>
          <w:tcPr>
            <w:tcW w:w="7218" w:type="dxa"/>
            <w:tcBorders>
              <w:top w:val="single" w:color="auto" w:sz="4" w:space="0"/>
              <w:left w:val="single" w:color="auto" w:sz="4" w:space="0"/>
              <w:bottom w:val="single" w:color="auto" w:sz="4" w:space="0"/>
              <w:right w:val="single" w:color="auto" w:sz="4" w:space="0"/>
            </w:tcBorders>
            <w:vAlign w:val="center"/>
          </w:tcPr>
          <w:p>
            <w:pPr>
              <w:pStyle w:val="7"/>
              <w:widowControl/>
              <w:snapToGrid w:val="0"/>
              <w:spacing w:line="400" w:lineRule="exact"/>
              <w:rPr>
                <w:rFonts w:cs="宋体"/>
                <w:color w:val="auto"/>
                <w:sz w:val="28"/>
                <w:szCs w:val="28"/>
              </w:rPr>
            </w:pPr>
            <w:r>
              <w:rPr>
                <w:rFonts w:hint="eastAsia" w:cs="宋体"/>
                <w:color w:val="auto"/>
                <w:sz w:val="28"/>
                <w:szCs w:val="28"/>
              </w:rPr>
              <w:t>开标时间：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11</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9</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下午15：30</w:t>
            </w:r>
            <w:r>
              <w:rPr>
                <w:rFonts w:hint="eastAsia" w:ascii="宋体" w:hAnsi="宋体" w:eastAsia="宋体" w:cs="宋体"/>
                <w:color w:val="000000"/>
                <w:kern w:val="2"/>
                <w:sz w:val="28"/>
                <w:szCs w:val="28"/>
                <w:u w:val="none"/>
              </w:rPr>
              <w:t xml:space="preserve"> </w:t>
            </w:r>
            <w:r>
              <w:rPr>
                <w:rFonts w:hint="eastAsia" w:cs="宋体"/>
                <w:color w:val="auto"/>
                <w:sz w:val="28"/>
                <w:szCs w:val="28"/>
              </w:rPr>
              <w:t>(北京时间)</w:t>
            </w:r>
          </w:p>
          <w:p>
            <w:pPr>
              <w:pStyle w:val="7"/>
              <w:widowControl/>
              <w:snapToGrid w:val="0"/>
              <w:spacing w:line="400" w:lineRule="exact"/>
              <w:rPr>
                <w:rFonts w:cs="宋体"/>
                <w:color w:val="auto"/>
                <w:sz w:val="28"/>
                <w:szCs w:val="28"/>
              </w:rPr>
            </w:pPr>
            <w:r>
              <w:rPr>
                <w:rFonts w:hint="eastAsia" w:cs="宋体"/>
                <w:color w:val="auto"/>
                <w:sz w:val="28"/>
                <w:szCs w:val="28"/>
              </w:rPr>
              <w:t>开标地点：安徽相王医疗健康股份有限公司</w:t>
            </w:r>
            <w:r>
              <w:rPr>
                <w:rFonts w:hint="eastAsia" w:ascii="Calibri" w:hAnsi="Calibri" w:eastAsia="宋体" w:cs="宋体"/>
                <w:color w:val="auto"/>
                <w:sz w:val="28"/>
                <w:szCs w:val="28"/>
              </w:rPr>
              <w:t>七号楼二楼会议室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asciiTheme="minorEastAsia" w:hAnsiTheme="minorEastAsia" w:cstheme="minorEastAsia"/>
                <w:b w:val="0"/>
                <w:bCs w:val="0"/>
                <w:color w:val="auto"/>
                <w:sz w:val="28"/>
                <w:szCs w:val="28"/>
              </w:rPr>
              <w:t>报名方式与报名截止时间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lang w:eastAsia="zh-CN"/>
              </w:rPr>
            </w:pPr>
            <w:r>
              <w:rPr>
                <w:rFonts w:hint="eastAsia" w:asciiTheme="minorEastAsia" w:hAnsiTheme="minorEastAsia" w:cstheme="minorEastAsia"/>
                <w:color w:val="auto"/>
                <w:sz w:val="28"/>
                <w:szCs w:val="28"/>
              </w:rPr>
              <w:t>采</w:t>
            </w:r>
            <w:r>
              <w:rPr>
                <w:rFonts w:hint="eastAsia" w:asciiTheme="minorEastAsia" w:hAnsiTheme="minorEastAsia" w:cstheme="minorEastAsia"/>
                <w:b w:val="0"/>
                <w:bCs w:val="0"/>
                <w:color w:val="auto"/>
                <w:sz w:val="28"/>
                <w:szCs w:val="28"/>
              </w:rPr>
              <w:t>取网上报名，于2022年</w:t>
            </w:r>
            <w:r>
              <w:rPr>
                <w:rFonts w:hint="eastAsia" w:asciiTheme="minorEastAsia" w:hAnsiTheme="minorEastAsia" w:cstheme="minorEastAsia"/>
                <w:b w:val="0"/>
                <w:bCs w:val="0"/>
                <w:color w:val="auto"/>
                <w:sz w:val="28"/>
                <w:szCs w:val="28"/>
                <w:lang w:val="en-US" w:eastAsia="zh-CN"/>
              </w:rPr>
              <w:t>11</w:t>
            </w:r>
            <w:r>
              <w:rPr>
                <w:rFonts w:hint="eastAsia" w:asciiTheme="minorEastAsia" w:hAnsiTheme="minorEastAsia" w:cstheme="minorEastAsia"/>
                <w:b w:val="0"/>
                <w:bCs w:val="0"/>
                <w:color w:val="auto"/>
                <w:sz w:val="28"/>
                <w:szCs w:val="28"/>
              </w:rPr>
              <w:t>月</w:t>
            </w:r>
            <w:r>
              <w:rPr>
                <w:rFonts w:hint="eastAsia" w:asciiTheme="minorEastAsia" w:hAnsiTheme="minorEastAsia" w:cstheme="minorEastAsia"/>
                <w:b w:val="0"/>
                <w:bCs w:val="0"/>
                <w:color w:val="auto"/>
                <w:sz w:val="28"/>
                <w:szCs w:val="28"/>
                <w:lang w:val="en-US" w:eastAsia="zh-CN"/>
              </w:rPr>
              <w:t>8</w:t>
            </w:r>
            <w:r>
              <w:rPr>
                <w:rFonts w:hint="eastAsia" w:asciiTheme="minorEastAsia" w:hAnsiTheme="minorEastAsia" w:cstheme="minorEastAsia"/>
                <w:b w:val="0"/>
                <w:bCs w:val="0"/>
                <w:color w:val="auto"/>
                <w:sz w:val="28"/>
                <w:szCs w:val="28"/>
              </w:rPr>
              <w:t>日下午17：00前，将投标单位的营业执照影印件、单位联系方式通过电子邮件形式发送至邮</w:t>
            </w:r>
            <w:r>
              <w:rPr>
                <w:rFonts w:hint="eastAsia" w:asciiTheme="minorEastAsia" w:hAnsiTheme="minorEastAsia" w:cstheme="minorEastAsia"/>
                <w:color w:val="auto"/>
                <w:sz w:val="28"/>
                <w:szCs w:val="28"/>
              </w:rPr>
              <w:t>箱xwjkzbcg@126.com。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19</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中标服务费</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lang w:eastAsia="zh-CN"/>
              </w:rPr>
            </w:pPr>
            <w:r>
              <w:rPr>
                <w:rFonts w:hint="eastAsia" w:cs="宋体"/>
                <w:color w:val="auto"/>
                <w:sz w:val="28"/>
                <w:szCs w:val="28"/>
                <w:lang w:eastAsia="zh-CN"/>
              </w:rPr>
              <w:t>一标段</w:t>
            </w:r>
            <w:r>
              <w:rPr>
                <w:rFonts w:hint="eastAsia" w:cs="宋体"/>
                <w:color w:val="auto"/>
                <w:sz w:val="28"/>
                <w:szCs w:val="28"/>
              </w:rPr>
              <w:t>中标人须以现金缴纳</w:t>
            </w:r>
            <w:r>
              <w:rPr>
                <w:rFonts w:hint="eastAsia" w:cs="宋体"/>
                <w:color w:val="auto"/>
                <w:sz w:val="28"/>
                <w:szCs w:val="28"/>
                <w:lang w:val="en-US" w:eastAsia="zh-CN"/>
              </w:rPr>
              <w:t>2</w:t>
            </w:r>
            <w:r>
              <w:rPr>
                <w:rFonts w:hint="eastAsia" w:cs="宋体"/>
                <w:color w:val="auto"/>
                <w:sz w:val="28"/>
                <w:szCs w:val="28"/>
              </w:rPr>
              <w:t>000元中标服务费</w:t>
            </w:r>
            <w:r>
              <w:rPr>
                <w:rFonts w:hint="eastAsia" w:cs="宋体"/>
                <w:color w:val="auto"/>
                <w:sz w:val="28"/>
                <w:szCs w:val="28"/>
                <w:lang w:eastAsia="zh-CN"/>
              </w:rPr>
              <w:t>；</w:t>
            </w:r>
          </w:p>
          <w:p>
            <w:pPr>
              <w:adjustRightInd w:val="0"/>
              <w:snapToGrid w:val="0"/>
              <w:spacing w:line="400" w:lineRule="exact"/>
              <w:jc w:val="left"/>
              <w:rPr>
                <w:rFonts w:hint="eastAsia" w:eastAsiaTheme="minorEastAsia"/>
                <w:lang w:eastAsia="zh-CN"/>
              </w:rPr>
            </w:pPr>
            <w:r>
              <w:rPr>
                <w:rFonts w:hint="eastAsia" w:cs="宋体"/>
                <w:color w:val="auto"/>
                <w:sz w:val="28"/>
                <w:szCs w:val="28"/>
                <w:lang w:eastAsia="zh-CN"/>
              </w:rPr>
              <w:t>二标段</w:t>
            </w:r>
            <w:r>
              <w:rPr>
                <w:rFonts w:hint="eastAsia" w:cs="宋体"/>
                <w:color w:val="auto"/>
                <w:sz w:val="28"/>
                <w:szCs w:val="28"/>
              </w:rPr>
              <w:t>中标人须以现金缴纳</w:t>
            </w:r>
            <w:r>
              <w:rPr>
                <w:rFonts w:hint="eastAsia" w:cs="宋体"/>
                <w:color w:val="auto"/>
                <w:sz w:val="28"/>
                <w:szCs w:val="28"/>
                <w:lang w:val="en-US" w:eastAsia="zh-CN"/>
              </w:rPr>
              <w:t>1</w:t>
            </w:r>
            <w:r>
              <w:rPr>
                <w:rFonts w:hint="eastAsia" w:cs="宋体"/>
                <w:color w:val="auto"/>
                <w:sz w:val="28"/>
                <w:szCs w:val="28"/>
              </w:rPr>
              <w:t>000元中标服务费</w:t>
            </w:r>
            <w:r>
              <w:rPr>
                <w:rFonts w:hint="eastAsia"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20</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质量</w:t>
            </w:r>
            <w:r>
              <w:rPr>
                <w:rFonts w:hint="eastAsia" w:cs="宋体"/>
                <w:color w:val="auto"/>
                <w:sz w:val="28"/>
                <w:szCs w:val="28"/>
              </w:rPr>
              <w:t>保证金</w:t>
            </w:r>
            <w:r>
              <w:rPr>
                <w:rFonts w:hint="eastAsia" w:cs="宋体"/>
                <w:color w:val="auto"/>
                <w:sz w:val="28"/>
                <w:szCs w:val="28"/>
                <w:lang w:eastAsia="zh-CN"/>
              </w:rPr>
              <w:t>与合同签订时间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rPr>
            </w:pPr>
            <w:r>
              <w:rPr>
                <w:rFonts w:hint="eastAsia" w:cs="宋体"/>
                <w:color w:val="auto"/>
                <w:sz w:val="28"/>
                <w:szCs w:val="28"/>
              </w:rPr>
              <w:t>次</w:t>
            </w:r>
            <w:r>
              <w:rPr>
                <w:rFonts w:hint="eastAsia" w:cs="宋体"/>
                <w:color w:val="auto"/>
                <w:sz w:val="28"/>
                <w:szCs w:val="28"/>
                <w:lang w:eastAsia="zh-CN"/>
              </w:rPr>
              <w:t>月医疗器械</w:t>
            </w:r>
            <w:r>
              <w:rPr>
                <w:rFonts w:hint="eastAsia" w:cs="宋体"/>
                <w:color w:val="auto"/>
                <w:sz w:val="28"/>
                <w:szCs w:val="28"/>
              </w:rPr>
              <w:t>款为上月</w:t>
            </w:r>
            <w:r>
              <w:rPr>
                <w:rFonts w:hint="eastAsia" w:cs="宋体"/>
                <w:color w:val="auto"/>
                <w:sz w:val="28"/>
                <w:szCs w:val="28"/>
                <w:lang w:eastAsia="zh-CN"/>
              </w:rPr>
              <w:t>医疗器械</w:t>
            </w:r>
            <w:r>
              <w:rPr>
                <w:rFonts w:hint="eastAsia" w:cs="宋体"/>
                <w:color w:val="auto"/>
                <w:sz w:val="28"/>
                <w:szCs w:val="28"/>
              </w:rPr>
              <w:t>的质量保证金。</w:t>
            </w:r>
          </w:p>
          <w:p>
            <w:pPr>
              <w:adjustRightInd w:val="0"/>
              <w:snapToGrid w:val="0"/>
              <w:spacing w:line="400" w:lineRule="exact"/>
              <w:jc w:val="left"/>
              <w:rPr>
                <w:rFonts w:ascii="宋体" w:hAnsi="宋体"/>
                <w:color w:val="auto"/>
                <w:sz w:val="24"/>
              </w:rPr>
            </w:pPr>
            <w:r>
              <w:rPr>
                <w:rFonts w:hint="eastAsia" w:cs="宋体"/>
                <w:color w:val="auto"/>
                <w:sz w:val="28"/>
                <w:szCs w:val="28"/>
              </w:rPr>
              <w:t>中标单位应于接到中标通知书后的</w:t>
            </w:r>
            <w:r>
              <w:rPr>
                <w:rFonts w:hint="eastAsia" w:cs="宋体"/>
                <w:color w:val="auto"/>
                <w:sz w:val="28"/>
                <w:szCs w:val="28"/>
                <w:lang w:val="en-US" w:eastAsia="zh-CN"/>
              </w:rPr>
              <w:t>30</w:t>
            </w:r>
            <w:r>
              <w:rPr>
                <w:rFonts w:hint="eastAsia" w:cs="宋体"/>
                <w:color w:val="auto"/>
                <w:sz w:val="28"/>
                <w:szCs w:val="28"/>
              </w:rPr>
              <w:t>日内</w:t>
            </w:r>
            <w:r>
              <w:rPr>
                <w:rFonts w:hint="eastAsia" w:cs="宋体"/>
                <w:color w:val="auto"/>
                <w:sz w:val="28"/>
                <w:szCs w:val="28"/>
                <w:lang w:eastAsia="zh-CN"/>
              </w:rPr>
              <w:t>于招标人</w:t>
            </w:r>
            <w:r>
              <w:rPr>
                <w:rFonts w:hint="eastAsia" w:cs="宋体"/>
                <w:color w:val="auto"/>
                <w:sz w:val="28"/>
                <w:szCs w:val="28"/>
              </w:rPr>
              <w:t>签订合同</w:t>
            </w:r>
            <w:r>
              <w:rPr>
                <w:rFonts w:hint="eastAsia" w:cs="宋体"/>
                <w:color w:val="auto"/>
                <w:sz w:val="28"/>
                <w:szCs w:val="28"/>
                <w:lang w:eastAsia="zh-CN"/>
              </w:rPr>
              <w:t>与对应廉政合同</w:t>
            </w:r>
            <w:r>
              <w:rPr>
                <w:rFonts w:hint="eastAsia" w:cs="宋体"/>
                <w:color w:val="auto"/>
                <w:sz w:val="28"/>
                <w:szCs w:val="28"/>
              </w:rPr>
              <w:t>，在合同未签订前，招投标文件将构成约束双方的协议。若中标单位未在规定时间内</w:t>
            </w:r>
            <w:r>
              <w:rPr>
                <w:rFonts w:hint="eastAsia" w:cs="宋体"/>
                <w:color w:val="auto"/>
                <w:sz w:val="28"/>
                <w:szCs w:val="28"/>
                <w:lang w:eastAsia="zh-CN"/>
              </w:rPr>
              <w:t>签订合同</w:t>
            </w:r>
            <w:r>
              <w:rPr>
                <w:rFonts w:hint="eastAsia" w:cs="宋体"/>
                <w:color w:val="auto"/>
                <w:sz w:val="28"/>
                <w:szCs w:val="28"/>
              </w:rPr>
              <w:t>，并无正当理由的视为自动放弃中标资格。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rPr>
              <w:t>是否授权评标委员会确定中标人</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22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招标疑问提交时间和疑问答复时间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auto"/>
                <w:sz w:val="28"/>
                <w:szCs w:val="28"/>
              </w:rPr>
              <w:t>任何要求澄清招标文件的投标人均应在2022年</w:t>
            </w:r>
            <w:r>
              <w:rPr>
                <w:rFonts w:hint="eastAsia" w:cs="宋体"/>
                <w:color w:val="auto"/>
                <w:sz w:val="28"/>
                <w:szCs w:val="28"/>
                <w:lang w:val="en-US" w:eastAsia="zh-CN"/>
              </w:rPr>
              <w:t>10</w:t>
            </w:r>
            <w:r>
              <w:rPr>
                <w:rFonts w:hint="eastAsia" w:cs="宋体"/>
                <w:color w:val="auto"/>
                <w:sz w:val="28"/>
                <w:szCs w:val="28"/>
              </w:rPr>
              <w:t>月</w:t>
            </w:r>
            <w:r>
              <w:rPr>
                <w:rFonts w:hint="eastAsia" w:cs="宋体"/>
                <w:color w:val="auto"/>
                <w:sz w:val="28"/>
                <w:szCs w:val="28"/>
                <w:lang w:val="en-US" w:eastAsia="zh-CN"/>
              </w:rPr>
              <w:t>23</w:t>
            </w:r>
            <w:r>
              <w:rPr>
                <w:rFonts w:hint="eastAsia" w:cs="宋体"/>
                <w:color w:val="auto"/>
                <w:sz w:val="28"/>
                <w:szCs w:val="28"/>
              </w:rPr>
              <w:t>日上午1</w:t>
            </w:r>
            <w:r>
              <w:rPr>
                <w:rFonts w:hint="eastAsia" w:cs="宋体"/>
                <w:color w:val="auto"/>
                <w:sz w:val="28"/>
                <w:szCs w:val="28"/>
                <w:lang w:val="en-US" w:eastAsia="zh-CN"/>
              </w:rPr>
              <w:t>1</w:t>
            </w:r>
            <w:r>
              <w:rPr>
                <w:rFonts w:hint="eastAsia" w:cs="宋体"/>
                <w:color w:val="auto"/>
                <w:sz w:val="28"/>
                <w:szCs w:val="28"/>
              </w:rPr>
              <w:t xml:space="preserve">:00之前以不署名的电子邮件形式发送至安徽相王医疗健康股份有限公司办公室邮箱 </w:t>
            </w:r>
            <w:r>
              <w:rPr>
                <w:color w:val="auto"/>
              </w:rPr>
              <w:fldChar w:fldCharType="begin"/>
            </w:r>
            <w:r>
              <w:rPr>
                <w:color w:val="auto"/>
              </w:rPr>
              <w:instrText xml:space="preserve"> HYPERLINK "mailto:2295829959@QQ.com，招标单位在2021年" </w:instrText>
            </w:r>
            <w:r>
              <w:rPr>
                <w:color w:val="auto"/>
              </w:rPr>
              <w:fldChar w:fldCharType="separate"/>
            </w:r>
            <w:r>
              <w:rPr>
                <w:rStyle w:val="21"/>
                <w:rFonts w:hint="eastAsia" w:cs="宋体"/>
                <w:color w:val="auto"/>
                <w:sz w:val="28"/>
                <w:szCs w:val="28"/>
              </w:rPr>
              <w:t>xwjkzbcg@126.com，招标单位在2022年</w:t>
            </w:r>
            <w:r>
              <w:rPr>
                <w:rStyle w:val="21"/>
                <w:rFonts w:hint="eastAsia" w:cs="宋体"/>
                <w:color w:val="auto"/>
                <w:sz w:val="28"/>
                <w:szCs w:val="28"/>
              </w:rPr>
              <w:fldChar w:fldCharType="end"/>
            </w:r>
            <w:r>
              <w:rPr>
                <w:rFonts w:hint="eastAsia" w:cs="宋体"/>
                <w:color w:val="auto"/>
                <w:sz w:val="28"/>
                <w:szCs w:val="28"/>
                <w:lang w:val="en-US" w:eastAsia="zh-CN"/>
              </w:rPr>
              <w:t>10</w:t>
            </w:r>
            <w:r>
              <w:rPr>
                <w:rFonts w:hint="eastAsia" w:cs="宋体"/>
                <w:color w:val="auto"/>
                <w:sz w:val="28"/>
                <w:szCs w:val="28"/>
              </w:rPr>
              <w:t>月</w:t>
            </w:r>
            <w:r>
              <w:rPr>
                <w:rFonts w:hint="eastAsia" w:cs="宋体"/>
                <w:color w:val="auto"/>
                <w:sz w:val="28"/>
                <w:szCs w:val="28"/>
                <w:lang w:val="en-US" w:eastAsia="zh-CN"/>
              </w:rPr>
              <w:t>24</w:t>
            </w:r>
            <w:r>
              <w:rPr>
                <w:rFonts w:hint="eastAsia" w:cs="宋体"/>
                <w:color w:val="auto"/>
                <w:sz w:val="28"/>
                <w:szCs w:val="28"/>
              </w:rPr>
              <w:t>日下午5:00前在</w:t>
            </w:r>
            <w:r>
              <w:rPr>
                <w:rFonts w:hint="eastAsia" w:ascii="宋体" w:hAnsi="宋体" w:cs="宋体"/>
                <w:color w:val="auto"/>
                <w:kern w:val="0"/>
                <w:sz w:val="28"/>
                <w:szCs w:val="28"/>
              </w:rPr>
              <w:t>安徽皖北康复医院官网</w:t>
            </w:r>
            <w:r>
              <w:rPr>
                <w:rFonts w:hint="eastAsia" w:ascii="宋体" w:hAnsi="宋体" w:cs="宋体"/>
                <w:color w:val="auto"/>
                <w:kern w:val="0"/>
                <w:sz w:val="28"/>
                <w:szCs w:val="28"/>
                <w:lang w:eastAsia="zh-CN"/>
              </w:rPr>
              <w:t>、安徽省招标投标信息网</w:t>
            </w:r>
            <w:r>
              <w:rPr>
                <w:rFonts w:hint="eastAsia" w:cs="宋体"/>
                <w:color w:val="auto"/>
                <w:sz w:val="28"/>
                <w:szCs w:val="28"/>
              </w:rPr>
              <w:t>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23</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招标</w:t>
            </w:r>
            <w:r>
              <w:rPr>
                <w:rFonts w:hint="eastAsia" w:ascii="Calibri" w:hAnsi="Calibri" w:eastAsia="宋体" w:cs="宋体"/>
                <w:color w:val="auto"/>
                <w:kern w:val="2"/>
                <w:sz w:val="28"/>
                <w:szCs w:val="28"/>
                <w:u w:val="none"/>
              </w:rPr>
              <w:t>结果公示</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招标</w:t>
            </w:r>
            <w:r>
              <w:rPr>
                <w:rFonts w:hint="eastAsia" w:ascii="Calibri" w:hAnsi="Calibri" w:eastAsia="宋体" w:cs="宋体"/>
                <w:color w:val="auto"/>
                <w:kern w:val="2"/>
                <w:sz w:val="28"/>
                <w:szCs w:val="28"/>
                <w:u w:val="none"/>
              </w:rPr>
              <w:t>结果在</w:t>
            </w:r>
            <w:r>
              <w:rPr>
                <w:rFonts w:hint="eastAsia" w:ascii="宋体" w:hAnsi="宋体" w:cs="宋体"/>
                <w:color w:val="auto"/>
                <w:kern w:val="0"/>
                <w:sz w:val="28"/>
                <w:szCs w:val="28"/>
              </w:rPr>
              <w:t>安徽皖北康复医院官网</w:t>
            </w:r>
            <w:r>
              <w:rPr>
                <w:rFonts w:hint="eastAsia" w:ascii="宋体" w:hAnsi="宋体" w:cs="宋体"/>
                <w:color w:val="auto"/>
                <w:kern w:val="0"/>
                <w:sz w:val="28"/>
                <w:szCs w:val="28"/>
                <w:lang w:eastAsia="zh-CN"/>
              </w:rPr>
              <w:t>、安徽省招标投标信息网</w:t>
            </w:r>
            <w:r>
              <w:rPr>
                <w:rFonts w:hint="eastAsia" w:ascii="Calibri" w:hAnsi="Calibri" w:eastAsia="宋体" w:cs="宋体"/>
                <w:color w:val="auto"/>
                <w:kern w:val="2"/>
                <w:sz w:val="28"/>
                <w:szCs w:val="28"/>
                <w:u w:val="none"/>
              </w:rPr>
              <w:t>进行公示；公示内容包括</w:t>
            </w:r>
            <w:r>
              <w:rPr>
                <w:rFonts w:hint="eastAsia" w:ascii="Calibri" w:hAnsi="Calibri" w:cs="宋体"/>
                <w:color w:val="auto"/>
                <w:kern w:val="2"/>
                <w:sz w:val="28"/>
                <w:szCs w:val="28"/>
                <w:u w:val="none"/>
                <w:lang w:eastAsia="zh-CN"/>
              </w:rPr>
              <w:t>招标</w:t>
            </w:r>
            <w:r>
              <w:rPr>
                <w:rFonts w:hint="eastAsia" w:ascii="Calibri" w:hAnsi="Calibri" w:eastAsia="宋体" w:cs="宋体"/>
                <w:color w:val="auto"/>
                <w:kern w:val="2"/>
                <w:sz w:val="28"/>
                <w:szCs w:val="28"/>
                <w:u w:val="none"/>
              </w:rPr>
              <w:t>项目名称、</w:t>
            </w:r>
            <w:r>
              <w:rPr>
                <w:rFonts w:hint="eastAsia" w:ascii="Calibri" w:hAnsi="Calibri" w:eastAsia="宋体" w:cs="宋体"/>
                <w:color w:val="auto"/>
                <w:kern w:val="2"/>
                <w:sz w:val="28"/>
                <w:szCs w:val="28"/>
                <w:u w:val="none"/>
                <w:lang w:eastAsia="zh-CN"/>
              </w:rPr>
              <w:t>中标</w:t>
            </w:r>
            <w:r>
              <w:rPr>
                <w:rFonts w:hint="eastAsia" w:ascii="Calibri" w:hAnsi="Calibri" w:eastAsia="宋体" w:cs="宋体"/>
                <w:color w:val="auto"/>
                <w:kern w:val="2"/>
                <w:sz w:val="28"/>
                <w:szCs w:val="28"/>
                <w:u w:val="none"/>
              </w:rPr>
              <w:t>人名单、</w:t>
            </w:r>
            <w:r>
              <w:rPr>
                <w:rFonts w:hint="eastAsia" w:ascii="Calibri" w:hAnsi="Calibri" w:eastAsia="宋体" w:cs="宋体"/>
                <w:color w:val="auto"/>
                <w:kern w:val="2"/>
                <w:sz w:val="28"/>
                <w:szCs w:val="28"/>
                <w:u w:val="none"/>
                <w:lang w:eastAsia="zh-CN"/>
              </w:rPr>
              <w:t>招标</w:t>
            </w:r>
            <w:r>
              <w:rPr>
                <w:rFonts w:hint="default" w:ascii="Calibri" w:hAnsi="Calibri" w:cs="宋体"/>
                <w:color w:val="auto"/>
                <w:kern w:val="2"/>
                <w:sz w:val="28"/>
                <w:szCs w:val="28"/>
                <w:u w:val="none"/>
              </w:rPr>
              <w:t>人</w:t>
            </w:r>
            <w:r>
              <w:rPr>
                <w:rFonts w:hint="eastAsia" w:ascii="Calibri" w:hAnsi="Calibri" w:eastAsia="宋体" w:cs="宋体"/>
                <w:color w:val="auto"/>
                <w:kern w:val="2"/>
                <w:sz w:val="28"/>
                <w:szCs w:val="28"/>
                <w:u w:val="none"/>
              </w:rPr>
              <w:t>和电话。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友情提醒</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color w:val="auto"/>
                <w:sz w:val="28"/>
                <w:szCs w:val="28"/>
              </w:rPr>
            </w:pPr>
            <w:r>
              <w:rPr>
                <w:rFonts w:hint="eastAsia" w:cs="宋体"/>
                <w:color w:val="auto"/>
                <w:sz w:val="28"/>
                <w:szCs w:val="28"/>
              </w:rPr>
              <w:t>投标人请戴口罩，扫安康码进入招标人单位和开标场所</w:t>
            </w:r>
          </w:p>
        </w:tc>
      </w:tr>
    </w:tbl>
    <w:p>
      <w:pPr>
        <w:rPr>
          <w:color w:val="auto"/>
        </w:rPr>
      </w:pPr>
    </w:p>
    <w:p>
      <w:pPr>
        <w:pStyle w:val="3"/>
        <w:adjustRightInd w:val="0"/>
        <w:snapToGrid w:val="0"/>
        <w:spacing w:beforeLines="20" w:afterLines="20" w:line="500" w:lineRule="exact"/>
        <w:jc w:val="center"/>
        <w:rPr>
          <w:rFonts w:ascii="宋体" w:hAnsi="宋体"/>
          <w:color w:val="auto"/>
          <w:sz w:val="36"/>
          <w:szCs w:val="36"/>
        </w:rPr>
      </w:pPr>
      <w:r>
        <w:rPr>
          <w:rFonts w:hint="eastAsia" w:ascii="宋体" w:hAnsi="宋体"/>
          <w:color w:val="auto"/>
          <w:sz w:val="36"/>
          <w:szCs w:val="36"/>
        </w:rPr>
        <w:t>二、投标须知</w:t>
      </w:r>
    </w:p>
    <w:p>
      <w:pPr>
        <w:pStyle w:val="5"/>
        <w:adjustRightInd w:val="0"/>
        <w:snapToGrid w:val="0"/>
        <w:spacing w:beforeLines="100" w:afterLines="100" w:line="440" w:lineRule="exact"/>
        <w:ind w:firstLine="3654" w:firstLineChars="1300"/>
        <w:jc w:val="both"/>
        <w:rPr>
          <w:rFonts w:ascii="宋体" w:hAnsi="宋体" w:eastAsia="宋体" w:cs="宋体"/>
          <w:color w:val="auto"/>
        </w:rPr>
      </w:pPr>
      <w:r>
        <w:rPr>
          <w:rFonts w:hint="eastAsia" w:ascii="宋体" w:hAnsi="宋体" w:eastAsia="宋体" w:cs="宋体"/>
          <w:color w:val="auto"/>
        </w:rPr>
        <w:t>（一）总  则</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rPr>
        <w:t>1、概况</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ascii="宋体" w:hAnsi="宋体" w:cs="宋体"/>
          <w:color w:val="auto"/>
          <w:sz w:val="28"/>
          <w:szCs w:val="28"/>
        </w:rPr>
      </w:pPr>
      <w:r>
        <w:rPr>
          <w:rFonts w:hint="eastAsia" w:ascii="宋体" w:hAnsi="宋体" w:cs="宋体"/>
          <w:color w:val="auto"/>
          <w:sz w:val="28"/>
          <w:szCs w:val="28"/>
          <w:lang w:eastAsia="zh-CN"/>
        </w:rPr>
        <w:t>招</w:t>
      </w:r>
      <w:r>
        <w:rPr>
          <w:rFonts w:hint="eastAsia" w:ascii="宋体" w:hAnsi="宋体" w:cs="宋体"/>
          <w:b w:val="0"/>
          <w:bCs w:val="0"/>
          <w:color w:val="auto"/>
          <w:sz w:val="28"/>
          <w:szCs w:val="28"/>
          <w:lang w:eastAsia="zh-CN"/>
        </w:rPr>
        <w:t>标人以2021年全年采</w:t>
      </w:r>
      <w:r>
        <w:rPr>
          <w:rFonts w:hint="eastAsia" w:ascii="宋体" w:hAnsi="宋体" w:cs="宋体"/>
          <w:color w:val="auto"/>
          <w:sz w:val="28"/>
          <w:szCs w:val="28"/>
          <w:lang w:eastAsia="zh-CN"/>
        </w:rPr>
        <w:t>购量为基础，计划采购一年期医疗器械。</w:t>
      </w:r>
      <w:r>
        <w:rPr>
          <w:rFonts w:hint="eastAsia"/>
          <w:color w:val="auto"/>
          <w:sz w:val="28"/>
          <w:szCs w:val="2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采购清单</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《淮北市相王医药医疗器械采购清单 一标段》、《淮北市相王医药医疗器械采购清单 二标段》见附件。</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jc w:val="left"/>
        <w:textAlignment w:val="auto"/>
        <w:rPr>
          <w:rFonts w:hint="eastAsia"/>
          <w:b/>
          <w:bCs/>
          <w:color w:val="auto"/>
          <w:sz w:val="28"/>
          <w:szCs w:val="28"/>
        </w:rPr>
      </w:pPr>
      <w:r>
        <w:rPr>
          <w:rFonts w:hint="eastAsia"/>
          <w:b/>
          <w:bCs/>
          <w:color w:val="auto"/>
          <w:sz w:val="28"/>
          <w:szCs w:val="28"/>
          <w:lang w:val="en-US" w:eastAsia="zh-CN"/>
        </w:rPr>
        <w:t>3、</w:t>
      </w:r>
      <w:r>
        <w:rPr>
          <w:rFonts w:hint="eastAsia"/>
          <w:b/>
          <w:bCs/>
          <w:color w:val="auto"/>
          <w:sz w:val="28"/>
          <w:szCs w:val="28"/>
        </w:rPr>
        <w:t>投标人资格</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cs="宋体"/>
          <w:color w:val="0000FF"/>
          <w:sz w:val="28"/>
          <w:szCs w:val="28"/>
          <w:lang w:val="en-US" w:eastAsia="zh-CN"/>
        </w:rPr>
      </w:pPr>
      <w:r>
        <w:rPr>
          <w:rFonts w:hint="eastAsia" w:cs="宋体"/>
          <w:color w:val="0000FF"/>
          <w:sz w:val="28"/>
          <w:szCs w:val="28"/>
          <w:lang w:val="en-US" w:eastAsia="zh-CN"/>
        </w:rPr>
        <w:t>具有合法有效的营业执照，经营范围须包含本次采购产品；具有医疗器械经营许可证或备案凭证等有效证件；独立完成本项目的能力。</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华文仿宋" w:hAnsi="华文仿宋" w:cs="宋体"/>
          <w:b/>
          <w:bCs/>
          <w:color w:val="auto"/>
          <w:sz w:val="28"/>
          <w:szCs w:val="28"/>
        </w:rPr>
      </w:pPr>
      <w:r>
        <w:rPr>
          <w:rFonts w:hint="eastAsia" w:ascii="华文仿宋" w:hAnsi="华文仿宋" w:cs="宋体"/>
          <w:b/>
          <w:bCs/>
          <w:color w:val="auto"/>
          <w:sz w:val="28"/>
          <w:szCs w:val="28"/>
        </w:rPr>
        <w:t>4、投标费用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投标人应承担其编制投标文件与递交投标文件等投标过程中所涉及的一切费用，不论投标结果如何，招标人将不予承担。</w:t>
      </w:r>
    </w:p>
    <w:p>
      <w:pPr>
        <w:tabs>
          <w:tab w:val="left" w:pos="1050"/>
        </w:tabs>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5</w:t>
      </w:r>
      <w:r>
        <w:rPr>
          <w:rFonts w:hint="eastAsia" w:asciiTheme="minorEastAsia" w:hAnsiTheme="minorEastAsia" w:cstheme="minorEastAsia"/>
          <w:b/>
          <w:bCs/>
          <w:color w:val="auto"/>
          <w:sz w:val="28"/>
          <w:szCs w:val="28"/>
        </w:rPr>
        <w:t>、禁止投标人相互串通投标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1、投标人之间协商投标报价等投标文件的实质性内容；</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2、投标人之间约定中标人；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3、投标人之间约定部分投标人放弃投标或者中标；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4、属于同一集团、协会、商会等组织成员的投标人按照该组织要求协同投标；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1、不同投标人的投标文件由同一单位或者个人编制；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2、不同投标人委托同一单位或者个人办理投标事宜；</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3、不同投标人的投标文件载明的项目管理成员为同一人；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4、不同投标人的投标文件异常一致的；</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5、不同投标人的投标文件相互混装；</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lang w:val="en-US" w:eastAsia="zh-CN"/>
        </w:rPr>
        <w:t>6</w:t>
      </w:r>
      <w:r>
        <w:rPr>
          <w:rFonts w:hint="eastAsia" w:asciiTheme="minorEastAsia" w:hAnsiTheme="minorEastAsia" w:cstheme="minorEastAsia"/>
          <w:b/>
          <w:bCs/>
          <w:color w:val="auto"/>
          <w:sz w:val="28"/>
          <w:szCs w:val="28"/>
        </w:rPr>
        <w:t>、下列情形之一的，评标委员会应当否决其投标：</w:t>
      </w:r>
      <w:r>
        <w:rPr>
          <w:rFonts w:hint="eastAsia" w:asciiTheme="minorEastAsia" w:hAnsiTheme="minorEastAsia" w:cstheme="minorEastAsia"/>
          <w:b/>
          <w:bCs/>
          <w:color w:val="auto"/>
          <w:sz w:val="28"/>
          <w:szCs w:val="28"/>
        </w:rPr>
        <w:br w:type="textWrapping"/>
      </w:r>
      <w:r>
        <w:rPr>
          <w:rFonts w:hint="eastAsia" w:asciiTheme="minorEastAsia" w:hAnsiTheme="minorEastAsia" w:cstheme="minorEastAsia"/>
          <w:color w:val="auto"/>
          <w:sz w:val="28"/>
          <w:szCs w:val="28"/>
        </w:rPr>
        <w:t>（一）投标文件未经投标单位盖章和单位负责人签字；</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（二）投标人不符合国家或者招标文件规定的资格条件；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（三）同一投标人提交两个以上不同的投标文件或者投标报价，但招标文件要求提交备选投标报价的除外；</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（四）投标文件没有对招标文件的实质性要求和条件作出响应；</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（五）投标人有串通投标、弄虚作假、行贿等违法行为；</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（六）投标品种单价报价高于控制单价的；</w:t>
      </w:r>
    </w:p>
    <w:p>
      <w:pPr>
        <w:snapToGrid w:val="0"/>
        <w:spacing w:line="360" w:lineRule="auto"/>
        <w:jc w:val="left"/>
        <w:rPr>
          <w:rFonts w:asciiTheme="minorEastAsia" w:hAnsiTheme="minorEastAsia" w:cstheme="minorEastAsia"/>
          <w:b/>
          <w:bCs/>
          <w:color w:val="auto"/>
          <w:sz w:val="28"/>
          <w:szCs w:val="28"/>
        </w:rPr>
      </w:pPr>
      <w:r>
        <w:rPr>
          <w:rFonts w:hint="eastAsia" w:ascii="华文仿宋" w:hAnsi="华文仿宋" w:cs="宋体"/>
          <w:bCs/>
          <w:color w:val="auto"/>
          <w:sz w:val="28"/>
          <w:szCs w:val="28"/>
        </w:rPr>
        <w:t>（七）评委会一致确认应属于废标的其它严重情况。</w:t>
      </w:r>
    </w:p>
    <w:p>
      <w:pPr>
        <w:pStyle w:val="5"/>
        <w:pageBreakBefore w:val="0"/>
        <w:widowControl w:val="0"/>
        <w:kinsoku/>
        <w:wordWrap/>
        <w:overflowPunct/>
        <w:topLinePunct w:val="0"/>
        <w:bidi w:val="0"/>
        <w:adjustRightInd w:val="0"/>
        <w:snapToGrid w:val="0"/>
        <w:spacing w:beforeLines="100" w:afterLines="100" w:line="240" w:lineRule="auto"/>
        <w:ind w:firstLine="562" w:firstLineChars="200"/>
        <w:jc w:val="center"/>
        <w:textAlignment w:val="auto"/>
        <w:rPr>
          <w:rFonts w:ascii="华文仿宋" w:hAnsi="华文仿宋" w:eastAsia="宋体" w:cs="宋体"/>
          <w:b w:val="0"/>
          <w:color w:val="auto"/>
        </w:rPr>
      </w:pPr>
      <w:r>
        <w:rPr>
          <w:rFonts w:hint="eastAsia" w:ascii="华文仿宋" w:hAnsi="华文仿宋" w:eastAsia="宋体" w:cs="宋体"/>
          <w:color w:val="auto"/>
        </w:rPr>
        <w:t>（二）投标文件的编制</w:t>
      </w:r>
    </w:p>
    <w:p>
      <w:pPr>
        <w:pStyle w:val="15"/>
        <w:pageBreakBefore w:val="0"/>
        <w:widowControl w:val="0"/>
        <w:kinsoku/>
        <w:wordWrap/>
        <w:overflowPunct/>
        <w:topLinePunct w:val="0"/>
        <w:bidi w:val="0"/>
        <w:snapToGrid w:val="0"/>
        <w:spacing w:line="360" w:lineRule="auto"/>
        <w:jc w:val="left"/>
        <w:textAlignment w:val="auto"/>
        <w:rPr>
          <w:rFonts w:cs="宋体"/>
          <w:b/>
          <w:bCs/>
          <w:color w:val="auto"/>
        </w:rPr>
      </w:pPr>
      <w:r>
        <w:rPr>
          <w:rFonts w:hint="eastAsia" w:cs="宋体"/>
          <w:b/>
          <w:bCs/>
          <w:color w:val="auto"/>
        </w:rPr>
        <w:t>1、投标文件应包括以下内容，并按照以下顺序装订</w:t>
      </w:r>
    </w:p>
    <w:p>
      <w:pPr>
        <w:pStyle w:val="15"/>
        <w:pageBreakBefore w:val="0"/>
        <w:widowControl w:val="0"/>
        <w:kinsoku/>
        <w:wordWrap/>
        <w:overflowPunct/>
        <w:topLinePunct w:val="0"/>
        <w:bidi w:val="0"/>
        <w:snapToGrid w:val="0"/>
        <w:spacing w:line="360" w:lineRule="auto"/>
        <w:jc w:val="left"/>
        <w:textAlignment w:val="auto"/>
        <w:rPr>
          <w:rFonts w:hint="eastAsia" w:ascii="宋体" w:hAnsi="宋体" w:eastAsia="宋体" w:cs="宋体"/>
          <w:bCs/>
          <w:color w:val="auto"/>
        </w:rPr>
      </w:pPr>
      <w:r>
        <w:rPr>
          <w:rFonts w:hint="eastAsia" w:ascii="宋体" w:hAnsi="宋体" w:eastAsia="宋体" w:cs="宋体"/>
          <w:bCs/>
          <w:color w:val="auto"/>
        </w:rPr>
        <w:t>1.1投标报价函；附件（一）</w:t>
      </w:r>
    </w:p>
    <w:p>
      <w:pPr>
        <w:autoSpaceDE w:val="0"/>
        <w:autoSpaceDN w:val="0"/>
        <w:adjustRightInd w:val="0"/>
        <w:snapToGrid w:val="0"/>
        <w:spacing w:line="360" w:lineRule="auto"/>
        <w:rPr>
          <w:rFonts w:hint="eastAsia" w:ascii="宋体" w:hAnsi="宋体" w:eastAsia="宋体" w:cs="宋体"/>
          <w:color w:val="auto"/>
          <w:sz w:val="28"/>
          <w:szCs w:val="28"/>
        </w:rPr>
      </w:pPr>
      <w:r>
        <w:rPr>
          <w:rFonts w:hint="eastAsia" w:ascii="宋体" w:hAnsi="宋体" w:eastAsia="宋体" w:cs="宋体"/>
          <w:bCs/>
          <w:color w:val="auto"/>
          <w:kern w:val="2"/>
          <w:sz w:val="28"/>
          <w:szCs w:val="28"/>
          <w:lang w:val="en-US" w:eastAsia="zh-CN" w:bidi="ar-SA"/>
        </w:rPr>
        <w:t>1.2 资格证明</w:t>
      </w:r>
      <w:r>
        <w:rPr>
          <w:rFonts w:hint="eastAsia" w:ascii="宋体" w:hAnsi="宋体" w:eastAsia="宋体" w:cs="宋体"/>
          <w:color w:val="auto"/>
          <w:sz w:val="28"/>
          <w:szCs w:val="28"/>
        </w:rPr>
        <w:t>文件目录表；附件（二）</w:t>
      </w:r>
    </w:p>
    <w:p>
      <w:pPr>
        <w:snapToGrid w:val="0"/>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投标企业情况表；附件（三）</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宋体" w:hAnsi="宋体" w:eastAsia="宋体" w:cs="宋体"/>
          <w:bCs/>
          <w:color w:val="auto"/>
          <w:lang w:val="en-US" w:eastAsia="zh-CN"/>
        </w:rPr>
        <w:t>1.4</w:t>
      </w:r>
      <w:r>
        <w:rPr>
          <w:rFonts w:hint="eastAsia" w:ascii="宋体" w:hAnsi="宋体" w:eastAsia="宋体" w:cs="宋体"/>
          <w:bCs/>
          <w:color w:val="auto"/>
        </w:rPr>
        <w:t>营业</w:t>
      </w:r>
      <w:r>
        <w:rPr>
          <w:rFonts w:hint="eastAsia" w:ascii="华文仿宋" w:hAnsi="华文仿宋" w:cs="宋体"/>
          <w:bCs/>
          <w:color w:val="auto"/>
        </w:rPr>
        <w:t>执照副本、机构代码证、税务登记证副本复印件（或三证合一的有效证件）；附件（四）</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华文仿宋" w:hAnsi="华文仿宋" w:cs="宋体"/>
          <w:bCs/>
          <w:color w:val="auto"/>
          <w:lang w:val="en-US" w:eastAsia="zh-CN"/>
        </w:rPr>
        <w:t>1.5</w:t>
      </w:r>
      <w:r>
        <w:rPr>
          <w:rFonts w:hint="eastAsia" w:ascii="华文仿宋" w:hAnsi="华文仿宋" w:cs="宋体"/>
          <w:bCs/>
          <w:color w:val="auto"/>
        </w:rPr>
        <w:t>法定代表人资格证明和法定代表人的授权委托书；附件（五）</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华文仿宋" w:hAnsi="华文仿宋" w:cs="宋体"/>
          <w:bCs/>
          <w:color w:val="auto"/>
          <w:lang w:val="en-US" w:eastAsia="zh-CN"/>
        </w:rPr>
        <w:t>1.6</w:t>
      </w:r>
      <w:r>
        <w:rPr>
          <w:rFonts w:hint="eastAsia" w:ascii="华文仿宋" w:hAnsi="华文仿宋" w:cs="宋体"/>
          <w:bCs/>
          <w:color w:val="auto"/>
        </w:rPr>
        <w:t>声明函；附件（</w:t>
      </w:r>
      <w:r>
        <w:rPr>
          <w:rFonts w:hint="eastAsia" w:ascii="华文仿宋" w:hAnsi="华文仿宋" w:cs="宋体"/>
          <w:bCs/>
          <w:color w:val="auto"/>
          <w:lang w:eastAsia="zh-CN"/>
        </w:rPr>
        <w:t>六</w:t>
      </w:r>
      <w:r>
        <w:rPr>
          <w:rFonts w:hint="eastAsia" w:ascii="华文仿宋" w:hAnsi="华文仿宋" w:cs="宋体"/>
          <w:bCs/>
          <w:color w:val="auto"/>
        </w:rPr>
        <w:t>）</w:t>
      </w:r>
    </w:p>
    <w:p>
      <w:pPr>
        <w:pStyle w:val="15"/>
        <w:pageBreakBefore w:val="0"/>
        <w:widowControl w:val="0"/>
        <w:kinsoku/>
        <w:wordWrap/>
        <w:overflowPunct/>
        <w:topLinePunct w:val="0"/>
        <w:bidi w:val="0"/>
        <w:snapToGrid w:val="0"/>
        <w:spacing w:line="360" w:lineRule="auto"/>
        <w:jc w:val="left"/>
        <w:textAlignment w:val="auto"/>
        <w:rPr>
          <w:rFonts w:ascii="华文仿宋" w:hAnsi="华文仿宋" w:cs="宋体"/>
          <w:bCs/>
          <w:color w:val="auto"/>
        </w:rPr>
      </w:pPr>
      <w:r>
        <w:rPr>
          <w:rFonts w:hint="eastAsia" w:ascii="华文仿宋" w:hAnsi="华文仿宋" w:cs="宋体"/>
          <w:bCs/>
          <w:color w:val="auto"/>
          <w:lang w:val="en-US" w:eastAsia="zh-CN"/>
        </w:rPr>
        <w:t>1.7</w:t>
      </w:r>
      <w:r>
        <w:rPr>
          <w:rFonts w:hint="eastAsia" w:ascii="华文仿宋" w:hAnsi="华文仿宋" w:cs="宋体"/>
          <w:bCs/>
          <w:color w:val="auto"/>
        </w:rPr>
        <w:t>《淮北市相王医药医疗器械</w:t>
      </w:r>
      <w:r>
        <w:rPr>
          <w:rFonts w:hint="eastAsia" w:ascii="华文仿宋" w:hAnsi="华文仿宋" w:cs="宋体"/>
          <w:bCs/>
          <w:color w:val="auto"/>
          <w:lang w:eastAsia="zh-CN"/>
        </w:rPr>
        <w:t>投标报价清单</w:t>
      </w:r>
      <w:r>
        <w:rPr>
          <w:rFonts w:hint="eastAsia" w:ascii="华文仿宋" w:hAnsi="华文仿宋" w:cs="宋体"/>
          <w:bCs/>
          <w:color w:val="auto"/>
        </w:rPr>
        <w:t xml:space="preserve"> 一标段》、《淮北市相王医药医疗器械</w:t>
      </w:r>
      <w:r>
        <w:rPr>
          <w:rFonts w:hint="eastAsia" w:ascii="华文仿宋" w:hAnsi="华文仿宋" w:cs="宋体"/>
          <w:bCs/>
          <w:color w:val="auto"/>
          <w:lang w:eastAsia="zh-CN"/>
        </w:rPr>
        <w:t>投标报价清单</w:t>
      </w:r>
      <w:r>
        <w:rPr>
          <w:rFonts w:hint="eastAsia" w:ascii="华文仿宋" w:hAnsi="华文仿宋" w:cs="宋体"/>
          <w:bCs/>
          <w:color w:val="auto"/>
        </w:rPr>
        <w:t xml:space="preserve"> 二标段》。</w:t>
      </w:r>
    </w:p>
    <w:p>
      <w:pPr>
        <w:pStyle w:val="15"/>
        <w:pageBreakBefore w:val="0"/>
        <w:widowControl w:val="0"/>
        <w:kinsoku/>
        <w:wordWrap/>
        <w:overflowPunct/>
        <w:topLinePunct w:val="0"/>
        <w:bidi w:val="0"/>
        <w:snapToGrid w:val="0"/>
        <w:spacing w:line="360" w:lineRule="auto"/>
        <w:jc w:val="left"/>
        <w:textAlignment w:val="auto"/>
        <w:rPr>
          <w:rFonts w:hint="eastAsia" w:ascii="华文仿宋" w:hAnsi="华文仿宋" w:cs="宋体"/>
          <w:bCs/>
          <w:color w:val="auto"/>
        </w:rPr>
      </w:pPr>
      <w:r>
        <w:rPr>
          <w:rFonts w:hint="eastAsia" w:ascii="华文仿宋" w:hAnsi="华文仿宋" w:cs="宋体"/>
          <w:bCs/>
          <w:color w:val="auto"/>
        </w:rPr>
        <w:t>1.</w:t>
      </w:r>
      <w:r>
        <w:rPr>
          <w:rFonts w:hint="eastAsia" w:ascii="华文仿宋" w:hAnsi="华文仿宋" w:cs="宋体"/>
          <w:bCs/>
          <w:color w:val="auto"/>
          <w:lang w:val="en-US" w:eastAsia="zh-CN"/>
        </w:rPr>
        <w:t>8</w:t>
      </w:r>
      <w:r>
        <w:rPr>
          <w:rFonts w:hint="eastAsia" w:ascii="华文仿宋" w:hAnsi="华文仿宋" w:cs="宋体"/>
          <w:bCs/>
          <w:color w:val="auto"/>
        </w:rPr>
        <w:t>投标人2019年1月1日以来</w:t>
      </w:r>
      <w:r>
        <w:rPr>
          <w:rFonts w:hint="eastAsia" w:ascii="华文仿宋" w:hAnsi="华文仿宋" w:cs="宋体"/>
          <w:bCs/>
          <w:color w:val="auto"/>
          <w:lang w:eastAsia="zh-CN"/>
        </w:rPr>
        <w:t>医疗器械供应</w:t>
      </w:r>
      <w:r>
        <w:rPr>
          <w:rFonts w:hint="eastAsia" w:ascii="华文仿宋" w:hAnsi="华文仿宋" w:cs="宋体"/>
          <w:bCs/>
          <w:color w:val="auto"/>
        </w:rPr>
        <w:t>业绩；（提供合同复印件并加盖投标人公章，不接受投标人关联公司业绩）</w:t>
      </w:r>
    </w:p>
    <w:p>
      <w:pPr>
        <w:pStyle w:val="15"/>
        <w:pageBreakBefore w:val="0"/>
        <w:widowControl w:val="0"/>
        <w:kinsoku/>
        <w:wordWrap/>
        <w:overflowPunct/>
        <w:topLinePunct w:val="0"/>
        <w:bidi w:val="0"/>
        <w:snapToGrid w:val="0"/>
        <w:spacing w:line="360" w:lineRule="auto"/>
        <w:jc w:val="left"/>
        <w:textAlignment w:val="auto"/>
        <w:rPr>
          <w:rFonts w:ascii="Calibri" w:hAnsi="Calibri" w:cs="宋体"/>
          <w:color w:val="auto"/>
        </w:rPr>
      </w:pPr>
      <w:r>
        <w:rPr>
          <w:rFonts w:hint="eastAsia" w:ascii="华文仿宋" w:hAnsi="华文仿宋" w:cs="宋体"/>
          <w:bCs/>
          <w:color w:val="auto"/>
        </w:rPr>
        <w:t>1.</w:t>
      </w:r>
      <w:r>
        <w:rPr>
          <w:rFonts w:hint="eastAsia" w:ascii="华文仿宋" w:hAnsi="华文仿宋" w:cs="宋体"/>
          <w:bCs/>
          <w:color w:val="auto"/>
          <w:lang w:val="en-US" w:eastAsia="zh-CN"/>
        </w:rPr>
        <w:t>9</w:t>
      </w:r>
      <w:r>
        <w:rPr>
          <w:rFonts w:hint="eastAsia" w:ascii="华文仿宋" w:hAnsi="华文仿宋" w:cs="宋体"/>
          <w:bCs/>
          <w:color w:val="auto"/>
        </w:rPr>
        <w:t>投标</w:t>
      </w:r>
      <w:r>
        <w:rPr>
          <w:rFonts w:hint="eastAsia" w:cs="宋体"/>
          <w:color w:val="auto"/>
        </w:rPr>
        <w:t>人认为需要表述的与本次招标有关的其它内容。</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b/>
          <w:bCs/>
          <w:color w:val="auto"/>
          <w:sz w:val="28"/>
          <w:szCs w:val="28"/>
        </w:rPr>
        <w:t xml:space="preserve">2、投标文件装订要求  </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2.1投标人须把投标文件装订成册，一式</w:t>
      </w:r>
      <w:r>
        <w:rPr>
          <w:rFonts w:hint="eastAsia" w:ascii="华文仿宋" w:hAnsi="华文仿宋" w:cs="宋体"/>
          <w:color w:val="auto"/>
          <w:sz w:val="28"/>
          <w:szCs w:val="28"/>
          <w:lang w:eastAsia="zh-CN"/>
        </w:rPr>
        <w:t>伍</w:t>
      </w:r>
      <w:r>
        <w:rPr>
          <w:rFonts w:hint="eastAsia" w:ascii="华文仿宋" w:hAnsi="华文仿宋" w:cs="宋体"/>
          <w:color w:val="auto"/>
          <w:sz w:val="28"/>
          <w:szCs w:val="28"/>
        </w:rPr>
        <w:t>份。</w:t>
      </w:r>
      <w:r>
        <w:rPr>
          <w:rFonts w:hint="eastAsia" w:ascii="华文仿宋" w:hAnsi="华文仿宋" w:cs="宋体"/>
          <w:color w:val="auto"/>
          <w:sz w:val="28"/>
          <w:szCs w:val="28"/>
          <w:lang w:eastAsia="zh-CN"/>
        </w:rPr>
        <w:t>电子版投标文件一份。</w:t>
      </w:r>
      <w:r>
        <w:rPr>
          <w:rFonts w:hint="eastAsia" w:ascii="华文仿宋" w:hAnsi="华文仿宋" w:cs="宋体"/>
          <w:color w:val="auto"/>
          <w:sz w:val="28"/>
          <w:szCs w:val="28"/>
        </w:rPr>
        <w:t>投标文件须盖投标人公章，并有法定代表人或委托代理人的签名。</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eastAsiaTheme="minorEastAsia"/>
          <w:color w:val="auto"/>
          <w:sz w:val="28"/>
          <w:szCs w:val="28"/>
          <w:lang w:eastAsia="zh-CN"/>
        </w:rPr>
      </w:pPr>
      <w:r>
        <w:rPr>
          <w:rFonts w:hint="eastAsia" w:ascii="华文仿宋" w:hAnsi="华文仿宋" w:cs="宋体"/>
          <w:color w:val="auto"/>
          <w:sz w:val="28"/>
          <w:szCs w:val="28"/>
        </w:rPr>
        <w:t>2.2文件袋要密封，封面注明招标项目和招标单位、投标人名称，并注明“开标时启封”字样并加盖齐缝公章。投标文件不按规定密封视为无效。</w:t>
      </w:r>
      <w:r>
        <w:rPr>
          <w:rFonts w:hint="eastAsia" w:ascii="华文仿宋" w:hAnsi="华文仿宋" w:cs="宋体"/>
          <w:color w:val="auto"/>
          <w:sz w:val="28"/>
          <w:szCs w:val="28"/>
          <w:lang w:eastAsia="zh-CN"/>
        </w:rPr>
        <w:t>投标文件不予退还，请投标人自备底稿。</w:t>
      </w:r>
    </w:p>
    <w:p>
      <w:pPr>
        <w:pStyle w:val="5"/>
        <w:pageBreakBefore w:val="0"/>
        <w:widowControl w:val="0"/>
        <w:kinsoku/>
        <w:wordWrap/>
        <w:overflowPunct/>
        <w:topLinePunct w:val="0"/>
        <w:bidi w:val="0"/>
        <w:adjustRightInd w:val="0"/>
        <w:snapToGrid w:val="0"/>
        <w:spacing w:beforeLines="100" w:afterLines="100" w:line="360" w:lineRule="auto"/>
        <w:ind w:firstLine="562" w:firstLineChars="200"/>
        <w:jc w:val="center"/>
        <w:textAlignment w:val="auto"/>
        <w:rPr>
          <w:rFonts w:ascii="华文仿宋" w:hAnsi="华文仿宋" w:eastAsia="宋体" w:cs="宋体"/>
          <w:color w:val="auto"/>
        </w:rPr>
      </w:pPr>
      <w:r>
        <w:rPr>
          <w:rFonts w:hint="eastAsia" w:ascii="华文仿宋" w:hAnsi="华文仿宋" w:eastAsia="宋体" w:cs="宋体"/>
          <w:color w:val="auto"/>
        </w:rPr>
        <w:t>（三）开标</w:t>
      </w:r>
    </w:p>
    <w:p>
      <w:pPr>
        <w:pStyle w:val="6"/>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1、开标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1.2投标单位参加开标的法定代表人或授权代理人，必须在规定的投标文件递交截止时间前到达现场签到,否则将拒收投标文件。</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1.3投标企业提供的以上材料须真实可靠，如有弄虚作假，一经发现查实，将不予退还投标保证金，取消投（中）标资格，并在发布招标文件的网站上公示。</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1.4开标由招标方项目负责人主持，并按规定的程序进行。</w:t>
      </w:r>
    </w:p>
    <w:p>
      <w:pPr>
        <w:pStyle w:val="5"/>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（四）评标</w:t>
      </w:r>
    </w:p>
    <w:p>
      <w:pPr>
        <w:pStyle w:val="6"/>
        <w:pageBreakBefore w:val="0"/>
        <w:widowControl w:val="0"/>
        <w:kinsoku/>
        <w:wordWrap/>
        <w:overflowPunct/>
        <w:topLinePunct w:val="0"/>
        <w:bidi w:val="0"/>
        <w:adjustRightInd w:val="0"/>
        <w:snapToGrid w:val="0"/>
        <w:spacing w:before="0" w:after="0" w:line="360" w:lineRule="auto"/>
        <w:textAlignment w:val="auto"/>
        <w:rPr>
          <w:rFonts w:ascii="华文仿宋" w:hAnsi="华文仿宋" w:cs="宋体"/>
          <w:color w:val="auto"/>
        </w:rPr>
      </w:pPr>
      <w:r>
        <w:rPr>
          <w:rFonts w:hint="eastAsia" w:ascii="华文仿宋" w:hAnsi="华文仿宋" w:cs="宋体"/>
          <w:color w:val="auto"/>
        </w:rPr>
        <w:t>1、评标委员会与评标</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1.1 评标活动由评标委员会负责</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pageBreakBefore w:val="0"/>
        <w:widowControl w:val="0"/>
        <w:kinsoku/>
        <w:wordWrap/>
        <w:overflowPunct/>
        <w:topLinePunct w:val="0"/>
        <w:bidi w:val="0"/>
        <w:snapToGrid w:val="0"/>
        <w:spacing w:line="360" w:lineRule="auto"/>
        <w:jc w:val="left"/>
        <w:textAlignment w:val="auto"/>
        <w:rPr>
          <w:rFonts w:ascii="华文仿宋" w:hAnsi="华文仿宋" w:cs="宋体"/>
          <w:color w:val="auto"/>
          <w:sz w:val="28"/>
          <w:szCs w:val="28"/>
        </w:rPr>
      </w:pPr>
      <w:r>
        <w:rPr>
          <w:rFonts w:hint="eastAsia" w:ascii="华文仿宋" w:hAnsi="华文仿宋" w:cs="宋体"/>
          <w:color w:val="auto"/>
          <w:sz w:val="28"/>
          <w:szCs w:val="28"/>
        </w:rPr>
        <w:t>1.2评标采用保密方式进行。</w:t>
      </w:r>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color w:val="auto"/>
          <w:sz w:val="28"/>
          <w:szCs w:val="28"/>
        </w:rPr>
      </w:pPr>
      <w:r>
        <w:rPr>
          <w:rFonts w:hint="eastAsia" w:ascii="华文仿宋" w:hAnsi="华文仿宋" w:cs="宋体"/>
          <w:color w:val="auto"/>
          <w:sz w:val="28"/>
          <w:szCs w:val="28"/>
        </w:rPr>
        <w:t>1.3本次评标采用</w:t>
      </w:r>
      <w:r>
        <w:rPr>
          <w:rFonts w:hint="eastAsia" w:ascii="华文仿宋" w:hAnsi="华文仿宋" w:cs="宋体"/>
          <w:color w:val="auto"/>
          <w:sz w:val="28"/>
          <w:szCs w:val="28"/>
          <w:lang w:eastAsia="zh-CN"/>
        </w:rPr>
        <w:t>最低价中标法</w:t>
      </w:r>
      <w:r>
        <w:rPr>
          <w:rFonts w:hint="eastAsia" w:ascii="华文仿宋" w:hAnsi="华文仿宋" w:cs="宋体"/>
          <w:color w:val="auto"/>
          <w:sz w:val="28"/>
          <w:szCs w:val="28"/>
        </w:rPr>
        <w:t>，评标委员会按照</w:t>
      </w:r>
      <w:r>
        <w:rPr>
          <w:rFonts w:hint="eastAsia" w:ascii="华文仿宋" w:hAnsi="华文仿宋" w:cs="宋体"/>
          <w:color w:val="auto"/>
          <w:sz w:val="28"/>
          <w:szCs w:val="28"/>
          <w:lang w:eastAsia="zh-CN"/>
        </w:rPr>
        <w:t>投标报价从低到高</w:t>
      </w:r>
      <w:r>
        <w:rPr>
          <w:rFonts w:hint="eastAsia" w:ascii="华文仿宋" w:hAnsi="华文仿宋" w:cs="宋体"/>
          <w:color w:val="auto"/>
          <w:sz w:val="28"/>
          <w:szCs w:val="28"/>
        </w:rPr>
        <w:t>依次排序，</w:t>
      </w:r>
      <w:r>
        <w:rPr>
          <w:rFonts w:hint="eastAsia" w:ascii="华文仿宋" w:hAnsi="华文仿宋" w:cs="宋体"/>
          <w:color w:val="auto"/>
          <w:sz w:val="28"/>
          <w:szCs w:val="28"/>
          <w:lang w:eastAsia="zh-CN"/>
        </w:rPr>
        <w:t>推荐前两名为中标候选人。</w:t>
      </w:r>
      <w:r>
        <w:rPr>
          <w:rFonts w:hint="eastAsia" w:ascii="华文仿宋" w:hAnsi="华文仿宋" w:cs="宋体"/>
          <w:color w:val="auto"/>
          <w:sz w:val="28"/>
          <w:szCs w:val="28"/>
        </w:rPr>
        <w:t>如果</w:t>
      </w:r>
      <w:r>
        <w:rPr>
          <w:rFonts w:hint="eastAsia" w:ascii="华文仿宋" w:hAnsi="华文仿宋" w:cs="宋体"/>
          <w:color w:val="auto"/>
          <w:sz w:val="28"/>
          <w:szCs w:val="28"/>
          <w:lang w:eastAsia="zh-CN"/>
        </w:rPr>
        <w:t>投标人报价相同</w:t>
      </w:r>
      <w:r>
        <w:rPr>
          <w:rFonts w:hint="eastAsia" w:ascii="华文仿宋" w:hAnsi="华文仿宋" w:cs="宋体"/>
          <w:color w:val="auto"/>
          <w:sz w:val="28"/>
          <w:szCs w:val="28"/>
        </w:rPr>
        <w:t>，按公司业绩（符合招标文件要求的合同份数）由高到低顺序排列。</w:t>
      </w:r>
      <w:bookmarkStart w:id="1" w:name="_GoBack"/>
      <w:r>
        <w:rPr>
          <w:rFonts w:hint="eastAsia" w:ascii="宋体" w:hAnsi="宋体" w:eastAsia="宋体" w:cs="宋体"/>
          <w:color w:val="auto"/>
          <w:sz w:val="28"/>
          <w:szCs w:val="28"/>
        </w:rPr>
        <w:t>实际参与（出价）的</w:t>
      </w:r>
      <w:r>
        <w:rPr>
          <w:rFonts w:hint="eastAsia" w:ascii="宋体" w:hAnsi="宋体" w:cs="宋体"/>
          <w:color w:val="auto"/>
          <w:sz w:val="28"/>
          <w:szCs w:val="28"/>
          <w:lang w:eastAsia="zh-CN"/>
        </w:rPr>
        <w:t>投标人</w:t>
      </w:r>
      <w:r>
        <w:rPr>
          <w:rFonts w:hint="eastAsia" w:ascii="宋体" w:hAnsi="宋体" w:eastAsia="宋体" w:cs="宋体"/>
          <w:color w:val="auto"/>
          <w:sz w:val="28"/>
          <w:szCs w:val="28"/>
        </w:rPr>
        <w:t>数量少于3家，采用二次报价，根据第二次报价</w:t>
      </w:r>
      <w:r>
        <w:rPr>
          <w:rFonts w:hint="eastAsia" w:ascii="宋体" w:hAnsi="宋体" w:cs="宋体"/>
          <w:color w:val="auto"/>
          <w:sz w:val="28"/>
          <w:szCs w:val="28"/>
          <w:lang w:eastAsia="zh-CN"/>
        </w:rPr>
        <w:t>后的价格</w:t>
      </w:r>
      <w:r>
        <w:rPr>
          <w:rFonts w:hint="eastAsia" w:ascii="宋体" w:hAnsi="宋体" w:eastAsia="宋体" w:cs="宋体"/>
          <w:b w:val="0"/>
          <w:bCs w:val="0"/>
          <w:color w:val="auto"/>
          <w:sz w:val="28"/>
          <w:szCs w:val="28"/>
        </w:rPr>
        <w:t>确定成交</w:t>
      </w:r>
      <w:r>
        <w:rPr>
          <w:rFonts w:hint="eastAsia" w:ascii="宋体" w:hAnsi="宋体" w:cs="宋体"/>
          <w:b w:val="0"/>
          <w:bCs w:val="0"/>
          <w:color w:val="auto"/>
          <w:sz w:val="28"/>
          <w:szCs w:val="28"/>
          <w:lang w:eastAsia="zh-CN"/>
        </w:rPr>
        <w:t>候选人</w:t>
      </w:r>
      <w:r>
        <w:rPr>
          <w:rFonts w:hint="eastAsia" w:ascii="宋体" w:hAnsi="宋体" w:eastAsia="宋体" w:cs="宋体"/>
          <w:b w:val="0"/>
          <w:bCs w:val="0"/>
          <w:color w:val="auto"/>
          <w:sz w:val="28"/>
          <w:szCs w:val="28"/>
        </w:rPr>
        <w:t>；如果实际参与的</w:t>
      </w:r>
      <w:r>
        <w:rPr>
          <w:rFonts w:hint="eastAsia" w:ascii="宋体" w:hAnsi="宋体" w:eastAsia="宋体" w:cs="宋体"/>
          <w:b w:val="0"/>
          <w:bCs w:val="0"/>
          <w:color w:val="auto"/>
          <w:sz w:val="28"/>
          <w:szCs w:val="28"/>
          <w:lang w:eastAsia="zh-CN"/>
        </w:rPr>
        <w:t>投标人</w:t>
      </w:r>
      <w:r>
        <w:rPr>
          <w:rFonts w:hint="eastAsia" w:ascii="宋体" w:hAnsi="宋体" w:eastAsia="宋体" w:cs="宋体"/>
          <w:b w:val="0"/>
          <w:bCs w:val="0"/>
          <w:color w:val="auto"/>
          <w:sz w:val="28"/>
          <w:szCs w:val="28"/>
        </w:rPr>
        <w:t>不足两家，采取洽商方式议定。</w:t>
      </w:r>
      <w:bookmarkEnd w:id="1"/>
    </w:p>
    <w:p>
      <w:pPr>
        <w:pageBreakBefore w:val="0"/>
        <w:widowControl w:val="0"/>
        <w:kinsoku/>
        <w:wordWrap/>
        <w:overflowPunct/>
        <w:topLinePunct w:val="0"/>
        <w:bidi w:val="0"/>
        <w:snapToGrid w:val="0"/>
        <w:spacing w:line="360" w:lineRule="auto"/>
        <w:jc w:val="left"/>
        <w:textAlignment w:val="auto"/>
        <w:rPr>
          <w:rFonts w:ascii="华文仿宋" w:hAnsi="华文仿宋" w:cs="宋体"/>
          <w:b/>
          <w:bCs/>
          <w:color w:val="auto"/>
          <w:kern w:val="0"/>
          <w:sz w:val="24"/>
        </w:rPr>
      </w:pPr>
      <w:r>
        <w:rPr>
          <w:rFonts w:hint="eastAsia" w:ascii="华文仿宋" w:hAnsi="华文仿宋" w:cs="宋体"/>
          <w:color w:val="auto"/>
          <w:sz w:val="28"/>
          <w:szCs w:val="28"/>
        </w:rPr>
        <w:t>1.4中标人的确定：招标人报请院领导集体确定，从评标委员会推荐的中标候选人中确定预中标人，进行不少于3个工作日的公示。</w:t>
      </w:r>
    </w:p>
    <w:p>
      <w:pPr>
        <w:pStyle w:val="5"/>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rPr>
        <w:t>（五）合同主要条款</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cs="宋体"/>
          <w:color w:val="auto"/>
        </w:rPr>
      </w:pPr>
      <w:r>
        <w:rPr>
          <w:rFonts w:hint="eastAsia" w:cs="宋体"/>
          <w:color w:val="auto"/>
        </w:rPr>
        <w:t>以下合同主要条款中甲方为招标人，乙方为投标人。</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宋体" w:hAnsi="宋体" w:cs="宋体"/>
          <w:b/>
          <w:bCs/>
          <w:color w:val="auto"/>
          <w:sz w:val="28"/>
          <w:szCs w:val="28"/>
        </w:rPr>
      </w:pPr>
      <w:r>
        <w:rPr>
          <w:rFonts w:hint="eastAsia" w:ascii="宋体" w:hAnsi="宋体" w:cs="宋体"/>
          <w:b/>
          <w:bCs/>
          <w:color w:val="auto"/>
          <w:sz w:val="28"/>
          <w:szCs w:val="28"/>
        </w:rPr>
        <w:t>一、合同期限</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cs="宋体"/>
          <w:color w:val="auto"/>
        </w:rPr>
      </w:pPr>
      <w:r>
        <w:rPr>
          <w:rFonts w:hint="eastAsia" w:cs="宋体"/>
          <w:color w:val="auto"/>
        </w:rPr>
        <w:t>合同期限</w:t>
      </w:r>
      <w:r>
        <w:rPr>
          <w:rFonts w:hint="eastAsia" w:ascii="宋体" w:hAnsi="宋体" w:cs="宋体"/>
          <w:color w:val="auto"/>
        </w:rPr>
        <w:t>为</w:t>
      </w:r>
      <w:r>
        <w:rPr>
          <w:rFonts w:hint="eastAsia" w:ascii="宋体" w:hAnsi="宋体" w:cs="宋体"/>
          <w:color w:val="auto"/>
          <w:lang w:eastAsia="zh-CN"/>
        </w:rPr>
        <w:t>一</w:t>
      </w:r>
      <w:r>
        <w:rPr>
          <w:rFonts w:hint="eastAsia" w:ascii="宋体" w:hAnsi="宋体" w:cs="宋体"/>
          <w:color w:val="auto"/>
        </w:rPr>
        <w:t>年</w:t>
      </w:r>
      <w:r>
        <w:rPr>
          <w:rFonts w:hint="eastAsia" w:cs="宋体"/>
          <w:color w:val="auto"/>
        </w:rPr>
        <w:t>。</w:t>
      </w:r>
    </w:p>
    <w:p>
      <w:pPr>
        <w:pStyle w:val="15"/>
        <w:pageBreakBefore w:val="0"/>
        <w:widowControl w:val="0"/>
        <w:numPr>
          <w:ilvl w:val="0"/>
          <w:numId w:val="1"/>
        </w:numPr>
        <w:kinsoku/>
        <w:wordWrap/>
        <w:overflowPunct/>
        <w:topLinePunct w:val="0"/>
        <w:bidi w:val="0"/>
        <w:snapToGrid w:val="0"/>
        <w:spacing w:line="360" w:lineRule="auto"/>
        <w:ind w:firstLine="562" w:firstLineChars="200"/>
        <w:jc w:val="left"/>
        <w:textAlignment w:val="auto"/>
        <w:rPr>
          <w:rFonts w:hint="eastAsia" w:cs="宋体"/>
          <w:b/>
          <w:bCs/>
          <w:color w:val="auto"/>
          <w:lang w:eastAsia="zh-CN"/>
        </w:rPr>
      </w:pPr>
      <w:r>
        <w:rPr>
          <w:rFonts w:hint="eastAsia" w:cs="宋体"/>
          <w:b/>
          <w:bCs/>
          <w:color w:val="auto"/>
          <w:lang w:eastAsia="zh-CN"/>
        </w:rPr>
        <w:t>价格</w:t>
      </w:r>
    </w:p>
    <w:p>
      <w:pPr>
        <w:numPr>
          <w:ilvl w:val="0"/>
          <w:numId w:val="0"/>
        </w:numPr>
        <w:autoSpaceDE w:val="0"/>
        <w:autoSpaceDN w:val="0"/>
        <w:adjustRightInd w:val="0"/>
        <w:snapToGrid w:val="0"/>
        <w:spacing w:line="360" w:lineRule="auto"/>
        <w:ind w:firstLine="280" w:firstLineChars="10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价格</w:t>
      </w:r>
      <w:r>
        <w:rPr>
          <w:rFonts w:hint="eastAsia" w:ascii="华文仿宋" w:hAnsi="华文仿宋" w:cs="宋体"/>
          <w:color w:val="000000"/>
          <w:sz w:val="28"/>
          <w:szCs w:val="28"/>
          <w:lang w:eastAsia="zh-CN"/>
        </w:rPr>
        <w:t>组成：医疗器械</w:t>
      </w:r>
      <w:r>
        <w:rPr>
          <w:rFonts w:hint="eastAsia" w:ascii="华文仿宋" w:hAnsi="华文仿宋" w:cs="宋体"/>
          <w:color w:val="000000"/>
          <w:sz w:val="28"/>
          <w:szCs w:val="28"/>
        </w:rPr>
        <w:t>生产成本、</w:t>
      </w:r>
      <w:r>
        <w:rPr>
          <w:rFonts w:hint="eastAsia" w:ascii="华文仿宋" w:hAnsi="华文仿宋" w:cs="宋体"/>
          <w:color w:val="000000"/>
          <w:sz w:val="28"/>
          <w:szCs w:val="28"/>
          <w:lang w:eastAsia="zh-CN"/>
        </w:rPr>
        <w:t>运输</w:t>
      </w:r>
      <w:r>
        <w:rPr>
          <w:rFonts w:hint="eastAsia" w:ascii="华文仿宋" w:hAnsi="华文仿宋" w:cs="宋体"/>
          <w:color w:val="000000"/>
          <w:sz w:val="28"/>
          <w:szCs w:val="28"/>
        </w:rPr>
        <w:t>、</w:t>
      </w:r>
      <w:r>
        <w:rPr>
          <w:rFonts w:hint="eastAsia" w:asciiTheme="minorEastAsia" w:hAnsiTheme="minorEastAsia" w:cstheme="minorEastAsia"/>
          <w:color w:val="auto"/>
          <w:sz w:val="28"/>
          <w:szCs w:val="28"/>
          <w:highlight w:val="none"/>
        </w:rPr>
        <w:t>伴随服务、税费及其他一切附加费用</w:t>
      </w:r>
      <w:r>
        <w:rPr>
          <w:rFonts w:hint="eastAsia" w:asciiTheme="minorEastAsia" w:hAnsiTheme="minorEastAsia" w:cstheme="minorEastAsia"/>
          <w:color w:val="auto"/>
          <w:sz w:val="28"/>
          <w:szCs w:val="28"/>
          <w:highlight w:val="none"/>
          <w:lang w:eastAsia="zh-CN"/>
        </w:rPr>
        <w:t>，</w:t>
      </w:r>
      <w:r>
        <w:rPr>
          <w:rFonts w:hint="eastAsia" w:ascii="华文仿宋" w:hAnsi="华文仿宋" w:cs="宋体"/>
          <w:color w:val="000000"/>
          <w:sz w:val="28"/>
          <w:szCs w:val="28"/>
          <w:lang w:eastAsia="zh-CN"/>
        </w:rPr>
        <w:t>即投标人承担医疗器械及配送的所有费用。</w:t>
      </w:r>
    </w:p>
    <w:p>
      <w:pPr>
        <w:numPr>
          <w:ilvl w:val="0"/>
          <w:numId w:val="0"/>
        </w:numPr>
        <w:autoSpaceDE w:val="0"/>
        <w:autoSpaceDN w:val="0"/>
        <w:adjustRightInd w:val="0"/>
        <w:snapToGrid w:val="0"/>
        <w:spacing w:line="360" w:lineRule="auto"/>
        <w:ind w:firstLine="280" w:firstLineChars="100"/>
        <w:jc w:val="left"/>
        <w:rPr>
          <w:rFonts w:hint="eastAsia" w:ascii="华文仿宋" w:hAnsi="华文仿宋" w:cs="宋体"/>
          <w:color w:val="000000"/>
          <w:sz w:val="28"/>
          <w:szCs w:val="28"/>
          <w:lang w:eastAsia="zh-CN"/>
        </w:rPr>
      </w:pPr>
      <w:r>
        <w:rPr>
          <w:rFonts w:hint="eastAsia" w:asciiTheme="minorEastAsia" w:hAnsiTheme="minorEastAsia" w:cstheme="minorEastAsia"/>
          <w:sz w:val="28"/>
          <w:szCs w:val="28"/>
        </w:rPr>
        <w:t>（二）</w:t>
      </w:r>
      <w:r>
        <w:rPr>
          <w:rFonts w:hint="eastAsia" w:asciiTheme="minorEastAsia" w:hAnsiTheme="minorEastAsia" w:cstheme="minorEastAsia"/>
          <w:sz w:val="28"/>
          <w:szCs w:val="28"/>
          <w:lang w:eastAsia="zh-CN"/>
        </w:rPr>
        <w:t>医疗器械</w:t>
      </w:r>
      <w:r>
        <w:rPr>
          <w:rFonts w:hint="eastAsia" w:asciiTheme="minorEastAsia" w:hAnsiTheme="minorEastAsia" w:cstheme="minorEastAsia"/>
          <w:sz w:val="28"/>
          <w:szCs w:val="28"/>
        </w:rPr>
        <w:t>配送价格执行乙方</w:t>
      </w:r>
      <w:r>
        <w:rPr>
          <w:rFonts w:hint="eastAsia" w:asciiTheme="minorEastAsia" w:hAnsiTheme="minorEastAsia" w:cstheme="minorEastAsia"/>
          <w:sz w:val="28"/>
          <w:szCs w:val="28"/>
          <w:lang w:eastAsia="zh-CN"/>
        </w:rPr>
        <w:t>中标</w:t>
      </w:r>
      <w:r>
        <w:rPr>
          <w:rFonts w:hint="eastAsia" w:asciiTheme="minorEastAsia" w:hAnsiTheme="minorEastAsia" w:cstheme="minorEastAsia"/>
          <w:sz w:val="28"/>
          <w:szCs w:val="28"/>
        </w:rPr>
        <w:t>单价。合同履行期间，如遇国家、省政策性调价，采购单价根据国家相关规定和市场变化协商制定</w:t>
      </w:r>
      <w:r>
        <w:rPr>
          <w:rFonts w:hint="eastAsia" w:asciiTheme="minorEastAsia" w:hAnsiTheme="minorEastAsia" w:cstheme="minorEastAsia"/>
          <w:sz w:val="28"/>
          <w:szCs w:val="28"/>
          <w:lang w:eastAsia="zh-CN"/>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三、购销方式及供货</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（一）购销方式</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1、乙方根据甲方</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采购计划分批次供货；</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2、甲方</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采购计划通过邮件、微信等报单的形式发出，乙方确认订单并配送。</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（二）供货</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1、乙方按甲方采购计划，及时、准确、完整地将所定计划</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和配送单据（销售发票、送货清单等）一同送达，节假日照常配送</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一般情况下</w:t>
      </w:r>
      <w:r>
        <w:rPr>
          <w:rFonts w:hint="eastAsia" w:asciiTheme="minorEastAsia" w:hAnsiTheme="minorEastAsia" w:cstheme="minorEastAsia"/>
          <w:color w:val="auto"/>
          <w:sz w:val="28"/>
          <w:szCs w:val="28"/>
          <w:highlight w:val="none"/>
          <w:lang w:val="en-US" w:eastAsia="zh-CN"/>
        </w:rPr>
        <w:t>7日</w:t>
      </w:r>
      <w:r>
        <w:rPr>
          <w:rFonts w:hint="eastAsia" w:asciiTheme="minorEastAsia" w:hAnsiTheme="minorEastAsia" w:cstheme="minorEastAsia"/>
          <w:color w:val="auto"/>
          <w:sz w:val="28"/>
          <w:szCs w:val="28"/>
          <w:highlight w:val="none"/>
        </w:rPr>
        <w:t>内配送到位。</w:t>
      </w:r>
    </w:p>
    <w:p>
      <w:pPr>
        <w:autoSpaceDE w:val="0"/>
        <w:autoSpaceDN w:val="0"/>
        <w:adjustRightInd w:val="0"/>
        <w:snapToGrid w:val="0"/>
        <w:spacing w:line="360" w:lineRule="auto"/>
        <w:ind w:firstLine="560" w:firstLineChars="200"/>
        <w:jc w:val="left"/>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sz w:val="28"/>
          <w:szCs w:val="28"/>
          <w:lang w:val="en-US" w:eastAsia="zh-CN"/>
        </w:rPr>
        <w:t>2、乙方严格按照甲方采购计划要求的材质、规格、型号、产地、包装进行配送,不得以次充好。乙方所提供产品的有效期不得少于整个产品效期的</w:t>
      </w:r>
      <w:r>
        <w:rPr>
          <w:rFonts w:hint="eastAsia" w:asciiTheme="minorEastAsia" w:hAnsiTheme="minorEastAsia" w:cstheme="minorEastAsia"/>
          <w:sz w:val="28"/>
          <w:szCs w:val="28"/>
          <w:u w:val="single"/>
        </w:rPr>
        <w:t>2/3</w:t>
      </w:r>
      <w:r>
        <w:rPr>
          <w:rFonts w:hint="eastAsia" w:asciiTheme="minorEastAsia" w:hAnsiTheme="minorEastAsia" w:cstheme="minorEastAsia"/>
          <w:sz w:val="28"/>
          <w:szCs w:val="28"/>
          <w:lang w:val="en-US" w:eastAsia="zh-CN"/>
        </w:rPr>
        <w:t>，乙方对产品在有效期内的质量负</w:t>
      </w:r>
      <w:r>
        <w:rPr>
          <w:rFonts w:hint="eastAsia" w:asciiTheme="minorEastAsia" w:hAnsiTheme="minorEastAsia" w:cstheme="minorEastAsia"/>
          <w:color w:val="auto"/>
          <w:sz w:val="28"/>
          <w:szCs w:val="28"/>
          <w:lang w:val="en-US" w:eastAsia="zh-CN"/>
        </w:rPr>
        <w:t>责，如甲方有疑问，应及时应答。</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rPr>
        <w:t>、乙方对采购</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信息回复必须在</w:t>
      </w:r>
      <w:r>
        <w:rPr>
          <w:rFonts w:hint="eastAsia" w:asciiTheme="minorEastAsia" w:hAnsiTheme="minorEastAsia" w:cstheme="minorEastAsia"/>
          <w:color w:val="auto"/>
          <w:sz w:val="28"/>
          <w:szCs w:val="28"/>
          <w:highlight w:val="none"/>
          <w:lang w:val="en-US" w:eastAsia="zh-CN"/>
        </w:rPr>
        <w:t>24小时</w:t>
      </w:r>
      <w:r>
        <w:rPr>
          <w:rFonts w:hint="eastAsia" w:asciiTheme="minorEastAsia" w:hAnsiTheme="minorEastAsia" w:cstheme="minorEastAsia"/>
          <w:color w:val="auto"/>
          <w:sz w:val="28"/>
          <w:szCs w:val="28"/>
          <w:highlight w:val="none"/>
        </w:rPr>
        <w:t>内完成，不能及时配送的</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要在</w:t>
      </w:r>
      <w:r>
        <w:rPr>
          <w:rFonts w:hint="eastAsia" w:asciiTheme="minorEastAsia" w:hAnsiTheme="minorEastAsia" w:cstheme="minorEastAsia"/>
          <w:color w:val="auto"/>
          <w:sz w:val="28"/>
          <w:szCs w:val="28"/>
          <w:highlight w:val="none"/>
          <w:lang w:val="en-US" w:eastAsia="zh-CN"/>
        </w:rPr>
        <w:t>72</w:t>
      </w:r>
      <w:r>
        <w:rPr>
          <w:rFonts w:hint="eastAsia" w:asciiTheme="minorEastAsia" w:hAnsiTheme="minorEastAsia" w:cstheme="minorEastAsia"/>
          <w:color w:val="auto"/>
          <w:sz w:val="28"/>
          <w:szCs w:val="28"/>
          <w:highlight w:val="none"/>
        </w:rPr>
        <w:t>小时内告知。如若</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规格、数量发生变化时，应提前与甲方联系，待甲方审核同意后方可执行。乙方在对甲方</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采购计划实施配送后，需及时告知甲方到货时间，并提前通知乙方业务员，以便双方人员同时到达验货地点共同验收</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w:t>
      </w:r>
    </w:p>
    <w:p>
      <w:pPr>
        <w:autoSpaceDE w:val="0"/>
        <w:autoSpaceDN w:val="0"/>
        <w:adjustRightInd w:val="0"/>
        <w:snapToGrid w:val="0"/>
        <w:spacing w:line="360" w:lineRule="auto"/>
        <w:ind w:firstLine="562" w:firstLineChars="200"/>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四、包装要求</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cstheme="minorEastAsia"/>
          <w:color w:val="000000" w:themeColor="text1"/>
          <w:sz w:val="28"/>
          <w:szCs w:val="28"/>
          <w14:textFill>
            <w14:solidFill>
              <w14:schemeClr w14:val="tx1"/>
            </w14:solidFill>
          </w14:textFill>
        </w:rPr>
        <w:t>除非对包装另有规定外，乙方提供的全部</w:t>
      </w:r>
      <w:r>
        <w:rPr>
          <w:rFonts w:hint="eastAsia" w:asciiTheme="minorEastAsia" w:hAnsiTheme="minorEastAsia" w:cstheme="minorEastAsia"/>
          <w:color w:val="000000" w:themeColor="text1"/>
          <w:sz w:val="28"/>
          <w:szCs w:val="28"/>
          <w:lang w:eastAsia="zh-CN"/>
          <w14:textFill>
            <w14:solidFill>
              <w14:schemeClr w14:val="tx1"/>
            </w14:solidFill>
          </w14:textFill>
        </w:rPr>
        <w:t>医疗器械</w:t>
      </w:r>
      <w:r>
        <w:rPr>
          <w:rFonts w:hint="eastAsia" w:asciiTheme="minorEastAsia" w:hAnsiTheme="minorEastAsia" w:cstheme="minorEastAsia"/>
          <w:color w:val="000000" w:themeColor="text1"/>
          <w:sz w:val="28"/>
          <w:szCs w:val="28"/>
          <w14:textFill>
            <w14:solidFill>
              <w14:schemeClr w14:val="tx1"/>
            </w14:solidFill>
          </w14:textFill>
        </w:rPr>
        <w:t>应按国家标准要求的保护措施进行包装，以防止</w:t>
      </w:r>
      <w:r>
        <w:rPr>
          <w:rFonts w:hint="eastAsia" w:asciiTheme="minorEastAsia" w:hAnsiTheme="minorEastAsia" w:cstheme="minorEastAsia"/>
          <w:color w:val="000000" w:themeColor="text1"/>
          <w:sz w:val="28"/>
          <w:szCs w:val="28"/>
          <w:lang w:eastAsia="zh-CN"/>
          <w14:textFill>
            <w14:solidFill>
              <w14:schemeClr w14:val="tx1"/>
            </w14:solidFill>
          </w14:textFill>
        </w:rPr>
        <w:t>医疗器械</w:t>
      </w:r>
      <w:r>
        <w:rPr>
          <w:rFonts w:hint="eastAsia" w:asciiTheme="minorEastAsia" w:hAnsiTheme="minorEastAsia" w:cstheme="minorEastAsia"/>
          <w:color w:val="000000" w:themeColor="text1"/>
          <w:sz w:val="28"/>
          <w:szCs w:val="28"/>
          <w14:textFill>
            <w14:solidFill>
              <w14:schemeClr w14:val="tx1"/>
            </w14:solidFill>
          </w14:textFill>
        </w:rPr>
        <w:t>在转运中损坏，确保</w:t>
      </w:r>
      <w:r>
        <w:rPr>
          <w:rFonts w:hint="eastAsia" w:asciiTheme="minorEastAsia" w:hAnsiTheme="minorEastAsia" w:cstheme="minorEastAsia"/>
          <w:color w:val="000000" w:themeColor="text1"/>
          <w:sz w:val="28"/>
          <w:szCs w:val="28"/>
          <w:lang w:eastAsia="zh-CN"/>
          <w14:textFill>
            <w14:solidFill>
              <w14:schemeClr w14:val="tx1"/>
            </w14:solidFill>
          </w14:textFill>
        </w:rPr>
        <w:t>医疗器械</w:t>
      </w:r>
      <w:r>
        <w:rPr>
          <w:rFonts w:hint="eastAsia" w:asciiTheme="minorEastAsia" w:hAnsiTheme="minorEastAsia" w:cstheme="minorEastAsia"/>
          <w:color w:val="000000" w:themeColor="text1"/>
          <w:sz w:val="28"/>
          <w:szCs w:val="28"/>
          <w14:textFill>
            <w14:solidFill>
              <w14:schemeClr w14:val="tx1"/>
            </w14:solidFill>
          </w14:textFill>
        </w:rPr>
        <w:t>安全无损运抵</w:t>
      </w:r>
      <w:r>
        <w:rPr>
          <w:rFonts w:hint="eastAsia" w:asciiTheme="minorEastAsia" w:hAnsiTheme="minorEastAsia" w:cstheme="minorEastAsia"/>
          <w:color w:val="000000" w:themeColor="text1"/>
          <w:sz w:val="28"/>
          <w:szCs w:val="28"/>
          <w:lang w:eastAsia="zh-CN"/>
          <w14:textFill>
            <w14:solidFill>
              <w14:schemeClr w14:val="tx1"/>
            </w14:solidFill>
          </w14:textFill>
        </w:rPr>
        <w:t>甲方</w:t>
      </w:r>
      <w:r>
        <w:rPr>
          <w:rFonts w:hint="eastAsia" w:asciiTheme="minorEastAsia" w:hAnsiTheme="minorEastAsia" w:cstheme="minorEastAsia"/>
          <w:color w:val="000000" w:themeColor="text1"/>
          <w:sz w:val="28"/>
          <w:szCs w:val="28"/>
          <w14:textFill>
            <w14:solidFill>
              <w14:schemeClr w14:val="tx1"/>
            </w14:solidFill>
          </w14:textFill>
        </w:rPr>
        <w:t>指定地点。</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二</w:t>
      </w:r>
      <w:r>
        <w:rPr>
          <w:rFonts w:hint="eastAsia" w:asciiTheme="minorEastAsia" w:hAnsiTheme="minorEastAsia" w:cstheme="minorEastAsia"/>
          <w:sz w:val="28"/>
          <w:szCs w:val="28"/>
        </w:rPr>
        <w:t>）每一个包装箱内应附一份详细装箱单和质量检验报告书或合格证书，如非整件则须附有加盖乙方鲜章的质量检验报告书或合格证书的复印件。</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 xml:space="preserve">、 </w:t>
      </w:r>
      <w:r>
        <w:rPr>
          <w:rFonts w:hint="eastAsia" w:asciiTheme="minorEastAsia" w:hAnsiTheme="minorEastAsia" w:cstheme="minorEastAsia"/>
          <w:b/>
          <w:bCs/>
          <w:color w:val="auto"/>
          <w:sz w:val="28"/>
          <w:szCs w:val="28"/>
          <w:highlight w:val="none"/>
          <w:lang w:eastAsia="zh-CN"/>
        </w:rPr>
        <w:t>医疗器械</w:t>
      </w:r>
      <w:r>
        <w:rPr>
          <w:rFonts w:hint="eastAsia" w:asciiTheme="minorEastAsia" w:hAnsiTheme="minorEastAsia" w:cstheme="minorEastAsia"/>
          <w:b/>
          <w:bCs/>
          <w:color w:val="auto"/>
          <w:sz w:val="28"/>
          <w:szCs w:val="28"/>
          <w:highlight w:val="none"/>
        </w:rPr>
        <w:t>验收标准、方法</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b/>
          <w:bCs/>
          <w:color w:val="auto"/>
          <w:sz w:val="28"/>
          <w:szCs w:val="28"/>
          <w:highlight w:val="none"/>
          <w:lang w:eastAsia="zh-CN"/>
        </w:rPr>
      </w:pPr>
      <w:r>
        <w:rPr>
          <w:rFonts w:hint="eastAsia" w:asciiTheme="minorEastAsia" w:hAnsiTheme="minorEastAsia" w:cstheme="minorEastAsia"/>
          <w:color w:val="auto"/>
          <w:sz w:val="28"/>
          <w:szCs w:val="28"/>
          <w:highlight w:val="none"/>
        </w:rPr>
        <w:t>甲方在接收</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时，</w:t>
      </w:r>
      <w:r>
        <w:rPr>
          <w:rFonts w:asciiTheme="minorEastAsia" w:hAnsiTheme="minorEastAsia" w:cstheme="minorEastAsia"/>
          <w:color w:val="auto"/>
          <w:sz w:val="28"/>
          <w:szCs w:val="28"/>
          <w:highlight w:val="none"/>
        </w:rPr>
        <w:t>由</w:t>
      </w:r>
      <w:r>
        <w:rPr>
          <w:rFonts w:hint="eastAsia" w:asciiTheme="minorEastAsia" w:hAnsiTheme="minorEastAsia" w:cstheme="minorEastAsia"/>
          <w:color w:val="auto"/>
          <w:sz w:val="28"/>
          <w:szCs w:val="28"/>
          <w:highlight w:val="none"/>
          <w:lang w:eastAsia="zh-CN"/>
        </w:rPr>
        <w:t>医疗器械</w:t>
      </w:r>
      <w:r>
        <w:rPr>
          <w:rFonts w:asciiTheme="minorEastAsia" w:hAnsiTheme="minorEastAsia" w:cstheme="minorEastAsia"/>
          <w:color w:val="auto"/>
          <w:sz w:val="28"/>
          <w:szCs w:val="28"/>
          <w:highlight w:val="none"/>
        </w:rPr>
        <w:t>采购主办部门</w:t>
      </w:r>
      <w:r>
        <w:rPr>
          <w:rFonts w:hint="eastAsia" w:asciiTheme="minorEastAsia" w:hAnsiTheme="minorEastAsia" w:cstheme="minorEastAsia"/>
          <w:color w:val="auto"/>
          <w:sz w:val="28"/>
          <w:szCs w:val="28"/>
          <w:highlight w:val="none"/>
        </w:rPr>
        <w:t>对</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进行验货确认，如与计划中的数量</w:t>
      </w:r>
      <w:r>
        <w:rPr>
          <w:rFonts w:hint="eastAsia" w:asciiTheme="minorEastAsia" w:hAnsiTheme="minorEastAsia" w:cstheme="minorEastAsia"/>
          <w:color w:val="auto"/>
          <w:sz w:val="28"/>
          <w:szCs w:val="28"/>
          <w:highlight w:val="none"/>
          <w:lang w:eastAsia="zh-CN"/>
        </w:rPr>
        <w:t>、医疗器械质量</w:t>
      </w:r>
      <w:r>
        <w:rPr>
          <w:rFonts w:hint="eastAsia" w:asciiTheme="minorEastAsia" w:hAnsiTheme="minorEastAsia" w:cstheme="minorEastAsia"/>
          <w:color w:val="auto"/>
          <w:sz w:val="28"/>
          <w:szCs w:val="28"/>
          <w:highlight w:val="none"/>
        </w:rPr>
        <w:t>等任何一项不相符的，甲方有权拒绝收货，此时货物毁损灭失的风险由乙方承担。甲方在</w:t>
      </w:r>
      <w:r>
        <w:rPr>
          <w:rFonts w:hint="eastAsia" w:asciiTheme="minorEastAsia" w:hAnsiTheme="minorEastAsia" w:cstheme="minorEastAsia"/>
          <w:color w:val="auto"/>
          <w:sz w:val="28"/>
          <w:szCs w:val="28"/>
          <w:highlight w:val="none"/>
          <w:lang w:val="en-US" w:eastAsia="zh-CN"/>
        </w:rPr>
        <w:t>48</w:t>
      </w:r>
      <w:r>
        <w:rPr>
          <w:rFonts w:hint="eastAsia" w:asciiTheme="minorEastAsia" w:hAnsiTheme="minorEastAsia" w:cstheme="minorEastAsia"/>
          <w:color w:val="auto"/>
          <w:sz w:val="28"/>
          <w:szCs w:val="28"/>
          <w:highlight w:val="none"/>
        </w:rPr>
        <w:t>小时内以邮件、微信等形式通知乙方，双方在</w:t>
      </w:r>
      <w:r>
        <w:rPr>
          <w:rFonts w:hint="eastAsia" w:asciiTheme="minorEastAsia" w:hAnsiTheme="minorEastAsia" w:cstheme="minorEastAsia"/>
          <w:color w:val="auto"/>
          <w:sz w:val="28"/>
          <w:szCs w:val="28"/>
          <w:highlight w:val="none"/>
          <w:lang w:val="en-US" w:eastAsia="zh-CN"/>
        </w:rPr>
        <w:t>7</w:t>
      </w:r>
      <w:r>
        <w:rPr>
          <w:rFonts w:hint="eastAsia" w:asciiTheme="minorEastAsia" w:hAnsiTheme="minorEastAsia" w:cstheme="minorEastAsia"/>
          <w:color w:val="auto"/>
          <w:sz w:val="28"/>
          <w:szCs w:val="28"/>
          <w:highlight w:val="none"/>
        </w:rPr>
        <w:t>日内办理退、补、更换货手续，不得影响甲方</w:t>
      </w:r>
      <w:r>
        <w:rPr>
          <w:rFonts w:hint="eastAsia" w:asciiTheme="minorEastAsia" w:hAnsiTheme="minorEastAsia" w:cstheme="minorEastAsia"/>
          <w:color w:val="auto"/>
          <w:sz w:val="28"/>
          <w:szCs w:val="28"/>
          <w:highlight w:val="none"/>
          <w:lang w:eastAsia="zh-CN"/>
        </w:rPr>
        <w:t>使用</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六</w:t>
      </w:r>
      <w:r>
        <w:rPr>
          <w:rFonts w:hint="eastAsia" w:asciiTheme="minorEastAsia" w:hAnsiTheme="minorEastAsia" w:cstheme="minorEastAsia"/>
          <w:b/>
          <w:bCs/>
          <w:color w:val="auto"/>
          <w:sz w:val="28"/>
          <w:szCs w:val="28"/>
          <w:highlight w:val="none"/>
        </w:rPr>
        <w:t>、结算与支付</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z w:val="28"/>
          <w:szCs w:val="28"/>
          <w:highlight w:val="none"/>
          <w:lang w:eastAsia="zh-CN"/>
        </w:rPr>
        <w:t>结算</w:t>
      </w:r>
      <w:r>
        <w:rPr>
          <w:rFonts w:hint="eastAsia" w:asciiTheme="minorEastAsia" w:hAnsiTheme="minorEastAsia" w:cstheme="minorEastAsia"/>
          <w:color w:val="auto"/>
          <w:sz w:val="28"/>
          <w:szCs w:val="28"/>
          <w:highlight w:val="none"/>
        </w:rPr>
        <w:t>价格</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执行投标人投标报价。</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（二）结算</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以甲方确认的</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实际配送量为依据进行</w:t>
      </w:r>
      <w:r>
        <w:rPr>
          <w:rFonts w:hint="eastAsia" w:asciiTheme="minorEastAsia" w:hAnsiTheme="minorEastAsia" w:cstheme="minorEastAsia"/>
          <w:color w:val="auto"/>
          <w:sz w:val="28"/>
          <w:szCs w:val="28"/>
          <w:highlight w:val="none"/>
          <w:lang w:eastAsia="zh-CN"/>
        </w:rPr>
        <w:t>合计，</w:t>
      </w:r>
      <w:r>
        <w:rPr>
          <w:rFonts w:hint="eastAsia" w:asciiTheme="minorEastAsia" w:hAnsiTheme="minorEastAsia" w:cstheme="minorEastAsia"/>
          <w:b/>
          <w:bCs/>
          <w:color w:val="auto"/>
          <w:sz w:val="28"/>
          <w:szCs w:val="28"/>
          <w:highlight w:val="none"/>
          <w:lang w:eastAsia="zh-CN"/>
        </w:rPr>
        <w:t>合同期限内实际配送量不得大于合同约定对应单品量，大于部分不予结算。</w:t>
      </w:r>
      <w:r>
        <w:rPr>
          <w:rFonts w:hint="eastAsia" w:asciiTheme="minorEastAsia" w:hAnsiTheme="minorEastAsia" w:cstheme="minorEastAsia"/>
          <w:color w:val="auto"/>
          <w:sz w:val="28"/>
          <w:szCs w:val="28"/>
          <w:highlight w:val="none"/>
          <w:lang w:eastAsia="zh-CN"/>
        </w:rPr>
        <w:t>同时，甲方结合乙方投标承诺对医疗器械配送服务质量，如配送率、配送时间、质量要求、退换货等进行考核，如果乙方达不到承诺标准和合同约定，甲方将按考核结果最高扣除合同期限内总医疗器械款项的5%。见附件七《淮北市相王医药供应商考核表》。</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（三）支付</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无预付款，转账支付。上月计划量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款待次月计划量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验收合格</w:t>
      </w:r>
      <w:r>
        <w:rPr>
          <w:rFonts w:hint="eastAsia" w:asciiTheme="minorEastAsia" w:hAnsiTheme="minorEastAsia" w:cstheme="minorEastAsia"/>
          <w:color w:val="auto"/>
          <w:sz w:val="28"/>
          <w:szCs w:val="28"/>
          <w:highlight w:val="none"/>
          <w:lang w:eastAsia="zh-CN"/>
        </w:rPr>
        <w:t>收到发票</w:t>
      </w:r>
      <w:r>
        <w:rPr>
          <w:rFonts w:hint="eastAsia" w:asciiTheme="minorEastAsia" w:hAnsiTheme="minorEastAsia" w:cstheme="minorEastAsia"/>
          <w:color w:val="auto"/>
          <w:sz w:val="28"/>
          <w:szCs w:val="28"/>
          <w:highlight w:val="none"/>
        </w:rPr>
        <w:t>后</w:t>
      </w:r>
      <w:r>
        <w:rPr>
          <w:rFonts w:hint="eastAsia" w:asciiTheme="minorEastAsia" w:hAnsiTheme="minorEastAsia" w:cstheme="minorEastAsia"/>
          <w:color w:val="auto"/>
          <w:sz w:val="28"/>
          <w:szCs w:val="28"/>
          <w:highlight w:val="none"/>
          <w:lang w:eastAsia="zh-CN"/>
        </w:rPr>
        <w:t>两</w:t>
      </w:r>
      <w:r>
        <w:rPr>
          <w:rFonts w:hint="eastAsia" w:asciiTheme="minorEastAsia" w:hAnsiTheme="minorEastAsia" w:cstheme="minorEastAsia"/>
          <w:color w:val="auto"/>
          <w:sz w:val="28"/>
          <w:szCs w:val="28"/>
          <w:highlight w:val="none"/>
        </w:rPr>
        <w:t>个月内付清，以此类推</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末月计划量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款待该月计划量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验收合格无遗留问题后</w:t>
      </w:r>
      <w:r>
        <w:rPr>
          <w:rFonts w:hint="eastAsia" w:asciiTheme="minorEastAsia" w:hAnsiTheme="minorEastAsia" w:cstheme="minorEastAsia"/>
          <w:color w:val="auto"/>
          <w:sz w:val="28"/>
          <w:szCs w:val="28"/>
          <w:highlight w:val="none"/>
          <w:lang w:eastAsia="zh-CN"/>
        </w:rPr>
        <w:t>，两</w:t>
      </w:r>
      <w:r>
        <w:rPr>
          <w:rFonts w:hint="eastAsia" w:asciiTheme="minorEastAsia" w:hAnsiTheme="minorEastAsia" w:cstheme="minorEastAsia"/>
          <w:color w:val="auto"/>
          <w:sz w:val="28"/>
          <w:szCs w:val="28"/>
          <w:highlight w:val="none"/>
        </w:rPr>
        <w:t>个月内</w:t>
      </w:r>
      <w:r>
        <w:rPr>
          <w:rFonts w:hint="eastAsia" w:asciiTheme="minorEastAsia" w:hAnsiTheme="minorEastAsia" w:cstheme="minorEastAsia"/>
          <w:color w:val="auto"/>
          <w:sz w:val="28"/>
          <w:szCs w:val="28"/>
          <w:highlight w:val="none"/>
          <w:lang w:eastAsia="zh-CN"/>
        </w:rPr>
        <w:t>支付对应款项的</w:t>
      </w:r>
      <w:r>
        <w:rPr>
          <w:rFonts w:hint="eastAsia" w:asciiTheme="minorEastAsia" w:hAnsiTheme="minorEastAsia" w:cstheme="minorEastAsia"/>
          <w:color w:val="auto"/>
          <w:sz w:val="28"/>
          <w:szCs w:val="28"/>
          <w:highlight w:val="none"/>
          <w:lang w:val="en-US" w:eastAsia="zh-CN"/>
        </w:rPr>
        <w:t>90%，余款10%作为质保金，一年内付清</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（四）乙方提供</w:t>
      </w:r>
      <w:r>
        <w:rPr>
          <w:rFonts w:hint="eastAsia" w:asciiTheme="minorEastAsia" w:hAnsiTheme="minorEastAsia" w:cstheme="minorEastAsia"/>
          <w:color w:val="auto"/>
          <w:sz w:val="28"/>
          <w:szCs w:val="28"/>
          <w:highlight w:val="none"/>
          <w:lang w:eastAsia="zh-CN"/>
        </w:rPr>
        <w:t>增值税专用</w:t>
      </w:r>
      <w:r>
        <w:rPr>
          <w:rFonts w:hint="eastAsia" w:asciiTheme="minorEastAsia" w:hAnsiTheme="minorEastAsia" w:cstheme="minorEastAsia"/>
          <w:color w:val="auto"/>
          <w:sz w:val="28"/>
          <w:szCs w:val="28"/>
          <w:highlight w:val="none"/>
        </w:rPr>
        <w:t>发票</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13%</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七</w:t>
      </w:r>
      <w:r>
        <w:rPr>
          <w:rFonts w:hint="eastAsia" w:asciiTheme="minorEastAsia" w:hAnsiTheme="minorEastAsia" w:cstheme="minorEastAsia"/>
          <w:b/>
          <w:bCs/>
          <w:color w:val="auto"/>
          <w:sz w:val="28"/>
          <w:szCs w:val="28"/>
          <w:highlight w:val="none"/>
        </w:rPr>
        <w:t>、质量保证金</w:t>
      </w:r>
    </w:p>
    <w:p>
      <w:pPr>
        <w:pageBreakBefore w:val="0"/>
        <w:widowControl w:val="0"/>
        <w:kinsoku/>
        <w:wordWrap/>
        <w:overflowPunct/>
        <w:topLinePunct w:val="0"/>
        <w:bidi w:val="0"/>
        <w:snapToGrid w:val="0"/>
        <w:spacing w:line="360" w:lineRule="auto"/>
        <w:ind w:firstLine="560" w:firstLineChars="200"/>
        <w:jc w:val="left"/>
        <w:textAlignment w:val="auto"/>
        <w:rPr>
          <w:rFonts w:cs="宋体"/>
          <w:color w:val="auto"/>
          <w:sz w:val="28"/>
          <w:szCs w:val="28"/>
          <w:highlight w:val="none"/>
        </w:rPr>
      </w:pPr>
      <w:r>
        <w:rPr>
          <w:rFonts w:hint="eastAsia" w:asciiTheme="minorEastAsia" w:hAnsiTheme="minorEastAsia" w:cstheme="minorEastAsia"/>
          <w:color w:val="auto"/>
          <w:sz w:val="28"/>
          <w:szCs w:val="28"/>
          <w:highlight w:val="none"/>
        </w:rPr>
        <w:t>次月计划量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款</w:t>
      </w:r>
      <w:r>
        <w:rPr>
          <w:rFonts w:hint="eastAsia" w:cs="宋体"/>
          <w:color w:val="auto"/>
          <w:sz w:val="28"/>
          <w:szCs w:val="28"/>
          <w:highlight w:val="none"/>
        </w:rPr>
        <w:t>为上</w:t>
      </w:r>
      <w:r>
        <w:rPr>
          <w:rFonts w:hint="eastAsia" w:asciiTheme="minorEastAsia" w:hAnsiTheme="minorEastAsia" w:cstheme="minorEastAsia"/>
          <w:color w:val="auto"/>
          <w:sz w:val="28"/>
          <w:szCs w:val="28"/>
          <w:highlight w:val="none"/>
        </w:rPr>
        <w:t>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的</w:t>
      </w:r>
      <w:r>
        <w:rPr>
          <w:rFonts w:hint="eastAsia" w:cs="宋体"/>
          <w:color w:val="auto"/>
          <w:sz w:val="28"/>
          <w:szCs w:val="28"/>
          <w:highlight w:val="none"/>
        </w:rPr>
        <w:t>质量保证金。</w:t>
      </w:r>
    </w:p>
    <w:p>
      <w:pPr>
        <w:pStyle w:val="15"/>
        <w:pageBreakBefore w:val="0"/>
        <w:widowControl w:val="0"/>
        <w:kinsoku/>
        <w:wordWrap/>
        <w:overflowPunct/>
        <w:topLinePunct w:val="0"/>
        <w:bidi w:val="0"/>
        <w:snapToGrid w:val="0"/>
        <w:spacing w:line="360" w:lineRule="auto"/>
        <w:ind w:firstLine="562" w:firstLineChars="200"/>
        <w:jc w:val="left"/>
        <w:textAlignment w:val="auto"/>
        <w:rPr>
          <w:rFonts w:ascii="Calibri" w:hAnsi="Calibri" w:cs="宋体"/>
          <w:b/>
          <w:bCs/>
          <w:color w:val="auto"/>
        </w:rPr>
      </w:pPr>
      <w:r>
        <w:rPr>
          <w:rFonts w:hint="eastAsia" w:ascii="Calibri" w:hAnsi="Calibri" w:cs="宋体"/>
          <w:b/>
          <w:bCs/>
          <w:color w:val="auto"/>
          <w:lang w:eastAsia="zh-CN"/>
        </w:rPr>
        <w:t>八</w:t>
      </w:r>
      <w:r>
        <w:rPr>
          <w:rFonts w:hint="eastAsia" w:ascii="Calibri" w:hAnsi="Calibri" w:cs="宋体"/>
          <w:b/>
          <w:bCs/>
          <w:color w:val="auto"/>
        </w:rPr>
        <w:t>、违约责任</w:t>
      </w:r>
    </w:p>
    <w:p>
      <w:pPr>
        <w:pStyle w:val="15"/>
        <w:pageBreakBefore w:val="0"/>
        <w:widowControl w:val="0"/>
        <w:kinsoku/>
        <w:wordWrap/>
        <w:overflowPunct/>
        <w:topLinePunct w:val="0"/>
        <w:bidi w:val="0"/>
        <w:snapToGrid w:val="0"/>
        <w:spacing w:line="360" w:lineRule="auto"/>
        <w:ind w:firstLine="280" w:firstLineChars="100"/>
        <w:jc w:val="left"/>
        <w:textAlignment w:val="auto"/>
        <w:rPr>
          <w:rFonts w:hint="eastAsia" w:cs="宋体"/>
          <w:color w:val="auto"/>
        </w:rPr>
      </w:pPr>
      <w:r>
        <w:rPr>
          <w:rFonts w:hint="eastAsia" w:asciiTheme="minorEastAsia" w:hAnsiTheme="minorEastAsia" w:cstheme="minorEastAsia"/>
          <w:color w:val="auto"/>
          <w:sz w:val="28"/>
          <w:szCs w:val="28"/>
          <w:highlight w:val="none"/>
        </w:rPr>
        <w:t>（一）签订协议后，乙方在合同规定的供货时间内不能及时配送甲方所需</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的，每逾期一次，按逾期配送</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货款的</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%缴纳违约金，从应付</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款中扣除。</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二</w:t>
      </w:r>
      <w:r>
        <w:rPr>
          <w:rFonts w:hint="eastAsia" w:asciiTheme="minorEastAsia" w:hAnsiTheme="minorEastAsia" w:cstheme="minorEastAsia"/>
          <w:color w:val="auto"/>
          <w:sz w:val="28"/>
          <w:szCs w:val="28"/>
          <w:highlight w:val="none"/>
        </w:rPr>
        <w:t>）乙方要切实保证</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质量，严禁配送假冒、伪劣</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，若因乙方</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质量问题引起纠纷或赔偿以及其它法律责任，乙方须承担全部责任。发生一起供应</w:t>
      </w:r>
      <w:r>
        <w:rPr>
          <w:rFonts w:hint="eastAsia" w:asciiTheme="minorEastAsia" w:hAnsiTheme="minorEastAsia" w:cstheme="minorEastAsia"/>
          <w:color w:val="auto"/>
          <w:sz w:val="28"/>
          <w:szCs w:val="28"/>
          <w:highlight w:val="none"/>
          <w:lang w:eastAsia="zh-CN"/>
        </w:rPr>
        <w:t>假劣医疗器械</w:t>
      </w:r>
      <w:r>
        <w:rPr>
          <w:rFonts w:hint="eastAsia" w:asciiTheme="minorEastAsia" w:hAnsiTheme="minorEastAsia" w:cstheme="minorEastAsia"/>
          <w:color w:val="auto"/>
          <w:sz w:val="28"/>
          <w:szCs w:val="28"/>
          <w:highlight w:val="none"/>
        </w:rPr>
        <w:t>情况，甲方有权解除合同关系。乙方除承担上述所有责任外，甲方将扣除应付</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款。</w:t>
      </w:r>
    </w:p>
    <w:p>
      <w:pPr>
        <w:pStyle w:val="17"/>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（三）乙方在合同规定的供货时间内不能及时配送甲方所需医疗器械的，甲方将安排第三方单位进行配送，配送医疗器械价格高于中标价的部分费用由乙方承担，从乙方的应付医疗器械款中扣除。</w:t>
      </w:r>
    </w:p>
    <w:p>
      <w:pPr>
        <w:pStyle w:val="17"/>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（四）因终止或解除配送合同给甲方造成损失的，乙方还应赔偿甲方包括但不限于诉讼费、律师费、差旅费等费用。</w:t>
      </w:r>
    </w:p>
    <w:p>
      <w:pPr>
        <w:pStyle w:val="15"/>
        <w:pageBreakBefore w:val="0"/>
        <w:widowControl w:val="0"/>
        <w:kinsoku/>
        <w:wordWrap/>
        <w:overflowPunct/>
        <w:topLinePunct w:val="0"/>
        <w:bidi w:val="0"/>
        <w:snapToGrid w:val="0"/>
        <w:spacing w:line="360" w:lineRule="auto"/>
        <w:ind w:firstLine="602" w:firstLineChars="200"/>
        <w:jc w:val="left"/>
        <w:textAlignment w:val="auto"/>
        <w:rPr>
          <w:rFonts w:ascii="华文仿宋" w:hAnsi="华文仿宋" w:cs="宋体"/>
          <w:b/>
          <w:bCs/>
          <w:color w:val="auto"/>
          <w:sz w:val="30"/>
          <w:szCs w:val="30"/>
        </w:rPr>
      </w:pPr>
      <w:r>
        <w:rPr>
          <w:rFonts w:hint="eastAsia" w:ascii="华文仿宋" w:hAnsi="华文仿宋" w:cs="宋体"/>
          <w:b/>
          <w:bCs/>
          <w:color w:val="auto"/>
          <w:sz w:val="30"/>
          <w:szCs w:val="30"/>
        </w:rPr>
        <w:t>九、解决纠纷方式</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ascii="华文仿宋" w:hAnsi="华文仿宋" w:cs="宋体"/>
          <w:color w:val="auto"/>
        </w:rPr>
      </w:pPr>
      <w:r>
        <w:rPr>
          <w:rFonts w:hint="eastAsia" w:ascii="华文仿宋" w:hAnsi="华文仿宋" w:cs="宋体"/>
          <w:color w:val="auto"/>
        </w:rPr>
        <w:t>本合同在履行过程中发生的争议，由双方当事人协商解决</w:t>
      </w:r>
      <w:r>
        <w:rPr>
          <w:rFonts w:hint="eastAsia" w:ascii="华文仿宋" w:hAnsi="华文仿宋" w:cs="宋体"/>
          <w:color w:val="auto"/>
          <w:lang w:eastAsia="zh-CN"/>
        </w:rPr>
        <w:t>，</w:t>
      </w:r>
      <w:r>
        <w:rPr>
          <w:rFonts w:hint="eastAsia" w:ascii="华文仿宋" w:hAnsi="华文仿宋" w:cs="宋体"/>
          <w:color w:val="auto"/>
        </w:rPr>
        <w:t>可由当地市场监督管理部门调解；协商或调解不成的，依法向合同签订地人民法院起诉。</w:t>
      </w:r>
    </w:p>
    <w:p>
      <w:pPr>
        <w:snapToGrid w:val="0"/>
        <w:spacing w:line="360" w:lineRule="auto"/>
        <w:jc w:val="left"/>
        <w:rPr>
          <w:rFonts w:hint="eastAsia" w:ascii="宋体" w:hAnsi="宋体" w:eastAsia="宋体" w:cs="宋体"/>
          <w:b/>
          <w:bCs/>
          <w:color w:val="auto"/>
          <w:sz w:val="28"/>
          <w:szCs w:val="28"/>
        </w:rPr>
      </w:pPr>
    </w:p>
    <w:p>
      <w:pPr>
        <w:snapToGrid w:val="0"/>
        <w:spacing w:line="360" w:lineRule="auto"/>
        <w:jc w:val="left"/>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snapToGrid w:val="0"/>
        <w:spacing w:line="360" w:lineRule="auto"/>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附件（一）</w:t>
      </w:r>
    </w:p>
    <w:p>
      <w:pPr>
        <w:snapToGrid w:val="0"/>
        <w:spacing w:line="360" w:lineRule="auto"/>
        <w:ind w:firstLine="562" w:firstLineChars="200"/>
        <w:jc w:val="center"/>
        <w:rPr>
          <w:rFonts w:ascii="宋体" w:hAnsi="Calibri" w:eastAsia="宋体" w:cs="Times New Roman"/>
          <w:b/>
          <w:bCs/>
          <w:color w:val="auto"/>
          <w:sz w:val="28"/>
          <w:szCs w:val="28"/>
        </w:rPr>
      </w:pPr>
      <w:r>
        <w:rPr>
          <w:rFonts w:hint="eastAsia" w:ascii="宋体" w:hAnsi="宋体" w:eastAsia="宋体" w:cs="宋体"/>
          <w:b/>
          <w:bCs/>
          <w:color w:val="auto"/>
          <w:sz w:val="28"/>
          <w:szCs w:val="28"/>
        </w:rPr>
        <w:t>投标报价函</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我们已全面研究了“淮北市相王医药医疗器械采购项目招标文件”，并熟知招标文件的各项规定，我方同意按招标文件规定的全部条件投标。投标报价</w:t>
      </w:r>
      <w:r>
        <w:rPr>
          <w:rFonts w:hint="eastAsia" w:ascii="宋体" w:hAnsi="宋体" w:eastAsia="宋体" w:cs="宋体"/>
          <w:color w:val="auto"/>
          <w:sz w:val="28"/>
          <w:szCs w:val="28"/>
          <w:lang w:eastAsia="zh-CN"/>
        </w:rPr>
        <w:t>（含税）</w:t>
      </w:r>
      <w:r>
        <w:rPr>
          <w:rFonts w:hint="eastAsia" w:ascii="宋体" w:hAnsi="宋体" w:eastAsia="宋体" w:cs="宋体"/>
          <w:color w:val="auto"/>
          <w:sz w:val="28"/>
          <w:szCs w:val="28"/>
        </w:rPr>
        <w:t>如下：</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投标报价：人民币元（价款大写）</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我方一旦中标，将于收到中标通知书后</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日内与贵方签订合同。如逾期不派代表签约。贵单位有权没收投标保证金，并视为我方自动放弃中标资格。</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我方理解，如我方未中标，贵方有权不作任何解释。</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本投标书在开标后的</w:t>
      </w:r>
      <w:r>
        <w:rPr>
          <w:rFonts w:ascii="Calibri" w:hAnsi="Calibri" w:eastAsia="宋体" w:cs="宋体"/>
          <w:color w:val="auto"/>
          <w:sz w:val="28"/>
          <w:szCs w:val="28"/>
        </w:rPr>
        <w:t>30</w:t>
      </w:r>
      <w:r>
        <w:rPr>
          <w:rFonts w:hint="eastAsia" w:ascii="Calibri" w:hAnsi="Calibri" w:eastAsia="宋体" w:cs="宋体"/>
          <w:color w:val="auto"/>
          <w:sz w:val="28"/>
          <w:szCs w:val="28"/>
        </w:rPr>
        <w:t>日内有效，在合同未签订前，</w:t>
      </w:r>
      <w:r>
        <w:rPr>
          <w:rFonts w:hint="eastAsia" w:ascii="宋体" w:hAnsi="宋体" w:eastAsia="宋体" w:cs="Times New Roman"/>
          <w:color w:val="auto"/>
          <w:sz w:val="28"/>
          <w:szCs w:val="28"/>
        </w:rPr>
        <w:t>本投标文件(与招标文件有抵触的内容除外)连同你单位的中标通知书</w:t>
      </w:r>
      <w:r>
        <w:rPr>
          <w:rFonts w:hint="eastAsia" w:ascii="Calibri" w:hAnsi="Calibri" w:eastAsia="宋体" w:cs="宋体"/>
          <w:color w:val="auto"/>
          <w:sz w:val="28"/>
          <w:szCs w:val="28"/>
        </w:rPr>
        <w:t>将构成约束贵我双方的协议。</w:t>
      </w:r>
    </w:p>
    <w:p>
      <w:pPr>
        <w:spacing w:line="500" w:lineRule="exact"/>
        <w:rPr>
          <w:rFonts w:ascii="宋体" w:hAnsi="Calibri" w:eastAsia="仿宋_GB2312" w:cs="Times New Roman"/>
          <w:color w:val="auto"/>
          <w:sz w:val="28"/>
          <w:szCs w:val="28"/>
        </w:rPr>
      </w:pPr>
      <w:r>
        <w:rPr>
          <w:rFonts w:hint="eastAsia" w:ascii="宋体" w:hAnsi="宋体" w:eastAsia="宋体" w:cs="宋体"/>
          <w:color w:val="auto"/>
          <w:sz w:val="28"/>
          <w:szCs w:val="28"/>
        </w:rPr>
        <w:t>投标人(公章)：法定代表人(签字) ：</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联系人：</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邮  编</w:t>
      </w:r>
      <w:r>
        <w:rPr>
          <w:rFonts w:hint="eastAsia" w:ascii="宋体" w:hAnsi="宋体" w:eastAsia="仿宋_GB2312" w:cs="Times New Roman"/>
          <w:color w:val="auto"/>
          <w:sz w:val="28"/>
          <w:szCs w:val="28"/>
        </w:rPr>
        <w:t>：</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电    话：</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传  真：</w:t>
      </w:r>
    </w:p>
    <w:p>
      <w:pPr>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开户银行：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帐  号：</w:t>
      </w:r>
    </w:p>
    <w:p>
      <w:pPr>
        <w:spacing w:line="360" w:lineRule="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公司电子邮箱：</w:t>
      </w:r>
    </w:p>
    <w:p>
      <w:pPr>
        <w:autoSpaceDE w:val="0"/>
        <w:autoSpaceDN w:val="0"/>
        <w:adjustRightInd w:val="0"/>
        <w:snapToGrid w:val="0"/>
        <w:spacing w:line="360" w:lineRule="auto"/>
        <w:rPr>
          <w:rFonts w:hint="eastAsia" w:eastAsia="宋体"/>
          <w:lang w:eastAsia="zh-CN"/>
        </w:rPr>
      </w:pPr>
      <w:r>
        <w:rPr>
          <w:rFonts w:hint="eastAsia" w:ascii="宋体" w:hAnsi="宋体" w:eastAsia="宋体" w:cs="Times New Roman"/>
          <w:color w:val="auto"/>
          <w:sz w:val="28"/>
          <w:szCs w:val="28"/>
          <w:lang w:eastAsia="zh-CN"/>
        </w:rPr>
        <w:t>纳税人识别号：</w:t>
      </w:r>
    </w:p>
    <w:p>
      <w:pPr>
        <w:autoSpaceDE w:val="0"/>
        <w:autoSpaceDN w:val="0"/>
        <w:adjustRightInd w:val="0"/>
        <w:snapToGrid w:val="0"/>
        <w:spacing w:line="360" w:lineRule="auto"/>
        <w:rPr>
          <w:rFonts w:ascii="宋体" w:hAnsi="宋体" w:eastAsia="宋体" w:cs="宋体"/>
          <w:b/>
          <w:bCs/>
          <w:color w:val="auto"/>
          <w:sz w:val="28"/>
          <w:szCs w:val="28"/>
        </w:rPr>
      </w:pPr>
      <w:r>
        <w:rPr>
          <w:rFonts w:hint="eastAsia" w:ascii="宋体" w:hAnsi="宋体" w:eastAsia="宋体" w:cs="宋体"/>
          <w:color w:val="auto"/>
          <w:sz w:val="28"/>
          <w:szCs w:val="28"/>
        </w:rPr>
        <w:t>日  期</w:t>
      </w:r>
      <w:r>
        <w:rPr>
          <w:rFonts w:hint="eastAsia" w:ascii="宋体" w:hAnsi="宋体" w:eastAsia="宋体" w:cs="Times New Roman"/>
          <w:color w:val="auto"/>
          <w:sz w:val="28"/>
          <w:szCs w:val="28"/>
        </w:rPr>
        <w:t>：年月日</w:t>
      </w:r>
    </w:p>
    <w:p>
      <w:pPr>
        <w:pStyle w:val="17"/>
      </w:pPr>
    </w:p>
    <w:p>
      <w:pPr>
        <w:pStyle w:val="17"/>
      </w:pPr>
    </w:p>
    <w:p>
      <w:pPr>
        <w:pStyle w:val="17"/>
      </w:pPr>
    </w:p>
    <w:p>
      <w:pPr>
        <w:pStyle w:val="17"/>
      </w:pPr>
    </w:p>
    <w:p>
      <w:pPr>
        <w:pStyle w:val="17"/>
      </w:pPr>
    </w:p>
    <w:p>
      <w:pPr>
        <w:snapToGrid w:val="0"/>
        <w:spacing w:line="360" w:lineRule="auto"/>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附件（二）</w:t>
      </w:r>
    </w:p>
    <w:p>
      <w:pPr>
        <w:autoSpaceDE w:val="0"/>
        <w:autoSpaceDN w:val="0"/>
        <w:adjustRightInd w:val="0"/>
        <w:snapToGrid w:val="0"/>
        <w:spacing w:line="360" w:lineRule="auto"/>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资格证明文件目录表</w:t>
      </w:r>
    </w:p>
    <w:p>
      <w:pPr>
        <w:rPr>
          <w:rFonts w:ascii="Calibri" w:hAnsi="Calibri"/>
          <w:color w:val="auto"/>
          <w:sz w:val="24"/>
        </w:rPr>
      </w:pPr>
    </w:p>
    <w:tbl>
      <w:tblPr>
        <w:tblStyle w:val="1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580"/>
        <w:gridCol w:w="144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l2br w:val="single" w:color="auto" w:sz="4" w:space="0"/>
            </w:tcBorders>
            <w:vAlign w:val="center"/>
          </w:tcPr>
          <w:p>
            <w:pPr>
              <w:spacing w:line="460" w:lineRule="exact"/>
              <w:jc w:val="center"/>
              <w:rPr>
                <w:rFonts w:ascii="Calibri" w:hAnsi="Calibri"/>
                <w:color w:val="auto"/>
                <w:sz w:val="24"/>
              </w:rPr>
            </w:pPr>
            <w:r>
              <w:rPr>
                <w:rFonts w:ascii="Calibri" w:hAnsi="Calibri"/>
                <w:color w:val="auto"/>
                <w:sz w:val="24"/>
              </w:rPr>
              <w:t xml:space="preserve">   内容</w:t>
            </w:r>
          </w:p>
          <w:p>
            <w:pPr>
              <w:spacing w:line="460" w:lineRule="exact"/>
              <w:rPr>
                <w:rFonts w:ascii="Calibri" w:hAnsi="Calibri"/>
                <w:color w:val="auto"/>
                <w:sz w:val="24"/>
              </w:rPr>
            </w:pPr>
            <w:r>
              <w:rPr>
                <w:rFonts w:ascii="Calibri" w:hAnsi="Calibri"/>
                <w:color w:val="auto"/>
                <w:sz w:val="24"/>
              </w:rPr>
              <w:t>序号</w:t>
            </w:r>
          </w:p>
        </w:tc>
        <w:tc>
          <w:tcPr>
            <w:tcW w:w="5580" w:type="dxa"/>
            <w:vAlign w:val="center"/>
          </w:tcPr>
          <w:p>
            <w:pPr>
              <w:spacing w:line="460" w:lineRule="exact"/>
              <w:jc w:val="center"/>
              <w:rPr>
                <w:rFonts w:ascii="Calibri" w:hAnsi="Calibri"/>
                <w:color w:val="auto"/>
                <w:sz w:val="24"/>
              </w:rPr>
            </w:pPr>
            <w:r>
              <w:rPr>
                <w:rFonts w:ascii="Calibri" w:hAnsi="Calibri"/>
                <w:color w:val="auto"/>
                <w:sz w:val="24"/>
              </w:rPr>
              <w:t>文件、资料名称及内容</w:t>
            </w:r>
          </w:p>
        </w:tc>
        <w:tc>
          <w:tcPr>
            <w:tcW w:w="1440" w:type="dxa"/>
            <w:vAlign w:val="center"/>
          </w:tcPr>
          <w:p>
            <w:pPr>
              <w:spacing w:line="460" w:lineRule="exact"/>
              <w:jc w:val="center"/>
              <w:rPr>
                <w:rFonts w:ascii="Calibri" w:hAnsi="Calibri"/>
                <w:color w:val="auto"/>
                <w:sz w:val="24"/>
              </w:rPr>
            </w:pPr>
            <w:r>
              <w:rPr>
                <w:rFonts w:ascii="Calibri" w:hAnsi="Calibri"/>
                <w:color w:val="auto"/>
                <w:sz w:val="24"/>
              </w:rPr>
              <w:t>是否提供</w:t>
            </w:r>
          </w:p>
          <w:p>
            <w:pPr>
              <w:spacing w:line="460" w:lineRule="exact"/>
              <w:jc w:val="center"/>
              <w:rPr>
                <w:rFonts w:ascii="Calibri" w:hAnsi="Calibri"/>
                <w:color w:val="auto"/>
                <w:sz w:val="24"/>
              </w:rPr>
            </w:pPr>
            <w:r>
              <w:rPr>
                <w:rFonts w:ascii="Calibri" w:hAnsi="Calibri"/>
                <w:color w:val="auto"/>
                <w:sz w:val="24"/>
              </w:rPr>
              <w:t>该文件</w:t>
            </w:r>
          </w:p>
        </w:tc>
        <w:tc>
          <w:tcPr>
            <w:tcW w:w="898" w:type="dxa"/>
            <w:vAlign w:val="center"/>
          </w:tcPr>
          <w:p>
            <w:pPr>
              <w:spacing w:line="460" w:lineRule="exact"/>
              <w:jc w:val="center"/>
              <w:rPr>
                <w:rFonts w:ascii="Calibri" w:hAnsi="Calibri"/>
                <w:color w:val="auto"/>
                <w:sz w:val="24"/>
              </w:rPr>
            </w:pPr>
            <w:r>
              <w:rPr>
                <w:rFonts w:ascii="Calibri" w:hAnsi="Calibri"/>
                <w:color w:val="auto"/>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1</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资格证明文件目录表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2</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投标企业情况表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3</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 xml:space="preserve">企业法人授权书 </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4</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营业执照副本、机构代码证、税务登记证副本复印件</w:t>
            </w:r>
            <w:r>
              <w:rPr>
                <w:rFonts w:hint="eastAsia" w:ascii="宋体" w:hAnsi="宋体"/>
                <w:color w:val="auto"/>
                <w:sz w:val="24"/>
              </w:rPr>
              <w:t>（或三证合一的有效证件）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5</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法定代表人身份证复印件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6</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被授权人身份证复印件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7</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开户许可证或加盖投标单位公章的基本存款账户信息复印件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hint="eastAsia" w:ascii="Calibri" w:hAnsi="Calibri" w:eastAsiaTheme="minorEastAsia"/>
                <w:color w:val="auto"/>
                <w:sz w:val="24"/>
                <w:lang w:val="en-US" w:eastAsia="zh-CN"/>
              </w:rPr>
            </w:pPr>
            <w:r>
              <w:rPr>
                <w:rFonts w:hint="eastAsia" w:ascii="Calibri" w:hAnsi="Calibri"/>
                <w:color w:val="auto"/>
                <w:sz w:val="24"/>
                <w:lang w:val="en-US" w:eastAsia="zh-CN"/>
              </w:rPr>
              <w:t>8</w:t>
            </w:r>
          </w:p>
        </w:tc>
        <w:tc>
          <w:tcPr>
            <w:tcW w:w="5580" w:type="dxa"/>
            <w:vAlign w:val="center"/>
          </w:tcPr>
          <w:p>
            <w:pPr>
              <w:adjustRightInd w:val="0"/>
              <w:snapToGrid w:val="0"/>
              <w:rPr>
                <w:rFonts w:ascii="宋体" w:hAnsi="宋体"/>
                <w:color w:val="auto"/>
                <w:spacing w:val="20"/>
                <w:sz w:val="24"/>
              </w:rPr>
            </w:pPr>
            <w:r>
              <w:rPr>
                <w:rFonts w:hint="eastAsia" w:ascii="宋体" w:hAnsi="宋体" w:cs="宋体"/>
                <w:bCs/>
                <w:color w:val="auto"/>
                <w:sz w:val="24"/>
              </w:rPr>
              <w:t>其它证明材料目录</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hint="eastAsia" w:ascii="Calibri" w:hAnsi="Calibri" w:eastAsiaTheme="minorEastAsia"/>
                <w:color w:val="auto"/>
                <w:sz w:val="24"/>
                <w:lang w:eastAsia="zh-CN"/>
              </w:rPr>
            </w:pPr>
            <w:r>
              <w:rPr>
                <w:rFonts w:hint="eastAsia" w:ascii="Calibri" w:hAnsi="Calibri"/>
                <w:color w:val="auto"/>
                <w:sz w:val="24"/>
                <w:lang w:val="en-US" w:eastAsia="zh-CN"/>
              </w:rPr>
              <w:t>9</w:t>
            </w:r>
          </w:p>
        </w:tc>
        <w:tc>
          <w:tcPr>
            <w:tcW w:w="5580" w:type="dxa"/>
            <w:vAlign w:val="center"/>
          </w:tcPr>
          <w:p>
            <w:pPr>
              <w:adjustRightInd w:val="0"/>
              <w:snapToGrid w:val="0"/>
              <w:rPr>
                <w:rFonts w:ascii="宋体" w:hAnsi="宋体"/>
                <w:color w:val="auto"/>
                <w:spacing w:val="20"/>
                <w:sz w:val="24"/>
              </w:rPr>
            </w:pPr>
            <w:r>
              <w:rPr>
                <w:rFonts w:ascii="宋体" w:hAnsi="宋体"/>
                <w:bCs/>
                <w:color w:val="auto"/>
                <w:sz w:val="24"/>
              </w:rPr>
              <w:t>其他投标人认为需要提供的材料</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bl>
    <w:p>
      <w:pPr>
        <w:adjustRightInd w:val="0"/>
        <w:snapToGrid w:val="0"/>
        <w:spacing w:line="288" w:lineRule="auto"/>
        <w:ind w:firstLine="562" w:firstLineChars="200"/>
        <w:jc w:val="left"/>
        <w:rPr>
          <w:rFonts w:hint="eastAsia" w:ascii="Calibri" w:hAnsi="Calibri" w:eastAsia="宋体" w:cs="Times New Roman"/>
          <w:b/>
          <w:bCs/>
          <w:color w:val="auto"/>
          <w:sz w:val="28"/>
          <w:szCs w:val="28"/>
        </w:rPr>
      </w:pPr>
    </w:p>
    <w:p>
      <w:pPr>
        <w:adjustRightInd w:val="0"/>
        <w:snapToGrid w:val="0"/>
        <w:spacing w:line="288" w:lineRule="auto"/>
        <w:ind w:firstLine="562" w:firstLineChars="200"/>
        <w:jc w:val="left"/>
        <w:rPr>
          <w:rFonts w:hint="eastAsia" w:ascii="Calibri" w:hAnsi="Calibri" w:eastAsia="宋体" w:cs="Times New Roman"/>
          <w:b/>
          <w:bCs/>
          <w:color w:val="auto"/>
          <w:sz w:val="28"/>
          <w:szCs w:val="28"/>
        </w:rPr>
      </w:pPr>
    </w:p>
    <w:p>
      <w:pPr>
        <w:adjustRightInd w:val="0"/>
        <w:snapToGrid w:val="0"/>
        <w:spacing w:line="288" w:lineRule="auto"/>
        <w:ind w:firstLine="562" w:firstLineChars="200"/>
        <w:jc w:val="left"/>
        <w:rPr>
          <w:rFonts w:hint="eastAsia" w:ascii="Calibri" w:hAnsi="Calibri" w:eastAsia="宋体" w:cs="Times New Roman"/>
          <w:b/>
          <w:bCs/>
          <w:color w:val="auto"/>
          <w:sz w:val="28"/>
          <w:szCs w:val="28"/>
        </w:rPr>
      </w:pPr>
    </w:p>
    <w:p>
      <w:pPr>
        <w:pStyle w:val="17"/>
        <w:rPr>
          <w:rFonts w:hint="eastAsia" w:ascii="Calibri" w:hAnsi="Calibri" w:eastAsia="宋体" w:cs="Times New Roman"/>
          <w:b/>
          <w:bCs/>
          <w:color w:val="auto"/>
          <w:sz w:val="28"/>
          <w:szCs w:val="28"/>
        </w:rPr>
      </w:pPr>
    </w:p>
    <w:p>
      <w:pPr>
        <w:pStyle w:val="17"/>
        <w:rPr>
          <w:rFonts w:hint="eastAsia" w:ascii="Calibri" w:hAnsi="Calibri" w:eastAsia="宋体" w:cs="Times New Roman"/>
          <w:b/>
          <w:bCs/>
          <w:color w:val="auto"/>
          <w:sz w:val="28"/>
          <w:szCs w:val="28"/>
        </w:rPr>
      </w:pPr>
    </w:p>
    <w:p>
      <w:pPr>
        <w:pStyle w:val="17"/>
        <w:rPr>
          <w:rFonts w:hint="eastAsia" w:ascii="Calibri" w:hAnsi="Calibri" w:eastAsia="宋体" w:cs="Times New Roman"/>
          <w:b/>
          <w:bCs/>
          <w:color w:val="auto"/>
          <w:sz w:val="28"/>
          <w:szCs w:val="28"/>
        </w:rPr>
      </w:pPr>
    </w:p>
    <w:p>
      <w:pPr>
        <w:pStyle w:val="17"/>
        <w:rPr>
          <w:rFonts w:hint="eastAsia" w:ascii="Calibri" w:hAnsi="Calibri" w:eastAsia="宋体" w:cs="Times New Roman"/>
          <w:b/>
          <w:bCs/>
          <w:color w:val="auto"/>
          <w:sz w:val="28"/>
          <w:szCs w:val="28"/>
        </w:rPr>
      </w:pPr>
    </w:p>
    <w:p>
      <w:pPr>
        <w:pStyle w:val="17"/>
        <w:rPr>
          <w:rFonts w:hint="eastAsia" w:ascii="Calibri" w:hAnsi="Calibri" w:eastAsia="宋体" w:cs="Times New Roman"/>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pStyle w:val="2"/>
        <w:rPr>
          <w:rFonts w:asciiTheme="minorEastAsia" w:hAnsiTheme="minorEastAsia" w:cstheme="minorEastAsia"/>
          <w:b/>
          <w:bCs/>
          <w:color w:val="auto"/>
          <w:sz w:val="28"/>
          <w:szCs w:val="28"/>
        </w:rPr>
      </w:pPr>
    </w:p>
    <w:p>
      <w:pPr>
        <w:pStyle w:val="2"/>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附件（三）</w:t>
      </w:r>
    </w:p>
    <w:p>
      <w:pPr>
        <w:spacing w:line="360" w:lineRule="auto"/>
        <w:jc w:val="center"/>
        <w:rPr>
          <w:rFonts w:ascii="Calibri" w:hAnsi="Calibri"/>
          <w:color w:val="auto"/>
          <w:sz w:val="28"/>
        </w:rPr>
      </w:pPr>
      <w:r>
        <w:rPr>
          <w:rFonts w:ascii="Calibri" w:hAnsi="Calibri"/>
          <w:color w:val="auto"/>
          <w:sz w:val="28"/>
        </w:rPr>
        <w:t>投标企业情况表</w:t>
      </w:r>
    </w:p>
    <w:p>
      <w:pPr>
        <w:adjustRightInd w:val="0"/>
        <w:snapToGrid w:val="0"/>
        <w:spacing w:line="288" w:lineRule="auto"/>
        <w:rPr>
          <w:rFonts w:ascii="Calibri" w:hAnsi="Calibri"/>
          <w:b/>
          <w:bCs/>
          <w:color w:val="auto"/>
          <w:spacing w:val="20"/>
          <w:sz w:val="24"/>
        </w:rPr>
      </w:pPr>
    </w:p>
    <w:p>
      <w:pPr>
        <w:adjustRightInd w:val="0"/>
        <w:snapToGrid w:val="0"/>
        <w:spacing w:line="288" w:lineRule="auto"/>
        <w:rPr>
          <w:rFonts w:ascii="Calibri" w:hAnsi="Calibri"/>
          <w:b/>
          <w:bCs/>
          <w:color w:val="auto"/>
          <w:spacing w:val="20"/>
          <w:sz w:val="24"/>
        </w:rPr>
      </w:pPr>
      <w:r>
        <w:rPr>
          <w:rFonts w:ascii="Calibri" w:hAnsi="Calibri"/>
          <w:b/>
          <w:bCs/>
          <w:color w:val="auto"/>
          <w:spacing w:val="20"/>
          <w:sz w:val="24"/>
        </w:rPr>
        <w:t>1．投标人概况：</w:t>
      </w:r>
    </w:p>
    <w:p>
      <w:pPr>
        <w:adjustRightInd w:val="0"/>
        <w:snapToGrid w:val="0"/>
        <w:spacing w:line="288" w:lineRule="auto"/>
        <w:ind w:firstLine="360" w:firstLineChars="150"/>
        <w:rPr>
          <w:rFonts w:ascii="Calibri" w:hAnsi="Calibri"/>
          <w:color w:val="auto"/>
          <w:sz w:val="24"/>
        </w:rPr>
      </w:pPr>
      <w:r>
        <w:rPr>
          <w:rFonts w:ascii="Calibri" w:hAnsi="Calibri"/>
          <w:color w:val="auto"/>
          <w:sz w:val="24"/>
        </w:rPr>
        <w:t xml:space="preserve">A．投标人名称： </w:t>
      </w:r>
    </w:p>
    <w:p>
      <w:pPr>
        <w:adjustRightInd w:val="0"/>
        <w:snapToGrid w:val="0"/>
        <w:spacing w:line="288" w:lineRule="auto"/>
        <w:rPr>
          <w:rFonts w:ascii="Calibri" w:hAnsi="Calibri"/>
          <w:color w:val="auto"/>
          <w:sz w:val="24"/>
        </w:rPr>
      </w:pPr>
      <w:r>
        <w:rPr>
          <w:rFonts w:ascii="Calibri" w:hAnsi="Calibri"/>
          <w:color w:val="auto"/>
          <w:sz w:val="24"/>
        </w:rPr>
        <w:t xml:space="preserve">   B．注册地址：</w:t>
      </w:r>
    </w:p>
    <w:p>
      <w:pPr>
        <w:adjustRightInd w:val="0"/>
        <w:snapToGrid w:val="0"/>
        <w:spacing w:line="288" w:lineRule="auto"/>
        <w:rPr>
          <w:rFonts w:ascii="Calibri" w:hAnsi="Calibri"/>
          <w:color w:val="auto"/>
          <w:sz w:val="24"/>
          <w:u w:val="single"/>
        </w:rPr>
      </w:pPr>
      <w:r>
        <w:rPr>
          <w:rFonts w:ascii="Calibri" w:hAnsi="Calibri"/>
          <w:color w:val="auto"/>
          <w:sz w:val="24"/>
        </w:rPr>
        <w:t xml:space="preserve">      传真：   电话：  邮编：</w:t>
      </w:r>
    </w:p>
    <w:p>
      <w:pPr>
        <w:adjustRightInd w:val="0"/>
        <w:snapToGrid w:val="0"/>
        <w:spacing w:line="288" w:lineRule="auto"/>
        <w:rPr>
          <w:rFonts w:ascii="Calibri" w:hAnsi="Calibri"/>
          <w:color w:val="auto"/>
          <w:sz w:val="24"/>
          <w:u w:val="single"/>
        </w:rPr>
      </w:pPr>
      <w:r>
        <w:rPr>
          <w:rFonts w:ascii="Calibri" w:hAnsi="Calibri"/>
          <w:color w:val="auto"/>
          <w:sz w:val="24"/>
        </w:rPr>
        <w:t xml:space="preserve">   C．成立或注册日期：</w:t>
      </w:r>
    </w:p>
    <w:p>
      <w:pPr>
        <w:adjustRightInd w:val="0"/>
        <w:snapToGrid w:val="0"/>
        <w:spacing w:line="288" w:lineRule="auto"/>
        <w:rPr>
          <w:rFonts w:ascii="Calibri" w:hAnsi="Calibri"/>
          <w:color w:val="auto"/>
          <w:sz w:val="24"/>
        </w:rPr>
      </w:pPr>
      <w:r>
        <w:rPr>
          <w:rFonts w:ascii="Calibri" w:hAnsi="Calibri"/>
          <w:color w:val="auto"/>
          <w:sz w:val="24"/>
        </w:rPr>
        <w:t xml:space="preserve">   D．法人代表：(姓名、职务)</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实收资本：</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 xml:space="preserve">其中 国家资本：     法人资本： </w:t>
      </w:r>
    </w:p>
    <w:p>
      <w:pPr>
        <w:adjustRightInd w:val="0"/>
        <w:snapToGrid w:val="0"/>
        <w:spacing w:line="288" w:lineRule="auto"/>
        <w:rPr>
          <w:rFonts w:ascii="Calibri" w:hAnsi="Calibri"/>
          <w:color w:val="auto"/>
          <w:sz w:val="24"/>
        </w:rPr>
      </w:pPr>
      <w:r>
        <w:rPr>
          <w:rFonts w:ascii="Calibri" w:hAnsi="Calibri"/>
          <w:color w:val="auto"/>
          <w:sz w:val="24"/>
        </w:rPr>
        <w:t xml:space="preserve">           个人资本：       外商资本： </w:t>
      </w:r>
    </w:p>
    <w:p>
      <w:pPr>
        <w:adjustRightInd w:val="0"/>
        <w:snapToGrid w:val="0"/>
        <w:spacing w:line="288" w:lineRule="auto"/>
        <w:rPr>
          <w:rFonts w:ascii="Calibri" w:hAnsi="Calibri"/>
          <w:color w:val="auto"/>
          <w:sz w:val="24"/>
        </w:rPr>
      </w:pPr>
      <w:r>
        <w:rPr>
          <w:rFonts w:ascii="Calibri" w:hAnsi="Calibri"/>
          <w:color w:val="auto"/>
          <w:sz w:val="24"/>
        </w:rPr>
        <w:t xml:space="preserve">   E．最近资产负债表(到年月日为止)。</w:t>
      </w:r>
    </w:p>
    <w:p>
      <w:pPr>
        <w:adjustRightInd w:val="0"/>
        <w:snapToGrid w:val="0"/>
        <w:spacing w:line="288" w:lineRule="auto"/>
        <w:ind w:left="720"/>
        <w:rPr>
          <w:rFonts w:ascii="Calibri" w:hAnsi="Calibri"/>
          <w:color w:val="auto"/>
          <w:sz w:val="24"/>
        </w:rPr>
      </w:pPr>
      <w:r>
        <w:rPr>
          <w:rFonts w:ascii="Calibri" w:hAnsi="Calibri"/>
          <w:color w:val="auto"/>
          <w:sz w:val="24"/>
        </w:rPr>
        <w:t>(1)固定资产合计：</w:t>
      </w:r>
    </w:p>
    <w:p>
      <w:pPr>
        <w:adjustRightInd w:val="0"/>
        <w:snapToGrid w:val="0"/>
        <w:spacing w:line="288" w:lineRule="auto"/>
        <w:ind w:left="720"/>
        <w:rPr>
          <w:rFonts w:ascii="Calibri" w:hAnsi="Calibri"/>
          <w:color w:val="auto"/>
          <w:sz w:val="24"/>
        </w:rPr>
      </w:pPr>
      <w:r>
        <w:rPr>
          <w:rFonts w:ascii="Calibri" w:hAnsi="Calibri"/>
          <w:color w:val="auto"/>
          <w:sz w:val="24"/>
        </w:rPr>
        <w:t>(2)流动资产合计：</w:t>
      </w:r>
    </w:p>
    <w:p>
      <w:pPr>
        <w:adjustRightInd w:val="0"/>
        <w:snapToGrid w:val="0"/>
        <w:spacing w:line="288" w:lineRule="auto"/>
        <w:ind w:left="720"/>
        <w:rPr>
          <w:rFonts w:ascii="Calibri" w:hAnsi="Calibri"/>
          <w:color w:val="auto"/>
          <w:sz w:val="24"/>
        </w:rPr>
      </w:pPr>
      <w:r>
        <w:rPr>
          <w:rFonts w:ascii="Calibri" w:hAnsi="Calibri"/>
          <w:color w:val="auto"/>
          <w:sz w:val="24"/>
        </w:rPr>
        <w:t>(3)长期负债合计：</w:t>
      </w:r>
    </w:p>
    <w:p>
      <w:pPr>
        <w:adjustRightInd w:val="0"/>
        <w:snapToGrid w:val="0"/>
        <w:spacing w:line="288" w:lineRule="auto"/>
        <w:ind w:left="720"/>
        <w:rPr>
          <w:rFonts w:ascii="Calibri" w:hAnsi="Calibri"/>
          <w:color w:val="auto"/>
          <w:sz w:val="24"/>
        </w:rPr>
      </w:pPr>
      <w:r>
        <w:rPr>
          <w:rFonts w:ascii="Calibri" w:hAnsi="Calibri"/>
          <w:color w:val="auto"/>
          <w:sz w:val="24"/>
        </w:rPr>
        <w:t>(4)流动负债合计：</w:t>
      </w:r>
    </w:p>
    <w:p>
      <w:pPr>
        <w:adjustRightInd w:val="0"/>
        <w:snapToGrid w:val="0"/>
        <w:spacing w:line="288" w:lineRule="auto"/>
        <w:rPr>
          <w:rFonts w:ascii="Calibri" w:hAnsi="Calibri"/>
          <w:color w:val="auto"/>
          <w:sz w:val="24"/>
        </w:rPr>
      </w:pPr>
      <w:r>
        <w:rPr>
          <w:rFonts w:ascii="Calibri" w:hAnsi="Calibri"/>
          <w:color w:val="auto"/>
          <w:sz w:val="24"/>
        </w:rPr>
        <w:t xml:space="preserve">   F．最近损失表(到年月日为止)。</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(1)本年(期)利润总额累计：</w:t>
      </w:r>
    </w:p>
    <w:p>
      <w:pPr>
        <w:adjustRightInd w:val="0"/>
        <w:snapToGrid w:val="0"/>
        <w:spacing w:line="288" w:lineRule="auto"/>
        <w:ind w:firstLine="720" w:firstLineChars="300"/>
        <w:rPr>
          <w:rFonts w:ascii="Calibri" w:hAnsi="Calibri"/>
          <w:color w:val="auto"/>
          <w:sz w:val="24"/>
          <w:u w:val="single"/>
        </w:rPr>
      </w:pPr>
      <w:r>
        <w:rPr>
          <w:rFonts w:ascii="Calibri" w:hAnsi="Calibri"/>
          <w:color w:val="auto"/>
          <w:sz w:val="24"/>
        </w:rPr>
        <w:t>(2)本年(期)净利润累计：</w:t>
      </w:r>
    </w:p>
    <w:p>
      <w:pPr>
        <w:rPr>
          <w:rFonts w:ascii="Calibri" w:hAnsi="Calibri"/>
          <w:b/>
          <w:bCs/>
          <w:color w:val="auto"/>
          <w:sz w:val="24"/>
        </w:rPr>
      </w:pPr>
    </w:p>
    <w:p>
      <w:pPr>
        <w:ind w:firstLine="482" w:firstLineChars="200"/>
        <w:rPr>
          <w:rFonts w:ascii="Calibri" w:hAnsi="Calibri"/>
          <w:b/>
          <w:bCs/>
          <w:color w:val="auto"/>
          <w:sz w:val="24"/>
        </w:rPr>
      </w:pPr>
      <w:r>
        <w:rPr>
          <w:rFonts w:hint="eastAsia" w:ascii="Calibri" w:hAnsi="Calibri"/>
          <w:b/>
          <w:bCs/>
          <w:color w:val="auto"/>
          <w:sz w:val="24"/>
        </w:rPr>
        <w:t>2</w:t>
      </w:r>
      <w:r>
        <w:rPr>
          <w:rFonts w:ascii="Calibri" w:hAnsi="Calibri"/>
          <w:b/>
          <w:bCs/>
          <w:color w:val="auto"/>
          <w:sz w:val="24"/>
        </w:rPr>
        <w:t>．投标方近三年的营业总额：</w:t>
      </w:r>
    </w:p>
    <w:tbl>
      <w:tblPr>
        <w:tblStyle w:val="18"/>
        <w:tblW w:w="0" w:type="auto"/>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ign w:val="center"/>
          </w:tcPr>
          <w:p>
            <w:pPr>
              <w:spacing w:before="40" w:after="40"/>
              <w:jc w:val="center"/>
              <w:rPr>
                <w:rFonts w:ascii="Calibri" w:hAnsi="Calibri"/>
                <w:color w:val="auto"/>
                <w:sz w:val="24"/>
              </w:rPr>
            </w:pPr>
            <w:r>
              <w:rPr>
                <w:rFonts w:ascii="Calibri" w:hAnsi="Calibri"/>
                <w:color w:val="auto"/>
                <w:sz w:val="24"/>
              </w:rPr>
              <w:t>年  度</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内  销</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出  口</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bl>
    <w:p>
      <w:pPr>
        <w:rPr>
          <w:rFonts w:ascii="Calibri" w:hAnsi="Calibri"/>
          <w:color w:val="auto"/>
          <w:sz w:val="24"/>
        </w:rPr>
      </w:pPr>
    </w:p>
    <w:p>
      <w:pPr>
        <w:spacing w:line="380" w:lineRule="exact"/>
        <w:ind w:firstLine="482" w:firstLineChars="200"/>
        <w:rPr>
          <w:rFonts w:ascii="Calibri" w:hAnsi="Calibri"/>
          <w:color w:val="auto"/>
          <w:sz w:val="24"/>
        </w:rPr>
      </w:pPr>
      <w:r>
        <w:rPr>
          <w:rFonts w:hint="eastAsia" w:ascii="Calibri" w:hAnsi="Calibri"/>
          <w:b/>
          <w:bCs/>
          <w:color w:val="auto"/>
          <w:sz w:val="24"/>
        </w:rPr>
        <w:t>3</w:t>
      </w:r>
      <w:r>
        <w:rPr>
          <w:rFonts w:ascii="Calibri" w:hAnsi="Calibri"/>
          <w:b/>
          <w:bCs/>
          <w:color w:val="auto"/>
          <w:sz w:val="24"/>
        </w:rPr>
        <w:t>．提供资信证明的银行情况</w:t>
      </w:r>
      <w:r>
        <w:rPr>
          <w:rFonts w:ascii="Calibri" w:hAnsi="Calibri"/>
          <w:color w:val="auto"/>
          <w:sz w:val="24"/>
        </w:rPr>
        <w:t>：</w:t>
      </w:r>
    </w:p>
    <w:tbl>
      <w:tblPr>
        <w:tblStyle w:val="18"/>
        <w:tblW w:w="0" w:type="auto"/>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ign w:val="center"/>
          </w:tcPr>
          <w:p>
            <w:pPr>
              <w:spacing w:line="380" w:lineRule="exact"/>
              <w:jc w:val="center"/>
              <w:rPr>
                <w:rFonts w:ascii="Calibri" w:hAnsi="Calibri"/>
                <w:color w:val="auto"/>
                <w:sz w:val="24"/>
              </w:rPr>
            </w:pPr>
            <w:r>
              <w:rPr>
                <w:rFonts w:ascii="Calibri" w:hAnsi="Calibri"/>
                <w:color w:val="auto"/>
                <w:sz w:val="24"/>
              </w:rPr>
              <w:t>银行名称</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地  址</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邮  编</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r>
    </w:tbl>
    <w:p>
      <w:pPr>
        <w:adjustRightInd w:val="0"/>
        <w:snapToGrid w:val="0"/>
        <w:spacing w:line="288" w:lineRule="auto"/>
        <w:rPr>
          <w:rFonts w:ascii="Calibri" w:hAnsi="Calibri"/>
          <w:color w:val="auto"/>
          <w:sz w:val="24"/>
        </w:rPr>
      </w:pPr>
    </w:p>
    <w:p>
      <w:pPr>
        <w:adjustRightInd w:val="0"/>
        <w:snapToGrid w:val="0"/>
        <w:spacing w:line="288" w:lineRule="auto"/>
        <w:ind w:firstLine="482" w:firstLineChars="200"/>
        <w:rPr>
          <w:rFonts w:ascii="Calibri" w:hAnsi="Calibri"/>
          <w:b/>
          <w:bCs/>
          <w:color w:val="auto"/>
          <w:sz w:val="24"/>
        </w:rPr>
      </w:pPr>
      <w:r>
        <w:rPr>
          <w:rFonts w:hint="eastAsia" w:ascii="Calibri" w:hAnsi="Calibri"/>
          <w:b/>
          <w:bCs/>
          <w:color w:val="auto"/>
          <w:sz w:val="24"/>
        </w:rPr>
        <w:t>4</w:t>
      </w:r>
      <w:r>
        <w:rPr>
          <w:rFonts w:ascii="Calibri" w:hAnsi="Calibri"/>
          <w:b/>
          <w:bCs/>
          <w:color w:val="auto"/>
          <w:sz w:val="24"/>
        </w:rPr>
        <w:t>．所属财团、企业集团（如有的话）</w:t>
      </w:r>
      <w:r>
        <w:rPr>
          <w:rFonts w:ascii="Calibri" w:hAnsi="Calibri"/>
          <w:color w:val="auto"/>
          <w:sz w:val="24"/>
        </w:rPr>
        <w:t>：</w:t>
      </w:r>
    </w:p>
    <w:p>
      <w:pPr>
        <w:autoSpaceDE w:val="0"/>
        <w:autoSpaceDN w:val="0"/>
        <w:adjustRightInd w:val="0"/>
        <w:snapToGrid w:val="0"/>
        <w:spacing w:line="360" w:lineRule="auto"/>
        <w:ind w:firstLine="482" w:firstLineChars="200"/>
        <w:jc w:val="left"/>
        <w:rPr>
          <w:rFonts w:asciiTheme="minorEastAsia" w:hAnsiTheme="minorEastAsia" w:cstheme="minorEastAsia"/>
          <w:b/>
          <w:bCs/>
          <w:color w:val="auto"/>
          <w:sz w:val="28"/>
          <w:szCs w:val="28"/>
        </w:rPr>
        <w:sectPr>
          <w:pgSz w:w="11849" w:h="16781"/>
          <w:pgMar w:top="1440" w:right="1080" w:bottom="1440" w:left="1080" w:header="851" w:footer="992" w:gutter="0"/>
          <w:cols w:space="0" w:num="1"/>
          <w:docGrid w:type="lines" w:linePitch="323" w:charSpace="0"/>
        </w:sectPr>
      </w:pPr>
      <w:r>
        <w:rPr>
          <w:rFonts w:hint="eastAsia" w:ascii="Calibri" w:hAnsi="Calibri"/>
          <w:b/>
          <w:bCs/>
          <w:color w:val="auto"/>
          <w:sz w:val="24"/>
        </w:rPr>
        <w:t>5</w:t>
      </w:r>
      <w:r>
        <w:rPr>
          <w:rFonts w:ascii="Calibri" w:hAnsi="Calibri"/>
          <w:b/>
          <w:bCs/>
          <w:color w:val="auto"/>
          <w:sz w:val="24"/>
        </w:rPr>
        <w:t>．其它情况：</w:t>
      </w:r>
    </w:p>
    <w:p>
      <w:pPr>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附件（四）</w:t>
      </w:r>
    </w:p>
    <w:p>
      <w:pPr>
        <w:jc w:val="center"/>
        <w:rPr>
          <w:rFonts w:ascii="Calibri" w:hAnsi="Calibri"/>
          <w:color w:val="auto"/>
          <w:sz w:val="28"/>
        </w:rPr>
      </w:pPr>
      <w:r>
        <w:rPr>
          <w:rFonts w:ascii="Calibri" w:hAnsi="Calibri"/>
          <w:color w:val="auto"/>
          <w:sz w:val="28"/>
        </w:rPr>
        <w:t>营业执照</w:t>
      </w:r>
    </w:p>
    <w:p>
      <w:pPr>
        <w:rPr>
          <w:rFonts w:ascii="Calibri" w:hAnsi="Calibri"/>
          <w:color w:val="auto"/>
          <w:sz w:val="24"/>
        </w:rPr>
      </w:pPr>
    </w:p>
    <w:p>
      <w:pPr>
        <w:rPr>
          <w:rFonts w:ascii="Calibri" w:hAnsi="Calibri"/>
          <w:color w:val="auto"/>
          <w:sz w:val="24"/>
        </w:rPr>
      </w:pPr>
    </w:p>
    <w:p>
      <w:pPr>
        <w:ind w:firstLine="560" w:firstLineChars="200"/>
        <w:jc w:val="left"/>
        <w:rPr>
          <w:rFonts w:ascii="Calibri" w:hAnsi="Calibri"/>
          <w:color w:val="auto"/>
          <w:sz w:val="28"/>
        </w:rPr>
      </w:pPr>
      <w:r>
        <w:rPr>
          <w:rFonts w:ascii="Calibri" w:hAnsi="Calibri"/>
          <w:color w:val="auto"/>
          <w:sz w:val="28"/>
        </w:rPr>
        <w:t>：</w:t>
      </w: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现附上由                                 （签发机关名称）签发的我方法人营业执照副本，该执照经年检，真实有效。</w:t>
      </w: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r>
        <w:rPr>
          <w:rFonts w:hint="eastAsia" w:ascii="Calibri" w:hAnsi="Calibri"/>
          <w:b/>
          <w:bCs/>
          <w:color w:val="auto"/>
          <w:sz w:val="28"/>
        </w:rPr>
        <w:t>附件（五）</w:t>
      </w:r>
    </w:p>
    <w:p>
      <w:pPr>
        <w:jc w:val="center"/>
        <w:rPr>
          <w:rFonts w:ascii="Calibri" w:hAnsi="Calibri"/>
          <w:color w:val="auto"/>
          <w:sz w:val="28"/>
        </w:rPr>
      </w:pPr>
      <w:r>
        <w:rPr>
          <w:rFonts w:hint="eastAsia" w:ascii="Calibri" w:hAnsi="Calibri"/>
          <w:color w:val="auto"/>
          <w:sz w:val="28"/>
        </w:rPr>
        <w:t>声明函</w:t>
      </w:r>
    </w:p>
    <w:p>
      <w:pPr>
        <w:jc w:val="left"/>
        <w:rPr>
          <w:rFonts w:ascii="Calibri" w:hAnsi="Calibri"/>
          <w:color w:val="auto"/>
          <w:sz w:val="28"/>
        </w:rPr>
      </w:pPr>
      <w:r>
        <w:rPr>
          <w:rFonts w:hint="eastAsia" w:ascii="Calibri" w:hAnsi="Calibri"/>
          <w:color w:val="auto"/>
          <w:sz w:val="28"/>
        </w:rPr>
        <w:t>我公司郑重声明，在参加集中招标采购活动（投标资料递交截止日）前三年内，经营活动中没有以下不良行为记录：</w:t>
      </w:r>
    </w:p>
    <w:p>
      <w:pPr>
        <w:jc w:val="left"/>
        <w:rPr>
          <w:rFonts w:ascii="Calibri" w:hAnsi="Calibri"/>
          <w:color w:val="auto"/>
          <w:sz w:val="28"/>
        </w:rPr>
      </w:pPr>
      <w:r>
        <w:rPr>
          <w:rFonts w:hint="eastAsia" w:ascii="Calibri" w:hAnsi="Calibri"/>
          <w:color w:val="auto"/>
          <w:sz w:val="28"/>
        </w:rPr>
        <w:t>1、被人民法院列入失信被执行人的；</w:t>
      </w:r>
    </w:p>
    <w:p>
      <w:pPr>
        <w:jc w:val="left"/>
        <w:rPr>
          <w:rFonts w:ascii="Calibri" w:hAnsi="Calibri"/>
          <w:color w:val="auto"/>
          <w:sz w:val="28"/>
        </w:rPr>
      </w:pPr>
      <w:r>
        <w:rPr>
          <w:rFonts w:hint="eastAsia" w:ascii="Calibri" w:hAnsi="Calibri"/>
          <w:color w:val="auto"/>
          <w:sz w:val="28"/>
        </w:rPr>
        <w:t>2、被工商行政管理部门列入企业经营异常名录的；</w:t>
      </w:r>
    </w:p>
    <w:p>
      <w:pPr>
        <w:jc w:val="left"/>
        <w:rPr>
          <w:rFonts w:ascii="Calibri" w:hAnsi="Calibri"/>
          <w:color w:val="auto"/>
          <w:sz w:val="28"/>
        </w:rPr>
      </w:pPr>
      <w:r>
        <w:rPr>
          <w:rFonts w:hint="eastAsia" w:ascii="Calibri" w:hAnsi="Calibri"/>
          <w:color w:val="auto"/>
          <w:sz w:val="28"/>
        </w:rPr>
        <w:t>3、被税务部门列入重大税收违法案件当事人名单的；</w:t>
      </w:r>
    </w:p>
    <w:p>
      <w:pPr>
        <w:ind w:left="280" w:hanging="280" w:hangingChars="100"/>
        <w:jc w:val="left"/>
        <w:rPr>
          <w:rFonts w:ascii="Calibri" w:hAnsi="Calibri"/>
          <w:color w:val="auto"/>
          <w:sz w:val="28"/>
        </w:rPr>
      </w:pPr>
      <w:r>
        <w:rPr>
          <w:rFonts w:hint="eastAsia" w:ascii="Calibri" w:hAnsi="Calibri"/>
          <w:color w:val="auto"/>
          <w:sz w:val="28"/>
        </w:rPr>
        <w:t>4、被政府采购监管部门列入政府采购严重违法失信行为记录名单的。</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投标人：        （盖公章）</w:t>
      </w:r>
    </w:p>
    <w:p>
      <w:pPr>
        <w:jc w:val="left"/>
        <w:rPr>
          <w:rFonts w:ascii="Calibri" w:hAnsi="Calibri"/>
          <w:color w:val="auto"/>
          <w:sz w:val="28"/>
        </w:rPr>
      </w:pPr>
      <w:r>
        <w:rPr>
          <w:rFonts w:hint="eastAsia" w:ascii="Calibri" w:hAnsi="Calibri"/>
          <w:color w:val="auto"/>
          <w:sz w:val="28"/>
        </w:rPr>
        <w:t>法定代表人或其委托代理人：  （签字或盖章）</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时 间：      年    月    日</w:t>
      </w:r>
    </w:p>
    <w:p>
      <w:pPr>
        <w:jc w:val="left"/>
        <w:rPr>
          <w:rFonts w:ascii="Calibri" w:hAnsi="Calibri"/>
          <w:color w:val="auto"/>
          <w:sz w:val="28"/>
        </w:rPr>
      </w:pPr>
    </w:p>
    <w:p>
      <w:pPr>
        <w:adjustRightInd w:val="0"/>
        <w:snapToGrid w:val="0"/>
        <w:spacing w:line="288" w:lineRule="auto"/>
        <w:jc w:val="left"/>
        <w:rPr>
          <w:rFonts w:ascii="Calibri" w:hAnsi="Calibri"/>
          <w:b/>
          <w:bCs/>
          <w:color w:val="auto"/>
          <w:sz w:val="28"/>
        </w:rPr>
      </w:pPr>
    </w:p>
    <w:p>
      <w:pPr>
        <w:jc w:val="left"/>
        <w:rPr>
          <w:rFonts w:ascii="Calibri" w:hAnsi="Calibri"/>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pStyle w:val="17"/>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4"/>
          <w:u w:val="single"/>
        </w:rPr>
      </w:pPr>
      <w:r>
        <w:rPr>
          <w:rFonts w:hint="eastAsia" w:ascii="Calibri" w:hAnsi="Calibri"/>
          <w:b/>
          <w:bCs/>
          <w:color w:val="auto"/>
          <w:sz w:val="28"/>
        </w:rPr>
        <w:t>附件（六）</w:t>
      </w:r>
    </w:p>
    <w:p>
      <w:pPr>
        <w:adjustRightInd w:val="0"/>
        <w:snapToGrid w:val="0"/>
        <w:spacing w:line="288" w:lineRule="auto"/>
        <w:ind w:firstLine="480"/>
        <w:jc w:val="left"/>
        <w:rPr>
          <w:rFonts w:ascii="Calibri" w:hAnsi="Calibri"/>
          <w:b/>
          <w:bCs/>
          <w:color w:val="auto"/>
          <w:sz w:val="28"/>
        </w:rPr>
      </w:pPr>
    </w:p>
    <w:p>
      <w:pPr>
        <w:pStyle w:val="9"/>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法定代表人身份证明书</w:t>
      </w:r>
    </w:p>
    <w:p>
      <w:pPr>
        <w:pStyle w:val="9"/>
        <w:spacing w:line="500" w:lineRule="exact"/>
        <w:ind w:left="0"/>
        <w:rPr>
          <w:rFonts w:ascii="宋体" w:hAnsi="宋体" w:eastAsia="宋体"/>
          <w:b/>
          <w:color w:val="auto"/>
          <w:sz w:val="28"/>
          <w:szCs w:val="28"/>
        </w:rPr>
      </w:pPr>
    </w:p>
    <w:p>
      <w:pPr>
        <w:spacing w:beforeLines="20" w:afterLines="20" w:line="500" w:lineRule="exact"/>
        <w:ind w:firstLine="610"/>
        <w:rPr>
          <w:rFonts w:ascii="宋体"/>
          <w:color w:val="auto"/>
          <w:sz w:val="28"/>
          <w:szCs w:val="28"/>
        </w:rPr>
      </w:pPr>
      <w:r>
        <w:rPr>
          <w:rFonts w:hint="eastAsia" w:ascii="宋体" w:hAnsi="宋体"/>
          <w:color w:val="auto"/>
          <w:sz w:val="28"/>
          <w:szCs w:val="28"/>
        </w:rPr>
        <w:t>单位名称：</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单位性质：</w:t>
      </w:r>
    </w:p>
    <w:p>
      <w:pPr>
        <w:spacing w:beforeLines="20" w:afterLines="20" w:line="500" w:lineRule="exact"/>
        <w:ind w:firstLine="610"/>
        <w:rPr>
          <w:rFonts w:ascii="宋体"/>
          <w:color w:val="auto"/>
          <w:sz w:val="28"/>
          <w:szCs w:val="28"/>
        </w:rPr>
      </w:pPr>
      <w:r>
        <w:rPr>
          <w:rFonts w:hint="eastAsia" w:ascii="宋体" w:hAnsi="宋体"/>
          <w:color w:val="auto"/>
          <w:sz w:val="28"/>
          <w:szCs w:val="28"/>
        </w:rPr>
        <w:t>地址：</w:t>
      </w:r>
      <w:r>
        <w:rPr>
          <w:rFonts w:ascii="宋体"/>
          <w:color w:val="auto"/>
          <w:sz w:val="28"/>
          <w:szCs w:val="28"/>
          <w:u w:val="single"/>
        </w:rPr>
        <w:tab/>
      </w:r>
      <w:r>
        <w:rPr>
          <w:rFonts w:asci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p>
    <w:p>
      <w:pPr>
        <w:spacing w:beforeLines="20" w:afterLines="20" w:line="500" w:lineRule="exact"/>
        <w:ind w:firstLine="610"/>
        <w:rPr>
          <w:rFonts w:ascii="宋体"/>
          <w:color w:val="auto"/>
          <w:sz w:val="28"/>
          <w:szCs w:val="28"/>
        </w:rPr>
      </w:pPr>
      <w:r>
        <w:rPr>
          <w:rFonts w:hint="eastAsia" w:ascii="宋体" w:hAnsi="宋体"/>
          <w:color w:val="auto"/>
          <w:sz w:val="28"/>
          <w:szCs w:val="28"/>
        </w:rPr>
        <w:t>成立时间：年月日</w:t>
      </w:r>
    </w:p>
    <w:p>
      <w:pPr>
        <w:spacing w:beforeLines="20" w:afterLines="20" w:line="500" w:lineRule="exact"/>
        <w:ind w:firstLine="610"/>
        <w:rPr>
          <w:rFonts w:ascii="宋体"/>
          <w:color w:val="auto"/>
          <w:sz w:val="28"/>
          <w:szCs w:val="28"/>
        </w:rPr>
      </w:pPr>
      <w:r>
        <w:rPr>
          <w:rFonts w:hint="eastAsia" w:ascii="宋体" w:hAnsi="宋体"/>
          <w:color w:val="auto"/>
          <w:sz w:val="28"/>
          <w:szCs w:val="28"/>
        </w:rPr>
        <w:t>经营期限：</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姓名：性别：</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年龄：职务：</w:t>
      </w:r>
      <w:r>
        <w:rPr>
          <w:rFonts w:ascii="宋体"/>
          <w:color w:val="auto"/>
          <w:sz w:val="28"/>
          <w:szCs w:val="28"/>
        </w:rPr>
        <w:tab/>
      </w:r>
    </w:p>
    <w:p>
      <w:pPr>
        <w:spacing w:beforeLines="20" w:afterLines="20" w:line="500" w:lineRule="exact"/>
        <w:ind w:firstLine="610"/>
        <w:rPr>
          <w:rFonts w:asci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（投标人单位名称）</w:t>
      </w:r>
      <w:r>
        <w:rPr>
          <w:rFonts w:hint="eastAsia" w:ascii="宋体" w:hAnsi="宋体"/>
          <w:color w:val="auto"/>
          <w:sz w:val="28"/>
          <w:szCs w:val="28"/>
        </w:rPr>
        <w:t>的法定代表人。</w:t>
      </w:r>
    </w:p>
    <w:p>
      <w:pPr>
        <w:spacing w:beforeLines="20" w:afterLines="20" w:line="500" w:lineRule="exact"/>
        <w:ind w:firstLine="610"/>
        <w:rPr>
          <w:rFonts w:ascii="宋体"/>
          <w:color w:val="auto"/>
          <w:sz w:val="28"/>
          <w:szCs w:val="28"/>
        </w:rPr>
      </w:pPr>
    </w:p>
    <w:p>
      <w:pPr>
        <w:pStyle w:val="9"/>
        <w:spacing w:beforeLines="20" w:afterLines="20" w:line="500" w:lineRule="exact"/>
        <w:ind w:firstLine="280" w:firstLineChars="100"/>
        <w:rPr>
          <w:rFonts w:ascii="宋体" w:hAnsi="宋体" w:eastAsia="宋体"/>
          <w:color w:val="auto"/>
          <w:sz w:val="28"/>
          <w:szCs w:val="28"/>
        </w:rPr>
      </w:pPr>
      <w:r>
        <w:rPr>
          <w:rFonts w:hint="eastAsia" w:ascii="宋体" w:hAnsi="宋体" w:eastAsia="宋体"/>
          <w:color w:val="auto"/>
          <w:sz w:val="28"/>
          <w:szCs w:val="28"/>
        </w:rPr>
        <w:t>特此证明。</w:t>
      </w:r>
    </w:p>
    <w:p>
      <w:pPr>
        <w:tabs>
          <w:tab w:val="left" w:pos="720"/>
          <w:tab w:val="left" w:pos="900"/>
        </w:tabs>
        <w:spacing w:beforeLines="20" w:afterLines="20" w:line="500" w:lineRule="exact"/>
        <w:ind w:firstLine="560" w:firstLineChars="200"/>
        <w:rPr>
          <w:rFonts w:ascii="宋体"/>
          <w:color w:val="auto"/>
          <w:sz w:val="28"/>
          <w:szCs w:val="28"/>
        </w:rPr>
      </w:pPr>
    </w:p>
    <w:p>
      <w:pPr>
        <w:tabs>
          <w:tab w:val="left" w:pos="720"/>
          <w:tab w:val="left" w:pos="900"/>
        </w:tabs>
        <w:spacing w:beforeLines="20" w:afterLines="20" w:line="500" w:lineRule="exact"/>
        <w:jc w:val="right"/>
        <w:rPr>
          <w:rFonts w:ascii="宋体"/>
          <w:color w:val="auto"/>
          <w:sz w:val="28"/>
          <w:szCs w:val="28"/>
        </w:rPr>
      </w:pPr>
      <w:r>
        <w:rPr>
          <w:rFonts w:hint="eastAsia" w:ascii="宋体" w:hAnsi="宋体"/>
          <w:color w:val="auto"/>
          <w:sz w:val="28"/>
          <w:szCs w:val="28"/>
        </w:rPr>
        <w:t>投标人：</w:t>
      </w:r>
      <w:r>
        <w:rPr>
          <w:rFonts w:hint="eastAsia" w:ascii="宋体" w:hAnsi="宋体"/>
          <w:color w:val="auto"/>
          <w:sz w:val="28"/>
          <w:szCs w:val="28"/>
          <w:u w:val="single"/>
        </w:rPr>
        <w:t>（盖公章）</w:t>
      </w:r>
    </w:p>
    <w:p>
      <w:pPr>
        <w:spacing w:beforeLines="20" w:afterLines="20" w:line="500" w:lineRule="exact"/>
        <w:jc w:val="right"/>
        <w:rPr>
          <w:rFonts w:ascii="宋体" w:hAnsi="宋体"/>
          <w:color w:val="auto"/>
          <w:sz w:val="28"/>
          <w:szCs w:val="28"/>
        </w:rPr>
      </w:pPr>
      <w:r>
        <w:rPr>
          <w:rFonts w:hint="eastAsia" w:ascii="宋体" w:hAnsi="宋体"/>
          <w:color w:val="auto"/>
          <w:sz w:val="28"/>
          <w:szCs w:val="28"/>
        </w:rPr>
        <w:t>日期：年月日</w:t>
      </w: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pStyle w:val="9"/>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法定代表人授权委托书</w:t>
      </w:r>
    </w:p>
    <w:p>
      <w:pPr>
        <w:pStyle w:val="9"/>
        <w:spacing w:line="500" w:lineRule="exact"/>
        <w:ind w:firstLine="560"/>
        <w:rPr>
          <w:rFonts w:ascii="宋体" w:hAnsi="宋体" w:eastAsia="宋体"/>
          <w:color w:val="auto"/>
          <w:sz w:val="28"/>
          <w:szCs w:val="28"/>
        </w:rPr>
      </w:pPr>
    </w:p>
    <w:p>
      <w:pPr>
        <w:pStyle w:val="9"/>
        <w:spacing w:line="440" w:lineRule="exact"/>
        <w:ind w:left="0"/>
        <w:rPr>
          <w:rFonts w:ascii="宋体" w:hAnsi="宋体" w:eastAsia="宋体" w:cs="宋体"/>
          <w:color w:val="auto"/>
          <w:sz w:val="24"/>
        </w:rPr>
      </w:pPr>
      <w:r>
        <w:rPr>
          <w:rFonts w:hint="eastAsia" w:ascii="宋体" w:hAnsi="宋体" w:eastAsia="宋体" w:cs="宋体"/>
          <w:color w:val="auto"/>
          <w:sz w:val="24"/>
        </w:rPr>
        <w:t>致：</w:t>
      </w:r>
    </w:p>
    <w:p>
      <w:pPr>
        <w:pStyle w:val="11"/>
        <w:adjustRightInd w:val="0"/>
        <w:snapToGrid w:val="0"/>
        <w:spacing w:after="0" w:line="440" w:lineRule="exact"/>
        <w:ind w:left="0" w:leftChars="0" w:firstLine="480" w:firstLineChars="200"/>
        <w:rPr>
          <w:rFonts w:ascii="宋体" w:cs="宋体"/>
          <w:color w:val="auto"/>
          <w:sz w:val="24"/>
        </w:rPr>
      </w:pPr>
      <w:r>
        <w:rPr>
          <w:rFonts w:hint="eastAsia" w:ascii="宋体" w:hAnsi="宋体" w:cs="宋体"/>
          <w:color w:val="auto"/>
          <w:sz w:val="24"/>
        </w:rPr>
        <w:t>本授权委托书声明：我（姓名）系</w:t>
      </w:r>
      <w:r>
        <w:rPr>
          <w:rFonts w:hint="eastAsia" w:ascii="宋体" w:hAnsi="宋体" w:cs="宋体"/>
          <w:color w:val="auto"/>
          <w:sz w:val="24"/>
          <w:u w:val="single"/>
        </w:rPr>
        <w:t>（投标人名称）</w:t>
      </w:r>
      <w:r>
        <w:rPr>
          <w:rFonts w:hint="eastAsia" w:ascii="宋体" w:hAnsi="宋体" w:cs="宋体"/>
          <w:color w:val="auto"/>
          <w:sz w:val="24"/>
        </w:rPr>
        <w:t>的法定代表人，现授权委托</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（姓名）</w:t>
      </w:r>
      <w:r>
        <w:rPr>
          <w:rFonts w:hint="eastAsia" w:ascii="宋体" w:hAnsi="宋体" w:cs="宋体"/>
          <w:color w:val="auto"/>
          <w:sz w:val="24"/>
        </w:rPr>
        <w:t>为我公司的合法代理人，就（项目名称）的投标，药品配送，以本公司的名义签署投标书，进行谈判、签署合同和处理与之有关的一切事宜。</w:t>
      </w:r>
    </w:p>
    <w:p>
      <w:pPr>
        <w:pStyle w:val="9"/>
        <w:adjustRightInd w:val="0"/>
        <w:snapToGrid w:val="0"/>
        <w:spacing w:line="440" w:lineRule="exact"/>
        <w:ind w:left="0"/>
        <w:rPr>
          <w:rFonts w:ascii="宋体" w:hAnsi="宋体" w:eastAsia="宋体" w:cs="宋体"/>
          <w:color w:val="auto"/>
          <w:sz w:val="24"/>
        </w:rPr>
      </w:pPr>
      <w:r>
        <w:rPr>
          <w:rFonts w:hint="eastAsia" w:ascii="宋体" w:hAnsi="宋体" w:eastAsia="宋体" w:cs="宋体"/>
          <w:color w:val="auto"/>
          <w:sz w:val="24"/>
        </w:rPr>
        <w:t>代理人无转委托权，特此委托。</w:t>
      </w:r>
    </w:p>
    <w:p>
      <w:pPr>
        <w:adjustRightInd w:val="0"/>
        <w:snapToGrid w:val="0"/>
        <w:spacing w:line="400" w:lineRule="exact"/>
        <w:rPr>
          <w:rFonts w:ascii="宋体" w:cs="宋体"/>
          <w:color w:val="auto"/>
          <w:sz w:val="24"/>
        </w:rPr>
      </w:pPr>
    </w:p>
    <w:p>
      <w:pPr>
        <w:adjustRightInd w:val="0"/>
        <w:snapToGrid w:val="0"/>
        <w:spacing w:line="400" w:lineRule="exact"/>
        <w:rPr>
          <w:rFonts w:ascii="宋体" w:cs="宋体"/>
          <w:color w:val="auto"/>
          <w:sz w:val="24"/>
          <w:u w:val="single"/>
        </w:rPr>
      </w:pPr>
      <w:r>
        <w:rPr>
          <w:rFonts w:hint="eastAsia" w:ascii="宋体" w:hAnsi="宋体" w:cs="宋体"/>
          <w:color w:val="auto"/>
          <w:sz w:val="24"/>
        </w:rPr>
        <w:t>代理人：</w:t>
      </w:r>
      <w:r>
        <w:rPr>
          <w:rFonts w:hint="eastAsia" w:ascii="宋体" w:hAnsi="宋体" w:cs="宋体"/>
          <w:color w:val="auto"/>
          <w:sz w:val="24"/>
          <w:u w:val="single"/>
        </w:rPr>
        <w:t>（签字）</w:t>
      </w:r>
      <w:r>
        <w:rPr>
          <w:rFonts w:hint="eastAsia" w:ascii="宋体" w:hAnsi="宋体" w:cs="宋体"/>
          <w:color w:val="auto"/>
          <w:sz w:val="24"/>
        </w:rPr>
        <w:t>性别：年龄：</w:t>
      </w:r>
    </w:p>
    <w:p>
      <w:pPr>
        <w:adjustRightInd w:val="0"/>
        <w:snapToGrid w:val="0"/>
        <w:spacing w:line="400" w:lineRule="exact"/>
        <w:rPr>
          <w:rFonts w:ascii="宋体" w:cs="宋体"/>
          <w:color w:val="auto"/>
          <w:sz w:val="24"/>
          <w:u w:val="single"/>
        </w:rPr>
      </w:pPr>
      <w:r>
        <w:rPr>
          <w:rFonts w:hint="eastAsia" w:ascii="宋体" w:hAnsi="宋体" w:cs="宋体"/>
          <w:color w:val="auto"/>
          <w:sz w:val="24"/>
        </w:rPr>
        <w:t>身份证号码：职务：</w:t>
      </w:r>
    </w:p>
    <w:p>
      <w:pPr>
        <w:adjustRightInd w:val="0"/>
        <w:snapToGrid w:val="0"/>
        <w:spacing w:line="400" w:lineRule="exact"/>
        <w:rPr>
          <w:rFonts w:asci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（盖章）</w:t>
      </w:r>
    </w:p>
    <w:p>
      <w:pPr>
        <w:adjustRightInd w:val="0"/>
        <w:snapToGrid w:val="0"/>
        <w:spacing w:line="400" w:lineRule="exact"/>
        <w:rPr>
          <w:rFonts w:asci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（盖章或签字）</w:t>
      </w:r>
    </w:p>
    <w:p>
      <w:pPr>
        <w:adjustRightInd w:val="0"/>
        <w:snapToGrid w:val="0"/>
        <w:spacing w:beforeLines="20" w:afterLines="20" w:line="440" w:lineRule="exact"/>
        <w:jc w:val="center"/>
        <w:rPr>
          <w:rFonts w:ascii="宋体" w:cs="宋体"/>
          <w:color w:val="auto"/>
          <w:sz w:val="24"/>
        </w:rPr>
      </w:pPr>
    </w:p>
    <w:p>
      <w:pPr>
        <w:adjustRightInd w:val="0"/>
        <w:snapToGrid w:val="0"/>
        <w:spacing w:beforeLines="20" w:afterLines="20" w:line="440" w:lineRule="exact"/>
        <w:jc w:val="center"/>
        <w:rPr>
          <w:rFonts w:ascii="宋体" w:cs="宋体"/>
          <w:color w:val="auto"/>
          <w:sz w:val="24"/>
        </w:rPr>
      </w:pPr>
      <w:r>
        <w:rPr>
          <w:rFonts w:hint="eastAsia" w:ascii="宋体" w:hAnsi="宋体" w:cs="宋体"/>
          <w:color w:val="auto"/>
          <w:sz w:val="24"/>
        </w:rPr>
        <w:t>法人身份证粘贴处：</w:t>
      </w:r>
    </w:p>
    <w:tbl>
      <w:tblPr>
        <w:tblStyle w:val="18"/>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Lines="20" w:afterLines="20" w:line="540" w:lineRule="exact"/>
              <w:rPr>
                <w:rFonts w:ascii="宋体" w:cs="宋体"/>
                <w:color w:val="auto"/>
                <w:sz w:val="24"/>
              </w:rPr>
            </w:pPr>
          </w:p>
        </w:tc>
        <w:tc>
          <w:tcPr>
            <w:tcW w:w="3900" w:type="dxa"/>
          </w:tcPr>
          <w:p>
            <w:pPr>
              <w:adjustRightInd w:val="0"/>
              <w:snapToGrid w:val="0"/>
              <w:spacing w:beforeLines="20" w:afterLines="20" w:line="540" w:lineRule="exact"/>
              <w:rPr>
                <w:rFonts w:ascii="宋体" w:cs="宋体"/>
                <w:color w:val="auto"/>
                <w:sz w:val="24"/>
              </w:rPr>
            </w:pPr>
          </w:p>
        </w:tc>
      </w:tr>
    </w:tbl>
    <w:p>
      <w:pPr>
        <w:adjustRightInd w:val="0"/>
        <w:snapToGrid w:val="0"/>
        <w:spacing w:line="400" w:lineRule="exact"/>
        <w:jc w:val="center"/>
        <w:rPr>
          <w:rFonts w:ascii="宋体" w:cs="宋体"/>
          <w:b/>
          <w:color w:val="auto"/>
          <w:kern w:val="10"/>
          <w:sz w:val="28"/>
          <w:szCs w:val="28"/>
        </w:rPr>
      </w:pPr>
      <w:r>
        <w:rPr>
          <w:rFonts w:hint="eastAsia" w:ascii="宋体" w:hAnsi="宋体" w:cs="宋体"/>
          <w:color w:val="auto"/>
          <w:sz w:val="24"/>
        </w:rPr>
        <w:t>被授权人身份证粘贴处：</w:t>
      </w:r>
    </w:p>
    <w:tbl>
      <w:tblPr>
        <w:tblStyle w:val="18"/>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color w:val="auto"/>
                <w:sz w:val="24"/>
              </w:rPr>
            </w:pPr>
          </w:p>
        </w:tc>
        <w:tc>
          <w:tcPr>
            <w:tcW w:w="4032" w:type="dxa"/>
          </w:tcPr>
          <w:p>
            <w:pPr>
              <w:adjustRightInd w:val="0"/>
              <w:snapToGrid w:val="0"/>
              <w:spacing w:line="400" w:lineRule="exact"/>
              <w:rPr>
                <w:rFonts w:ascii="宋体" w:cs="宋体"/>
                <w:color w:val="auto"/>
                <w:sz w:val="24"/>
              </w:rPr>
            </w:pPr>
          </w:p>
        </w:tc>
      </w:tr>
    </w:tbl>
    <w:p>
      <w:pPr>
        <w:rPr>
          <w:color w:val="auto"/>
        </w:rPr>
      </w:pPr>
    </w:p>
    <w:p>
      <w:pPr>
        <w:ind w:firstLine="4800" w:firstLineChars="2000"/>
        <w:jc w:val="left"/>
        <w:rPr>
          <w:rFonts w:ascii="宋体" w:hAnsi="宋体" w:cs="宋体"/>
          <w:color w:val="auto"/>
          <w:sz w:val="24"/>
        </w:rPr>
      </w:pPr>
      <w:r>
        <w:rPr>
          <w:rFonts w:hint="eastAsia" w:ascii="宋体" w:hAnsi="宋体" w:cs="宋体"/>
          <w:color w:val="auto"/>
          <w:sz w:val="24"/>
        </w:rPr>
        <w:t>授权日期：____年____月____日</w:t>
      </w:r>
    </w:p>
    <w:p>
      <w:pPr>
        <w:spacing w:line="500" w:lineRule="exact"/>
        <w:jc w:val="both"/>
        <w:rPr>
          <w:rFonts w:ascii="宋体" w:hAnsi="宋体" w:eastAsia="宋体" w:cs="Times New Roman"/>
          <w:b/>
          <w:color w:val="auto"/>
          <w:sz w:val="28"/>
          <w:szCs w:val="28"/>
        </w:rPr>
      </w:pPr>
    </w:p>
    <w:p>
      <w:pPr>
        <w:snapToGrid w:val="0"/>
        <w:jc w:val="left"/>
      </w:pPr>
      <w:r>
        <w:rPr>
          <w:rFonts w:hint="eastAsia" w:asciiTheme="minorEastAsia" w:hAnsiTheme="minorEastAsia" w:cstheme="minorEastAsia"/>
          <w:b/>
          <w:bCs/>
          <w:color w:val="auto"/>
          <w:sz w:val="28"/>
          <w:szCs w:val="28"/>
          <w:lang w:eastAsia="zh-CN"/>
        </w:rPr>
        <w:t>附件七：</w:t>
      </w:r>
      <w:r>
        <w:rPr>
          <w:rFonts w:hint="eastAsia" w:asciiTheme="minorEastAsia" w:hAnsiTheme="minorEastAsia" w:cstheme="minorEastAsia"/>
          <w:b/>
          <w:bCs/>
          <w:color w:val="auto"/>
          <w:sz w:val="28"/>
          <w:szCs w:val="28"/>
          <w:lang w:val="en-US" w:eastAsia="zh-CN"/>
        </w:rPr>
        <w:t xml:space="preserve">          </w:t>
      </w:r>
      <w:r>
        <w:rPr>
          <w:rFonts w:hint="eastAsia" w:asciiTheme="minorEastAsia" w:hAnsiTheme="minorEastAsia" w:cstheme="minorEastAsia"/>
          <w:b/>
          <w:bCs/>
          <w:color w:val="auto"/>
          <w:sz w:val="28"/>
          <w:szCs w:val="28"/>
        </w:rPr>
        <w:t>淮北市相王医药供应商考核表</w:t>
      </w:r>
    </w:p>
    <w:tbl>
      <w:tblPr>
        <w:tblStyle w:val="18"/>
        <w:tblpPr w:leftFromText="180" w:rightFromText="180" w:vertAnchor="page" w:horzAnchor="page" w:tblpX="1470" w:tblpY="2283"/>
        <w:tblOverlap w:val="never"/>
        <w:tblW w:w="9403" w:type="dxa"/>
        <w:tblInd w:w="0" w:type="dxa"/>
        <w:tblLayout w:type="fixed"/>
        <w:tblCellMar>
          <w:top w:w="0" w:type="dxa"/>
          <w:left w:w="108" w:type="dxa"/>
          <w:bottom w:w="0" w:type="dxa"/>
          <w:right w:w="108" w:type="dxa"/>
        </w:tblCellMar>
      </w:tblPr>
      <w:tblGrid>
        <w:gridCol w:w="615"/>
        <w:gridCol w:w="3323"/>
        <w:gridCol w:w="654"/>
        <w:gridCol w:w="2913"/>
        <w:gridCol w:w="688"/>
        <w:gridCol w:w="600"/>
        <w:gridCol w:w="610"/>
      </w:tblGrid>
      <w:tr>
        <w:tblPrEx>
          <w:tblCellMar>
            <w:top w:w="0" w:type="dxa"/>
            <w:left w:w="108" w:type="dxa"/>
            <w:bottom w:w="0" w:type="dxa"/>
            <w:right w:w="108"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分值</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操作方法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w:t>
            </w:r>
            <w:r>
              <w:rPr>
                <w:rFonts w:hint="eastAsia" w:ascii="宋体" w:hAnsi="宋体" w:eastAsia="宋体" w:cs="宋体"/>
                <w:b/>
                <w:bCs/>
                <w:color w:val="auto"/>
                <w:kern w:val="0"/>
                <w:sz w:val="18"/>
                <w:szCs w:val="18"/>
              </w:rPr>
              <w:br w:type="textWrapping"/>
            </w:r>
            <w:r>
              <w:rPr>
                <w:rFonts w:hint="eastAsia" w:ascii="宋体" w:hAnsi="宋体" w:eastAsia="宋体" w:cs="宋体"/>
                <w:b/>
                <w:bCs/>
                <w:color w:val="auto"/>
                <w:kern w:val="0"/>
                <w:sz w:val="18"/>
                <w:szCs w:val="18"/>
              </w:rPr>
              <w:t>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得分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备注</w:t>
            </w:r>
          </w:p>
        </w:tc>
      </w:tr>
      <w:tr>
        <w:tblPrEx>
          <w:tblCellMar>
            <w:top w:w="0" w:type="dxa"/>
            <w:left w:w="108" w:type="dxa"/>
            <w:bottom w:w="0" w:type="dxa"/>
            <w:right w:w="108" w:type="dxa"/>
          </w:tblCellMar>
        </w:tblPrEx>
        <w:trPr>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产品质量</w:t>
            </w:r>
            <w:r>
              <w:rPr>
                <w:rStyle w:val="28"/>
                <w:sz w:val="18"/>
                <w:szCs w:val="18"/>
                <w:lang w:val="en-US" w:eastAsia="zh-CN" w:bidi="ar"/>
              </w:rPr>
              <w:t>：产品质量符合相关法律标准，包装完整，标识清晰。供应产品效期符合合同规定。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未得到同意，供应在</w:t>
            </w:r>
            <w:r>
              <w:rPr>
                <w:rStyle w:val="29"/>
                <w:rFonts w:eastAsia="宋体"/>
                <w:sz w:val="18"/>
                <w:szCs w:val="18"/>
                <w:lang w:val="en-US" w:eastAsia="zh-CN" w:bidi="ar"/>
              </w:rPr>
              <w:t>6</w:t>
            </w:r>
            <w:r>
              <w:rPr>
                <w:rStyle w:val="28"/>
                <w:sz w:val="18"/>
                <w:szCs w:val="18"/>
                <w:lang w:val="en-US" w:eastAsia="zh-CN" w:bidi="ar"/>
              </w:rPr>
              <w:t>个月内的近效期产品，一个品种扣</w:t>
            </w:r>
            <w:r>
              <w:rPr>
                <w:rStyle w:val="29"/>
                <w:rFonts w:eastAsia="宋体"/>
                <w:sz w:val="18"/>
                <w:szCs w:val="18"/>
                <w:lang w:val="en-US" w:eastAsia="zh-CN" w:bidi="ar"/>
              </w:rPr>
              <w:t>1</w:t>
            </w:r>
            <w:r>
              <w:rPr>
                <w:rStyle w:val="28"/>
                <w:sz w:val="18"/>
                <w:szCs w:val="18"/>
                <w:lang w:val="en-US" w:eastAsia="zh-CN" w:bidi="ar"/>
              </w:rPr>
              <w:t>分；外包装破损，标识不规范，一个包装扣1分。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8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产品价格：</w:t>
            </w:r>
            <w:r>
              <w:rPr>
                <w:rStyle w:val="28"/>
                <w:sz w:val="18"/>
                <w:szCs w:val="18"/>
                <w:lang w:val="en-US" w:eastAsia="zh-CN" w:bidi="ar"/>
              </w:rPr>
              <w:t>按合同价格开票，若价格变动事先征得连锁公司同意，不得影响产品供应。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未按合同价格开票，一个品种扣</w:t>
            </w:r>
            <w:r>
              <w:rPr>
                <w:rStyle w:val="29"/>
                <w:rFonts w:eastAsia="宋体"/>
                <w:sz w:val="18"/>
                <w:szCs w:val="18"/>
                <w:lang w:val="en-US" w:eastAsia="zh-CN" w:bidi="ar"/>
              </w:rPr>
              <w:t>1</w:t>
            </w:r>
            <w:r>
              <w:rPr>
                <w:rStyle w:val="28"/>
                <w:sz w:val="18"/>
                <w:szCs w:val="18"/>
                <w:lang w:val="en-US" w:eastAsia="zh-CN" w:bidi="ar"/>
              </w:rPr>
              <w:t>分；临时变动价格，影响产品供应，一个品种扣1分。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供应率：</w:t>
            </w:r>
            <w:r>
              <w:rPr>
                <w:rStyle w:val="28"/>
                <w:sz w:val="18"/>
                <w:szCs w:val="18"/>
                <w:lang w:val="en-US" w:eastAsia="zh-CN" w:bidi="ar"/>
              </w:rPr>
              <w:t>每次产品采购计划在规定时间内保质保量供应。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不能按计划供应，一个品种扣1分；每月配送率低于95%扣5分；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供应及时性、符合性：</w:t>
            </w:r>
            <w:r>
              <w:rPr>
                <w:rStyle w:val="28"/>
                <w:sz w:val="18"/>
                <w:szCs w:val="18"/>
                <w:lang w:val="en-US" w:eastAsia="zh-CN" w:bidi="ar"/>
              </w:rPr>
              <w:t>每次产品采购计划在规定时间内按计划表要求供应。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在规定时间没有及时供货，一个品种扣</w:t>
            </w:r>
            <w:r>
              <w:rPr>
                <w:rStyle w:val="29"/>
                <w:rFonts w:eastAsia="宋体"/>
                <w:sz w:val="18"/>
                <w:szCs w:val="18"/>
                <w:lang w:val="en-US" w:eastAsia="zh-CN" w:bidi="ar"/>
              </w:rPr>
              <w:t>1</w:t>
            </w:r>
            <w:r>
              <w:rPr>
                <w:rStyle w:val="28"/>
                <w:sz w:val="18"/>
                <w:szCs w:val="18"/>
                <w:lang w:val="en-US" w:eastAsia="zh-CN" w:bidi="ar"/>
              </w:rPr>
              <w:t>分；在规定时间没有及时供货，影响较大，造成患者投诉的扣</w:t>
            </w:r>
            <w:r>
              <w:rPr>
                <w:rStyle w:val="28"/>
                <w:rFonts w:hint="eastAsia"/>
                <w:sz w:val="18"/>
                <w:szCs w:val="18"/>
                <w:lang w:val="en-US" w:eastAsia="zh-CN" w:bidi="ar"/>
              </w:rPr>
              <w:t>5</w:t>
            </w:r>
            <w:r>
              <w:rPr>
                <w:rStyle w:val="28"/>
                <w:sz w:val="18"/>
                <w:szCs w:val="18"/>
                <w:lang w:val="en-US" w:eastAsia="zh-CN" w:bidi="ar"/>
              </w:rPr>
              <w:t>分。品种等级不符，未征得公司同意临时更换的，每个品种扣1分。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供应公司及药械文书：</w:t>
            </w:r>
            <w:r>
              <w:rPr>
                <w:rStyle w:val="28"/>
                <w:sz w:val="18"/>
                <w:szCs w:val="18"/>
                <w:lang w:val="en-US" w:eastAsia="zh-CN" w:bidi="ar"/>
              </w:rPr>
              <w:t>备全有效企业资质材料、批准文号注册证、产品检验报告、合格证等。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供应企业未提供公司有效资质材料扣</w:t>
            </w:r>
            <w:r>
              <w:rPr>
                <w:rStyle w:val="29"/>
                <w:rFonts w:eastAsia="宋体"/>
                <w:sz w:val="18"/>
                <w:szCs w:val="18"/>
                <w:lang w:val="en-US" w:eastAsia="zh-CN" w:bidi="ar"/>
              </w:rPr>
              <w:t>5</w:t>
            </w:r>
            <w:r>
              <w:rPr>
                <w:rStyle w:val="28"/>
                <w:sz w:val="18"/>
                <w:szCs w:val="18"/>
                <w:lang w:val="en-US" w:eastAsia="zh-CN" w:bidi="ar"/>
              </w:rPr>
              <w:t>分；提供资料不全，少一个文件扣1分；首营品种未提供资质材料一个品种扣1分；进口产品未提供相关资质材料一个品种扣1分。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业务员售后服务</w:t>
            </w:r>
            <w:r>
              <w:rPr>
                <w:rStyle w:val="28"/>
                <w:sz w:val="18"/>
                <w:szCs w:val="18"/>
                <w:lang w:val="en-US" w:eastAsia="zh-CN" w:bidi="ar"/>
              </w:rPr>
              <w:t>：业务员主动热情地做好售后服务，采购产品信息回复必须在24小时内完成，主动帮助连锁公司协调解决用药过程各种问题，不推诿，信守承诺。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color w:val="auto"/>
                <w:kern w:val="0"/>
                <w:sz w:val="18"/>
                <w:szCs w:val="18"/>
              </w:rPr>
            </w:pPr>
            <w:r>
              <w:rPr>
                <w:rStyle w:val="28"/>
                <w:sz w:val="18"/>
                <w:szCs w:val="18"/>
                <w:lang w:val="en-US" w:eastAsia="zh-CN" w:bidi="ar"/>
              </w:rPr>
              <w:t>业务员售后服务不主动热情，不积极主动帮助连锁公司解决产品使用过程发现的各种问题，推诿，不信守承诺，不及时回复的扣</w:t>
            </w:r>
            <w:r>
              <w:rPr>
                <w:rStyle w:val="29"/>
                <w:rFonts w:eastAsia="宋体"/>
                <w:sz w:val="18"/>
                <w:szCs w:val="18"/>
                <w:lang w:val="en-US" w:eastAsia="zh-CN" w:bidi="ar"/>
              </w:rPr>
              <w:t>1</w:t>
            </w:r>
            <w:r>
              <w:rPr>
                <w:rStyle w:val="28"/>
                <w:sz w:val="18"/>
                <w:szCs w:val="18"/>
                <w:lang w:val="en-US" w:eastAsia="zh-CN" w:bidi="ar"/>
              </w:rPr>
              <w:t>分；给连锁公司工作造成被动的，发生一次扣2分。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送货人员服务</w:t>
            </w:r>
            <w:r>
              <w:rPr>
                <w:rStyle w:val="28"/>
                <w:sz w:val="18"/>
                <w:szCs w:val="18"/>
                <w:lang w:val="en-US" w:eastAsia="zh-CN" w:bidi="ar"/>
              </w:rPr>
              <w:t>：送货人员文明搬运，防止产品被野蛮搬运造成破损，认真与连锁公司库房管理人员核对交接，协助库管员放置好产品，发现问题及时反映给公司，及时解决问题。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color w:val="auto"/>
                <w:kern w:val="0"/>
                <w:sz w:val="18"/>
                <w:szCs w:val="18"/>
              </w:rPr>
            </w:pPr>
            <w:r>
              <w:rPr>
                <w:rStyle w:val="28"/>
                <w:sz w:val="18"/>
                <w:szCs w:val="18"/>
                <w:lang w:val="en-US" w:eastAsia="zh-CN" w:bidi="ar"/>
              </w:rPr>
              <w:t>野蛮搬运造成破损的，每次扣</w:t>
            </w:r>
            <w:r>
              <w:rPr>
                <w:rStyle w:val="29"/>
                <w:rFonts w:eastAsia="宋体"/>
                <w:sz w:val="18"/>
                <w:szCs w:val="18"/>
                <w:lang w:val="en-US" w:eastAsia="zh-CN" w:bidi="ar"/>
              </w:rPr>
              <w:t>1-2</w:t>
            </w:r>
            <w:r>
              <w:rPr>
                <w:rStyle w:val="28"/>
                <w:sz w:val="18"/>
                <w:szCs w:val="18"/>
                <w:lang w:val="en-US" w:eastAsia="zh-CN" w:bidi="ar"/>
              </w:rPr>
              <w:t>分；不与库管人员认真核对的，每次扣1-2分；不主动协助库管员放置好产品的，每次扣1-2分；发现问题没有及时解决的，每次扣1-2分。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8</w:t>
            </w:r>
          </w:p>
        </w:tc>
        <w:tc>
          <w:tcPr>
            <w:tcW w:w="68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i w:val="0"/>
                <w:iCs w:val="0"/>
                <w:color w:val="000000"/>
                <w:kern w:val="0"/>
                <w:sz w:val="18"/>
                <w:szCs w:val="18"/>
                <w:u w:val="none"/>
                <w:lang w:val="en-US" w:eastAsia="zh-CN" w:bidi="ar"/>
              </w:rPr>
              <w:t>严禁供应假劣产品。</w:t>
            </w:r>
          </w:p>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发现假劣产品，经药监部门鉴定属实或药监部门抽检鉴定为假劣产品的，直接解除采购合同关系，并依法追究相关责任。</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534" w:hRule="atLeast"/>
        </w:trPr>
        <w:tc>
          <w:tcPr>
            <w:tcW w:w="7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备注：</w:t>
            </w:r>
          </w:p>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考核低于85分为不合格，连续三次考核不合格或一年内四次考核不合格，终止配送协议，按评审公司排名顺序递补配送。</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bl>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AC1A9"/>
    <w:multiLevelType w:val="singleLevel"/>
    <w:tmpl w:val="BBDAC1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78643C41"/>
    <w:rsid w:val="000065A3"/>
    <w:rsid w:val="00012D8E"/>
    <w:rsid w:val="000238F3"/>
    <w:rsid w:val="00036122"/>
    <w:rsid w:val="00076E9C"/>
    <w:rsid w:val="00082181"/>
    <w:rsid w:val="000A5CC4"/>
    <w:rsid w:val="000B3785"/>
    <w:rsid w:val="000B68B4"/>
    <w:rsid w:val="000C4657"/>
    <w:rsid w:val="000D3BD3"/>
    <w:rsid w:val="000E392E"/>
    <w:rsid w:val="000E7482"/>
    <w:rsid w:val="000F34C2"/>
    <w:rsid w:val="00107D70"/>
    <w:rsid w:val="00110F95"/>
    <w:rsid w:val="001157AF"/>
    <w:rsid w:val="0013355A"/>
    <w:rsid w:val="00137F6D"/>
    <w:rsid w:val="00141222"/>
    <w:rsid w:val="00154F80"/>
    <w:rsid w:val="00163143"/>
    <w:rsid w:val="00191B26"/>
    <w:rsid w:val="001A7511"/>
    <w:rsid w:val="001A7B1A"/>
    <w:rsid w:val="001D5B5D"/>
    <w:rsid w:val="001E1F69"/>
    <w:rsid w:val="00235B9C"/>
    <w:rsid w:val="002447C4"/>
    <w:rsid w:val="00254BF3"/>
    <w:rsid w:val="00276871"/>
    <w:rsid w:val="002815BE"/>
    <w:rsid w:val="002936E2"/>
    <w:rsid w:val="002B4AF9"/>
    <w:rsid w:val="002C1B25"/>
    <w:rsid w:val="002C7E1F"/>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B7149"/>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05F"/>
    <w:rsid w:val="004B5FF5"/>
    <w:rsid w:val="004C591E"/>
    <w:rsid w:val="004E4EFB"/>
    <w:rsid w:val="0050325F"/>
    <w:rsid w:val="00507B62"/>
    <w:rsid w:val="00517479"/>
    <w:rsid w:val="00525058"/>
    <w:rsid w:val="00527133"/>
    <w:rsid w:val="0057120B"/>
    <w:rsid w:val="00572350"/>
    <w:rsid w:val="005766C3"/>
    <w:rsid w:val="00584BE1"/>
    <w:rsid w:val="0059016F"/>
    <w:rsid w:val="00591072"/>
    <w:rsid w:val="005A0774"/>
    <w:rsid w:val="005B0FEC"/>
    <w:rsid w:val="005D097A"/>
    <w:rsid w:val="005F02BA"/>
    <w:rsid w:val="005F7064"/>
    <w:rsid w:val="00621915"/>
    <w:rsid w:val="00621BDD"/>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3328"/>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352EA"/>
    <w:rsid w:val="00A46D41"/>
    <w:rsid w:val="00A521A9"/>
    <w:rsid w:val="00A52E9A"/>
    <w:rsid w:val="00A8172E"/>
    <w:rsid w:val="00A84A32"/>
    <w:rsid w:val="00A864D1"/>
    <w:rsid w:val="00AE7770"/>
    <w:rsid w:val="00AF0BF3"/>
    <w:rsid w:val="00AF34B8"/>
    <w:rsid w:val="00B0518D"/>
    <w:rsid w:val="00B0548D"/>
    <w:rsid w:val="00B42D25"/>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67F1C"/>
    <w:rsid w:val="00D94EE9"/>
    <w:rsid w:val="00DA1543"/>
    <w:rsid w:val="00DA4537"/>
    <w:rsid w:val="00DD0018"/>
    <w:rsid w:val="00DE11DC"/>
    <w:rsid w:val="00DE1474"/>
    <w:rsid w:val="00DE5279"/>
    <w:rsid w:val="00DE649C"/>
    <w:rsid w:val="00E0657D"/>
    <w:rsid w:val="00E30FA4"/>
    <w:rsid w:val="00E353B8"/>
    <w:rsid w:val="00E35E5F"/>
    <w:rsid w:val="00E4585F"/>
    <w:rsid w:val="00E56757"/>
    <w:rsid w:val="00E72693"/>
    <w:rsid w:val="00E82A5F"/>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B0914"/>
    <w:rsid w:val="00FC7088"/>
    <w:rsid w:val="00FD0ED4"/>
    <w:rsid w:val="00FE20E4"/>
    <w:rsid w:val="00FE428A"/>
    <w:rsid w:val="018E1C83"/>
    <w:rsid w:val="01F1255F"/>
    <w:rsid w:val="02002CDF"/>
    <w:rsid w:val="02805C2E"/>
    <w:rsid w:val="02AE7397"/>
    <w:rsid w:val="03443027"/>
    <w:rsid w:val="039B52E1"/>
    <w:rsid w:val="04C4654B"/>
    <w:rsid w:val="05E41360"/>
    <w:rsid w:val="064D7A3C"/>
    <w:rsid w:val="068E1AA1"/>
    <w:rsid w:val="06D629E4"/>
    <w:rsid w:val="06E13FE3"/>
    <w:rsid w:val="06E2531D"/>
    <w:rsid w:val="08BD7A62"/>
    <w:rsid w:val="09586CBC"/>
    <w:rsid w:val="09AF25BF"/>
    <w:rsid w:val="09E9377B"/>
    <w:rsid w:val="09F04108"/>
    <w:rsid w:val="0A4D253F"/>
    <w:rsid w:val="0B280E4D"/>
    <w:rsid w:val="0B772686"/>
    <w:rsid w:val="0BDD2479"/>
    <w:rsid w:val="0C7E3739"/>
    <w:rsid w:val="0C955B0B"/>
    <w:rsid w:val="0D475EFD"/>
    <w:rsid w:val="0E7F596A"/>
    <w:rsid w:val="0F183401"/>
    <w:rsid w:val="0F1E662A"/>
    <w:rsid w:val="10513BDA"/>
    <w:rsid w:val="11093561"/>
    <w:rsid w:val="11EC42E5"/>
    <w:rsid w:val="12B25B09"/>
    <w:rsid w:val="137E1A6A"/>
    <w:rsid w:val="13B8284B"/>
    <w:rsid w:val="13C46A1B"/>
    <w:rsid w:val="13FB5426"/>
    <w:rsid w:val="14C87D06"/>
    <w:rsid w:val="14E1755C"/>
    <w:rsid w:val="163B6FFF"/>
    <w:rsid w:val="17E42B58"/>
    <w:rsid w:val="18F00BDC"/>
    <w:rsid w:val="1A1A5FF4"/>
    <w:rsid w:val="1D714C72"/>
    <w:rsid w:val="1DA96A20"/>
    <w:rsid w:val="1ED03EE8"/>
    <w:rsid w:val="20A136DA"/>
    <w:rsid w:val="20D35B4F"/>
    <w:rsid w:val="238E494F"/>
    <w:rsid w:val="25105B71"/>
    <w:rsid w:val="2A6D4DAB"/>
    <w:rsid w:val="2AA912A4"/>
    <w:rsid w:val="2B101B65"/>
    <w:rsid w:val="2B595112"/>
    <w:rsid w:val="2B78407D"/>
    <w:rsid w:val="2D3A7E3F"/>
    <w:rsid w:val="2EA824B0"/>
    <w:rsid w:val="302104F7"/>
    <w:rsid w:val="3126530C"/>
    <w:rsid w:val="318E0B9C"/>
    <w:rsid w:val="31A50E8F"/>
    <w:rsid w:val="32584535"/>
    <w:rsid w:val="33B41AE6"/>
    <w:rsid w:val="348B7DB5"/>
    <w:rsid w:val="34A72BA0"/>
    <w:rsid w:val="359E6C74"/>
    <w:rsid w:val="36785CCF"/>
    <w:rsid w:val="367C38B4"/>
    <w:rsid w:val="37801820"/>
    <w:rsid w:val="37D201A2"/>
    <w:rsid w:val="37D37A0B"/>
    <w:rsid w:val="389E51DD"/>
    <w:rsid w:val="393477F7"/>
    <w:rsid w:val="393F1229"/>
    <w:rsid w:val="393F370A"/>
    <w:rsid w:val="39771E25"/>
    <w:rsid w:val="39782124"/>
    <w:rsid w:val="3AB22DD9"/>
    <w:rsid w:val="3C805447"/>
    <w:rsid w:val="3C81422C"/>
    <w:rsid w:val="3EDB6F13"/>
    <w:rsid w:val="3EE90800"/>
    <w:rsid w:val="3FF43E0D"/>
    <w:rsid w:val="40151FE5"/>
    <w:rsid w:val="41233FC1"/>
    <w:rsid w:val="42C66191"/>
    <w:rsid w:val="4370685D"/>
    <w:rsid w:val="43CF01E0"/>
    <w:rsid w:val="44046A17"/>
    <w:rsid w:val="456462FD"/>
    <w:rsid w:val="45937A6D"/>
    <w:rsid w:val="459B2FD2"/>
    <w:rsid w:val="45A8633B"/>
    <w:rsid w:val="46E069C0"/>
    <w:rsid w:val="46EB031E"/>
    <w:rsid w:val="49CD731A"/>
    <w:rsid w:val="4B601940"/>
    <w:rsid w:val="4BA01CF1"/>
    <w:rsid w:val="4BCB2B54"/>
    <w:rsid w:val="4DA5635F"/>
    <w:rsid w:val="4E131916"/>
    <w:rsid w:val="4FB923D4"/>
    <w:rsid w:val="505B4739"/>
    <w:rsid w:val="50D24078"/>
    <w:rsid w:val="50EE4EC8"/>
    <w:rsid w:val="52AB1A62"/>
    <w:rsid w:val="535957C2"/>
    <w:rsid w:val="53865B20"/>
    <w:rsid w:val="54B2440D"/>
    <w:rsid w:val="55010662"/>
    <w:rsid w:val="562A5A3C"/>
    <w:rsid w:val="563D4AAF"/>
    <w:rsid w:val="56C35AD8"/>
    <w:rsid w:val="57450DE7"/>
    <w:rsid w:val="587A22DE"/>
    <w:rsid w:val="58E8597A"/>
    <w:rsid w:val="58EE3B88"/>
    <w:rsid w:val="5BA90405"/>
    <w:rsid w:val="5C156712"/>
    <w:rsid w:val="5CA67410"/>
    <w:rsid w:val="5D7F01E0"/>
    <w:rsid w:val="5EBF3175"/>
    <w:rsid w:val="5F3C0ABA"/>
    <w:rsid w:val="5F924E9F"/>
    <w:rsid w:val="606D459C"/>
    <w:rsid w:val="60E73F3C"/>
    <w:rsid w:val="6223378D"/>
    <w:rsid w:val="625F6B69"/>
    <w:rsid w:val="62646BE4"/>
    <w:rsid w:val="626B3CFC"/>
    <w:rsid w:val="63EC7AA0"/>
    <w:rsid w:val="65374789"/>
    <w:rsid w:val="65B031D7"/>
    <w:rsid w:val="67446456"/>
    <w:rsid w:val="67FC1454"/>
    <w:rsid w:val="68826114"/>
    <w:rsid w:val="6AB13C5E"/>
    <w:rsid w:val="6B3B2900"/>
    <w:rsid w:val="6BEE2497"/>
    <w:rsid w:val="6C3149D2"/>
    <w:rsid w:val="6CE150BD"/>
    <w:rsid w:val="6DCF41C1"/>
    <w:rsid w:val="6DF80910"/>
    <w:rsid w:val="6EBD06C5"/>
    <w:rsid w:val="6EE1338B"/>
    <w:rsid w:val="6FDA096C"/>
    <w:rsid w:val="6FFF6668"/>
    <w:rsid w:val="708B314D"/>
    <w:rsid w:val="70B406CF"/>
    <w:rsid w:val="710338A3"/>
    <w:rsid w:val="71C546DD"/>
    <w:rsid w:val="73057A14"/>
    <w:rsid w:val="731E61F8"/>
    <w:rsid w:val="735E4C44"/>
    <w:rsid w:val="73F12E39"/>
    <w:rsid w:val="756F6749"/>
    <w:rsid w:val="75CB1748"/>
    <w:rsid w:val="760E4A8A"/>
    <w:rsid w:val="77BB684C"/>
    <w:rsid w:val="77E97F88"/>
    <w:rsid w:val="78643C41"/>
    <w:rsid w:val="78882890"/>
    <w:rsid w:val="78D82CB1"/>
    <w:rsid w:val="78DF6600"/>
    <w:rsid w:val="7AA313FC"/>
    <w:rsid w:val="7B1E1EC9"/>
    <w:rsid w:val="7B572C4D"/>
    <w:rsid w:val="7D705AEB"/>
    <w:rsid w:val="7DC27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qFormat/>
    <w:uiPriority w:val="0"/>
    <w:pPr>
      <w:keepNext/>
      <w:keepLines/>
      <w:spacing w:before="260" w:after="260" w:line="415" w:lineRule="auto"/>
      <w:outlineLvl w:val="2"/>
    </w:pPr>
    <w:rPr>
      <w:b/>
      <w:sz w:val="32"/>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tabs>
        <w:tab w:val="left" w:pos="900"/>
      </w:tabs>
      <w:snapToGrid w:val="0"/>
      <w:jc w:val="left"/>
    </w:pPr>
    <w:rPr>
      <w:sz w:val="18"/>
    </w:rPr>
  </w:style>
  <w:style w:type="paragraph" w:styleId="4">
    <w:name w:val="Normal Indent"/>
    <w:basedOn w:val="1"/>
    <w:qFormat/>
    <w:uiPriority w:val="0"/>
    <w:pPr>
      <w:ind w:firstLine="420"/>
    </w:pPr>
    <w:rPr>
      <w:szCs w:val="20"/>
    </w:rPr>
  </w:style>
  <w:style w:type="paragraph" w:styleId="7">
    <w:name w:val="annotation text"/>
    <w:basedOn w:val="1"/>
    <w:semiHidden/>
    <w:qFormat/>
    <w:uiPriority w:val="0"/>
    <w:pPr>
      <w:jc w:val="left"/>
    </w:pPr>
    <w:rPr>
      <w:szCs w:val="20"/>
    </w:rPr>
  </w:style>
  <w:style w:type="paragraph" w:styleId="8">
    <w:name w:val="Body Text"/>
    <w:basedOn w:val="1"/>
    <w:qFormat/>
    <w:uiPriority w:val="1"/>
    <w:rPr>
      <w:sz w:val="28"/>
      <w:szCs w:val="28"/>
    </w:rPr>
  </w:style>
  <w:style w:type="paragraph" w:styleId="9">
    <w:name w:val="Body Text Indent"/>
    <w:basedOn w:val="1"/>
    <w:next w:val="10"/>
    <w:qFormat/>
    <w:uiPriority w:val="0"/>
    <w:pPr>
      <w:ind w:left="630"/>
    </w:pPr>
    <w:rPr>
      <w:rFonts w:ascii="仿宋_GB2312" w:eastAsia="仿宋_GB2312"/>
      <w:sz w:val="32"/>
      <w:szCs w:val="20"/>
    </w:rPr>
  </w:style>
  <w:style w:type="paragraph" w:styleId="10">
    <w:name w:val="envelope return"/>
    <w:basedOn w:val="1"/>
    <w:qFormat/>
    <w:uiPriority w:val="0"/>
    <w:pPr>
      <w:snapToGrid w:val="0"/>
    </w:pPr>
    <w:rPr>
      <w:rFonts w:ascii="Arial" w:hAnsi="Arial"/>
    </w:rPr>
  </w:style>
  <w:style w:type="paragraph" w:styleId="11">
    <w:name w:val="List Continue"/>
    <w:basedOn w:val="1"/>
    <w:qFormat/>
    <w:uiPriority w:val="0"/>
    <w:pPr>
      <w:spacing w:after="120"/>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qFormat/>
    <w:uiPriority w:val="0"/>
    <w:pPr>
      <w:spacing w:line="560" w:lineRule="exact"/>
      <w:ind w:left="735" w:leftChars="350"/>
    </w:pPr>
    <w:rPr>
      <w:rFonts w:eastAsia="仿宋_GB2312"/>
      <w:sz w:val="32"/>
      <w:szCs w:val="20"/>
    </w:rPr>
  </w:style>
  <w:style w:type="paragraph" w:styleId="15">
    <w:name w:val="Body Text 2"/>
    <w:basedOn w:val="1"/>
    <w:qFormat/>
    <w:uiPriority w:val="99"/>
    <w:pPr>
      <w:jc w:val="center"/>
    </w:pPr>
    <w:rPr>
      <w:rFonts w:ascii="Times New Roman" w:hAnsi="Times New Roman" w:cs="Times New Roman"/>
      <w:sz w:val="28"/>
      <w:szCs w:val="28"/>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7">
    <w:name w:val="Body Text First Indent 2"/>
    <w:basedOn w:val="9"/>
    <w:qFormat/>
    <w:uiPriority w:val="0"/>
    <w:pPr>
      <w:spacing w:after="120"/>
      <w:ind w:left="420" w:firstLine="210"/>
    </w:pPr>
    <w:rPr>
      <w:rFonts w:ascii="Times New Roman" w:hAnsi="Times New Roman" w:cs="Times New Roman"/>
      <w:sz w:val="21"/>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customStyle="1" w:styleId="22">
    <w:name w:val="font01"/>
    <w:basedOn w:val="20"/>
    <w:qFormat/>
    <w:uiPriority w:val="0"/>
    <w:rPr>
      <w:rFonts w:hint="eastAsia" w:ascii="宋体" w:hAnsi="宋体" w:eastAsia="宋体" w:cs="宋体"/>
      <w:color w:val="000000"/>
      <w:sz w:val="24"/>
      <w:szCs w:val="24"/>
      <w:u w:val="none"/>
    </w:rPr>
  </w:style>
  <w:style w:type="paragraph" w:customStyle="1" w:styleId="23">
    <w:name w:val="列出段落1"/>
    <w:basedOn w:val="1"/>
    <w:unhideWhenUsed/>
    <w:qFormat/>
    <w:uiPriority w:val="99"/>
    <w:pPr>
      <w:ind w:firstLine="420" w:firstLineChars="200"/>
    </w:pPr>
  </w:style>
  <w:style w:type="paragraph" w:customStyle="1" w:styleId="24">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
    <w:name w:val="列出段落11"/>
    <w:basedOn w:val="1"/>
    <w:qFormat/>
    <w:uiPriority w:val="99"/>
    <w:pPr>
      <w:ind w:firstLine="420" w:firstLineChars="200"/>
    </w:pPr>
  </w:style>
  <w:style w:type="paragraph" w:customStyle="1" w:styleId="26">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7">
    <w:name w:val="List Paragraph"/>
    <w:basedOn w:val="1"/>
    <w:qFormat/>
    <w:uiPriority w:val="99"/>
    <w:pPr>
      <w:ind w:firstLine="420" w:firstLineChars="200"/>
    </w:pPr>
  </w:style>
  <w:style w:type="character" w:customStyle="1" w:styleId="28">
    <w:name w:val="font41"/>
    <w:basedOn w:val="20"/>
    <w:qFormat/>
    <w:uiPriority w:val="0"/>
    <w:rPr>
      <w:rFonts w:hint="eastAsia" w:ascii="宋体" w:hAnsi="宋体" w:eastAsia="宋体" w:cs="宋体"/>
      <w:color w:val="000000"/>
      <w:sz w:val="20"/>
      <w:szCs w:val="20"/>
      <w:u w:val="none"/>
    </w:rPr>
  </w:style>
  <w:style w:type="character" w:customStyle="1" w:styleId="29">
    <w:name w:val="font21"/>
    <w:basedOn w:val="2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6899</Words>
  <Characters>7125</Characters>
  <Lines>48</Lines>
  <Paragraphs>13</Paragraphs>
  <TotalTime>0</TotalTime>
  <ScaleCrop>false</ScaleCrop>
  <LinksUpToDate>false</LinksUpToDate>
  <CharactersWithSpaces>7376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2021-09-23T03:18:00Z</dcterms:created>
  <dc:creator>影风</dc:creator>
  <cp:lastModifiedBy>尘土</cp:lastModifiedBy>
  <cp:lastPrinted>2022-09-19T02:22:00Z</cp:lastPrinted>
  <dcterms:modified xsi:type="dcterms:W3CDTF">2022-10-19T06:52:34Z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19091F17071E46FB8186B75046109669</vt:lpwstr>
  </property>
</Properties>
</file>