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20"/>
        </w:tabs>
        <w:kinsoku/>
        <w:wordWrap/>
        <w:overflowPunct/>
        <w:topLinePunct w:val="0"/>
        <w:autoSpaceDE/>
        <w:autoSpaceDN/>
        <w:bidi w:val="0"/>
        <w:adjustRightInd/>
        <w:snapToGrid/>
        <w:spacing w:line="560" w:lineRule="exact"/>
        <w:ind w:firstLine="361" w:firstLineChars="100"/>
        <w:jc w:val="center"/>
        <w:textAlignment w:val="auto"/>
        <w:rPr>
          <w:rFonts w:hint="eastAsia" w:ascii="宋体" w:hAnsi="宋体"/>
          <w:b/>
          <w:color w:val="auto"/>
          <w:sz w:val="40"/>
          <w:szCs w:val="40"/>
          <w:lang w:eastAsia="zh-CN"/>
        </w:rPr>
      </w:pPr>
      <w:r>
        <w:rPr>
          <w:rFonts w:hint="eastAsia" w:asciiTheme="minorHAnsi" w:hAnsiTheme="minorHAnsi" w:eastAsiaTheme="minorEastAsia" w:cstheme="minorBidi"/>
          <w:b/>
          <w:color w:val="auto"/>
          <w:kern w:val="0"/>
          <w:sz w:val="36"/>
          <w:szCs w:val="36"/>
          <w:u w:val="none"/>
          <w:lang w:val="en-US" w:eastAsia="zh-CN"/>
        </w:rPr>
        <w:t>安徽相王医疗健康股份有限公司电梯维保项目比</w:t>
      </w:r>
      <w:r>
        <w:rPr>
          <w:rFonts w:hint="eastAsia" w:asciiTheme="minorHAnsi" w:hAnsiTheme="minorHAnsi" w:eastAsiaTheme="minorEastAsia" w:cstheme="minorBidi"/>
          <w:b/>
          <w:color w:val="auto"/>
          <w:kern w:val="0"/>
          <w:sz w:val="36"/>
          <w:szCs w:val="36"/>
          <w:u w:val="none"/>
          <w:lang w:val="en-US" w:eastAsia="zh-Hans"/>
        </w:rPr>
        <w:t>价函</w:t>
      </w:r>
    </w:p>
    <w:p>
      <w:pPr>
        <w:spacing w:before="240" w:beforeLines="100" w:after="240" w:afterLines="100" w:line="490" w:lineRule="exact"/>
        <w:jc w:val="center"/>
        <w:rPr>
          <w:rFonts w:hint="eastAsia" w:ascii="Calibri" w:hAnsi="Calibri" w:eastAsia="宋体" w:cs="宋体"/>
          <w:b/>
          <w:bCs/>
          <w:color w:val="auto"/>
          <w:kern w:val="2"/>
          <w:sz w:val="24"/>
          <w:szCs w:val="24"/>
          <w:u w:val="none"/>
        </w:rPr>
      </w:pPr>
      <w:r>
        <w:rPr>
          <w:rFonts w:hint="eastAsia" w:ascii="宋体" w:hAnsi="宋体"/>
          <w:b/>
          <w:color w:val="auto"/>
          <w:sz w:val="32"/>
          <w:szCs w:val="32"/>
          <w:lang w:eastAsia="zh-CN"/>
        </w:rPr>
        <w:t>一、报价</w:t>
      </w:r>
      <w:r>
        <w:rPr>
          <w:rFonts w:hint="eastAsia" w:ascii="宋体" w:hAnsi="宋体"/>
          <w:b/>
          <w:color w:val="auto"/>
          <w:sz w:val="32"/>
          <w:szCs w:val="32"/>
        </w:rPr>
        <w:t>须知</w:t>
      </w:r>
    </w:p>
    <w:p>
      <w:pPr>
        <w:widowControl w:val="0"/>
        <w:adjustRightInd w:val="0"/>
        <w:snapToGrid w:val="0"/>
        <w:spacing w:line="400" w:lineRule="exact"/>
        <w:jc w:val="center"/>
        <w:textAlignment w:val="auto"/>
        <w:rPr>
          <w:rFonts w:hint="eastAsia" w:ascii="Calibri" w:hAnsi="Calibri" w:eastAsia="宋体" w:cs="宋体"/>
          <w:b/>
          <w:bCs/>
          <w:color w:val="auto"/>
          <w:kern w:val="2"/>
          <w:sz w:val="28"/>
          <w:szCs w:val="28"/>
          <w:u w:val="none"/>
        </w:rPr>
      </w:pPr>
      <w:r>
        <w:rPr>
          <w:rFonts w:hint="default" w:ascii="Calibri" w:hAnsi="Calibri" w:cs="宋体"/>
          <w:b/>
          <w:bCs/>
          <w:color w:val="auto"/>
          <w:kern w:val="2"/>
          <w:sz w:val="28"/>
          <w:szCs w:val="28"/>
          <w:u w:val="none"/>
        </w:rPr>
        <w:t>供应商</w:t>
      </w:r>
      <w:r>
        <w:rPr>
          <w:rFonts w:hint="eastAsia" w:ascii="Calibri" w:hAnsi="Calibri" w:eastAsia="宋体" w:cs="宋体"/>
          <w:b/>
          <w:bCs/>
          <w:color w:val="auto"/>
          <w:kern w:val="2"/>
          <w:sz w:val="28"/>
          <w:szCs w:val="28"/>
          <w:u w:val="none"/>
        </w:rPr>
        <w:t>须知前附表</w:t>
      </w:r>
    </w:p>
    <w:p>
      <w:pPr>
        <w:widowControl w:val="0"/>
        <w:adjustRightInd w:val="0"/>
        <w:snapToGrid w:val="0"/>
        <w:spacing w:line="400" w:lineRule="exact"/>
        <w:jc w:val="left"/>
        <w:textAlignment w:val="auto"/>
        <w:rPr>
          <w:rFonts w:hint="eastAsia" w:ascii="Calibri" w:hAnsi="Calibri" w:eastAsia="宋体" w:cs="宋体"/>
          <w:b/>
          <w:bCs/>
          <w:color w:val="auto"/>
          <w:kern w:val="2"/>
          <w:sz w:val="28"/>
          <w:szCs w:val="28"/>
          <w:u w:val="none"/>
        </w:rPr>
      </w:pPr>
    </w:p>
    <w:tbl>
      <w:tblPr>
        <w:tblStyle w:val="13"/>
        <w:tblW w:w="95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957"/>
        <w:gridCol w:w="6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序号</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条款名称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项目名称</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val="en-US" w:eastAsia="zh-CN"/>
              </w:rPr>
              <w:t>安徽相王医疗健康股份有限公司</w:t>
            </w:r>
            <w:r>
              <w:rPr>
                <w:rFonts w:hint="eastAsia" w:ascii="Calibri" w:hAnsi="Calibri" w:cs="宋体"/>
                <w:color w:val="auto"/>
                <w:kern w:val="2"/>
                <w:sz w:val="28"/>
                <w:szCs w:val="28"/>
                <w:u w:val="none"/>
                <w:lang w:val="en-US" w:eastAsia="zh-CN"/>
              </w:rPr>
              <w:t>电梯维保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lang w:eastAsia="zh-CN"/>
              </w:rPr>
              <w:t>采购人</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安徽相王医疗健康股份有限公司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范围（内容）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详见</w:t>
            </w:r>
            <w:r>
              <w:rPr>
                <w:rFonts w:hint="eastAsia" w:ascii="Calibri" w:hAnsi="Calibri" w:cs="宋体"/>
                <w:color w:val="auto"/>
                <w:kern w:val="2"/>
                <w:sz w:val="28"/>
                <w:szCs w:val="28"/>
                <w:u w:val="none"/>
                <w:lang w:val="en-US" w:eastAsia="zh-Hans"/>
              </w:rPr>
              <w:t>采购</w:t>
            </w:r>
            <w:r>
              <w:rPr>
                <w:rFonts w:hint="eastAsia" w:ascii="Calibri" w:hAnsi="Calibri" w:cs="宋体"/>
                <w:color w:val="auto"/>
                <w:kern w:val="2"/>
                <w:sz w:val="28"/>
                <w:szCs w:val="28"/>
                <w:u w:val="none"/>
                <w:lang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Hans"/>
              </w:rPr>
              <w:t>采购</w:t>
            </w:r>
            <w:r>
              <w:rPr>
                <w:rFonts w:hint="eastAsia" w:ascii="Calibri" w:hAnsi="Calibri" w:eastAsia="宋体" w:cs="宋体"/>
                <w:color w:val="auto"/>
                <w:kern w:val="2"/>
                <w:sz w:val="28"/>
                <w:szCs w:val="28"/>
                <w:u w:val="none"/>
              </w:rPr>
              <w:t>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公开</w:t>
            </w:r>
            <w:r>
              <w:rPr>
                <w:rFonts w:hint="eastAsia" w:ascii="Calibri" w:hAnsi="Calibri" w:cs="宋体"/>
                <w:color w:val="auto"/>
                <w:kern w:val="2"/>
                <w:sz w:val="28"/>
                <w:szCs w:val="28"/>
                <w:u w:val="none"/>
                <w:lang w:val="en-US" w:eastAsia="zh-Hans"/>
              </w:rPr>
              <w:t>比价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项目</w:t>
            </w:r>
            <w:r>
              <w:rPr>
                <w:rFonts w:hint="eastAsia" w:ascii="Calibri" w:hAnsi="Calibri" w:eastAsia="宋体" w:cs="宋体"/>
                <w:color w:val="auto"/>
                <w:kern w:val="2"/>
                <w:sz w:val="28"/>
                <w:szCs w:val="28"/>
                <w:u w:val="none"/>
              </w:rPr>
              <w:t>控制价</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人民币</w:t>
            </w:r>
            <w:r>
              <w:rPr>
                <w:rFonts w:hint="eastAsia" w:ascii="仿宋" w:hAnsi="仿宋" w:eastAsia="仿宋" w:cs="仿宋"/>
                <w:sz w:val="30"/>
                <w:szCs w:val="30"/>
                <w:vertAlign w:val="baseline"/>
                <w:lang w:val="en-US" w:eastAsia="zh-CN"/>
              </w:rPr>
              <w:t>30000</w:t>
            </w:r>
            <w:r>
              <w:rPr>
                <w:rFonts w:hint="eastAsia" w:ascii="Calibri" w:hAnsi="Calibri" w:eastAsia="宋体" w:cs="宋体"/>
                <w:color w:val="auto"/>
                <w:kern w:val="2"/>
                <w:sz w:val="28"/>
                <w:szCs w:val="28"/>
                <w:u w:val="none"/>
                <w:lang w:val="en-US" w:eastAsia="zh-CN"/>
              </w:rPr>
              <w:t>元（大写</w:t>
            </w:r>
            <w:r>
              <w:rPr>
                <w:rFonts w:hint="eastAsia" w:ascii="Calibri" w:hAnsi="Calibri" w:cs="宋体"/>
                <w:color w:val="auto"/>
                <w:kern w:val="2"/>
                <w:sz w:val="28"/>
                <w:szCs w:val="28"/>
                <w:u w:val="none"/>
                <w:lang w:val="en-US" w:eastAsia="zh-CN"/>
              </w:rPr>
              <w:t>叁万元整</w:t>
            </w:r>
            <w:r>
              <w:rPr>
                <w:rFonts w:hint="eastAsia" w:ascii="Calibri" w:hAnsi="Calibri" w:eastAsia="宋体" w:cs="宋体"/>
                <w:color w:val="auto"/>
                <w:kern w:val="2"/>
                <w:sz w:val="28"/>
                <w:szCs w:val="28"/>
                <w:u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资金来源</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w:t>
            </w:r>
            <w:r>
              <w:rPr>
                <w:rFonts w:hint="eastAsia" w:ascii="Calibri" w:hAnsi="Calibri" w:eastAsia="宋体" w:cs="宋体"/>
                <w:color w:val="auto"/>
                <w:kern w:val="2"/>
                <w:sz w:val="28"/>
                <w:szCs w:val="28"/>
                <w:u w:val="none"/>
                <w:lang w:val="zh-CN"/>
              </w:rPr>
              <w:t xml:space="preserve">财政投资  </w:t>
            </w:r>
            <w:r>
              <w:rPr>
                <w:rFonts w:hint="eastAsia" w:ascii="Calibri" w:hAnsi="Calibri" w:eastAsia="宋体" w:cs="宋体"/>
                <w:color w:val="auto"/>
                <w:kern w:val="2"/>
                <w:sz w:val="28"/>
                <w:szCs w:val="28"/>
                <w:u w:val="none"/>
              </w:rPr>
              <w:sym w:font="Wingdings" w:char="00FE"/>
            </w:r>
            <w:r>
              <w:rPr>
                <w:rFonts w:hint="default" w:ascii="Calibri" w:hAnsi="Calibri" w:cs="宋体"/>
                <w:color w:val="auto"/>
                <w:kern w:val="2"/>
                <w:sz w:val="28"/>
                <w:szCs w:val="28"/>
                <w:u w:val="none"/>
                <w:lang w:eastAsia="zh-CN"/>
              </w:rPr>
              <w:t>采购人</w:t>
            </w:r>
            <w:r>
              <w:rPr>
                <w:rFonts w:hint="eastAsia" w:ascii="Calibri" w:hAnsi="Calibri" w:eastAsia="宋体" w:cs="宋体"/>
                <w:color w:val="auto"/>
                <w:kern w:val="2"/>
                <w:sz w:val="28"/>
                <w:szCs w:val="28"/>
                <w:u w:val="none"/>
                <w:lang w:val="zh-CN"/>
              </w:rPr>
              <w:t xml:space="preserve">自筹  </w:t>
            </w:r>
            <w:r>
              <w:rPr>
                <w:rFonts w:hint="eastAsia" w:ascii="Calibri" w:hAnsi="Calibri" w:eastAsia="宋体" w:cs="宋体"/>
                <w:color w:val="auto"/>
                <w:kern w:val="2"/>
                <w:sz w:val="28"/>
                <w:szCs w:val="28"/>
                <w:u w:val="none"/>
              </w:rPr>
              <w:t>□</w:t>
            </w:r>
            <w:r>
              <w:rPr>
                <w:rFonts w:hint="eastAsia" w:ascii="Calibri" w:hAnsi="Calibri" w:eastAsia="宋体" w:cs="宋体"/>
                <w:color w:val="auto"/>
                <w:kern w:val="2"/>
                <w:sz w:val="28"/>
                <w:szCs w:val="28"/>
                <w:u w:val="none"/>
                <w:lang w:val="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7</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有效期</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30</w:t>
            </w:r>
            <w:r>
              <w:rPr>
                <w:rFonts w:hint="eastAsia" w:ascii="Calibri" w:hAnsi="Calibri" w:eastAsia="宋体" w:cs="宋体"/>
                <w:color w:val="auto"/>
                <w:kern w:val="2"/>
                <w:sz w:val="28"/>
                <w:szCs w:val="28"/>
                <w:u w:val="none"/>
              </w:rPr>
              <w:t>日历天（从</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截止之日算起</w:t>
            </w:r>
            <w:r>
              <w:rPr>
                <w:rFonts w:hint="eastAsia" w:ascii="Calibri" w:hAnsi="Calibri" w:eastAsia="宋体" w:cs="宋体"/>
                <w:color w:val="auto"/>
                <w:kern w:val="2"/>
                <w:sz w:val="28"/>
                <w:szCs w:val="28"/>
                <w:u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方法</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eastAsia="zh-CN"/>
              </w:rPr>
              <w:t>最低价中标法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资格</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Hans"/>
              </w:rPr>
            </w:pPr>
            <w:r>
              <w:rPr>
                <w:rFonts w:hint="eastAsia" w:ascii="Calibri" w:hAnsi="Calibri" w:cs="宋体"/>
                <w:color w:val="auto"/>
                <w:kern w:val="2"/>
                <w:sz w:val="28"/>
                <w:szCs w:val="28"/>
                <w:u w:val="none"/>
                <w:lang w:val="en-US" w:eastAsia="zh-Hans"/>
              </w:rPr>
              <w:t>具有合法有效的营业执照</w:t>
            </w:r>
            <w:r>
              <w:rPr>
                <w:rFonts w:hint="default" w:ascii="Calibri" w:hAnsi="Calibri" w:cs="宋体"/>
                <w:color w:val="auto"/>
                <w:kern w:val="2"/>
                <w:sz w:val="28"/>
                <w:szCs w:val="28"/>
                <w:u w:val="none"/>
                <w:lang w:eastAsia="zh-Hans"/>
              </w:rPr>
              <w:t>；</w:t>
            </w:r>
            <w:r>
              <w:rPr>
                <w:rFonts w:hint="eastAsia" w:ascii="Calibri" w:hAnsi="Calibri" w:cs="宋体"/>
                <w:color w:val="auto"/>
                <w:kern w:val="2"/>
                <w:sz w:val="28"/>
                <w:szCs w:val="28"/>
                <w:u w:val="none"/>
                <w:lang w:eastAsia="zh-CN"/>
              </w:rPr>
              <w:t>具备</w:t>
            </w:r>
            <w:r>
              <w:rPr>
                <w:rFonts w:hint="default" w:ascii="Calibri" w:hAnsi="Calibri" w:cs="宋体"/>
                <w:color w:val="auto"/>
                <w:kern w:val="2"/>
                <w:sz w:val="28"/>
                <w:szCs w:val="28"/>
                <w:u w:val="none"/>
                <w:lang w:eastAsia="zh-Hans"/>
              </w:rPr>
              <w:t>电梯维保资质</w:t>
            </w:r>
            <w:r>
              <w:rPr>
                <w:rFonts w:hint="eastAsia" w:ascii="Calibri" w:hAnsi="Calibri" w:cs="宋体"/>
                <w:color w:val="auto"/>
                <w:kern w:val="2"/>
                <w:sz w:val="28"/>
                <w:szCs w:val="28"/>
                <w:u w:val="none"/>
                <w:lang w:eastAsia="zh-CN"/>
              </w:rPr>
              <w:t>；</w:t>
            </w:r>
            <w:r>
              <w:rPr>
                <w:rFonts w:hint="eastAsia" w:ascii="Calibri" w:hAnsi="Calibri" w:cs="宋体"/>
                <w:color w:val="auto"/>
                <w:kern w:val="2"/>
                <w:sz w:val="28"/>
                <w:szCs w:val="28"/>
                <w:u w:val="none"/>
                <w:lang w:val="en-US" w:eastAsia="zh-Hans"/>
              </w:rPr>
              <w:t>具有完成本项目相应能力</w:t>
            </w:r>
            <w:r>
              <w:rPr>
                <w:rFonts w:hint="default" w:ascii="Calibri" w:hAnsi="Calibri" w:cs="宋体"/>
                <w:color w:val="auto"/>
                <w:kern w:val="2"/>
                <w:sz w:val="28"/>
                <w:szCs w:val="28"/>
                <w:u w:val="none"/>
                <w:lang w:eastAsia="zh-Han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资格审查方式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采用资格后审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10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现场踏勘</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自行探勘现场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1</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答疑会</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eastAsia="宋体" w:cs="宋体"/>
                <w:color w:val="auto"/>
                <w:kern w:val="2"/>
                <w:sz w:val="28"/>
                <w:szCs w:val="28"/>
                <w:u w:val="none"/>
                <w:lang w:val="en-US" w:eastAsia="zh-CN"/>
              </w:rPr>
              <w:t>2</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保证金</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cs="宋体"/>
                <w:color w:val="auto"/>
                <w:sz w:val="28"/>
                <w:szCs w:val="28"/>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cs="宋体"/>
                <w:color w:val="auto"/>
                <w:kern w:val="2"/>
                <w:sz w:val="28"/>
                <w:szCs w:val="28"/>
                <w:u w:val="none"/>
                <w:lang w:val="en-US" w:eastAsia="zh-CN"/>
              </w:rPr>
              <w:t>3</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eastAsia="zh-CN"/>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纸质</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文件正本一份，副本</w:t>
            </w:r>
            <w:r>
              <w:rPr>
                <w:rFonts w:hint="eastAsia" w:ascii="Calibri" w:hAnsi="Calibri" w:cs="宋体"/>
                <w:color w:val="auto"/>
                <w:kern w:val="2"/>
                <w:sz w:val="28"/>
                <w:szCs w:val="28"/>
                <w:u w:val="none"/>
                <w:lang w:eastAsia="zh-CN"/>
              </w:rPr>
              <w:t>两</w:t>
            </w:r>
            <w:r>
              <w:rPr>
                <w:rFonts w:hint="eastAsia" w:ascii="Calibri" w:hAnsi="Calibri" w:eastAsia="宋体" w:cs="宋体"/>
                <w:color w:val="auto"/>
                <w:kern w:val="2"/>
                <w:sz w:val="28"/>
                <w:szCs w:val="28"/>
                <w:u w:val="none"/>
              </w:rPr>
              <w:t>份</w:t>
            </w:r>
            <w:r>
              <w:rPr>
                <w:rFonts w:hint="eastAsia" w:ascii="Calibri" w:hAnsi="Calibri" w:cs="宋体"/>
                <w:color w:val="auto"/>
                <w:kern w:val="2"/>
                <w:sz w:val="28"/>
                <w:szCs w:val="28"/>
                <w:u w:val="none"/>
                <w:lang w:eastAsia="zh-CN"/>
              </w:rPr>
              <w:t>。比价文件分为</w:t>
            </w:r>
            <w:r>
              <w:rPr>
                <w:rFonts w:hint="eastAsia" w:ascii="Calibri" w:hAnsi="Calibri" w:cs="宋体"/>
                <w:b/>
                <w:bCs/>
                <w:color w:val="auto"/>
                <w:kern w:val="2"/>
                <w:sz w:val="28"/>
                <w:szCs w:val="28"/>
                <w:u w:val="none"/>
                <w:lang w:eastAsia="zh-CN"/>
              </w:rPr>
              <w:t>资格标和商务标两部分，分开密封，在封面注明清楚。编制比价文件时在目录列明对应材料所在位置。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0"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rPr>
              <w:t>1</w:t>
            </w:r>
            <w:r>
              <w:rPr>
                <w:rFonts w:hint="eastAsia" w:ascii="Calibri" w:hAnsi="Calibri" w:cs="宋体"/>
                <w:color w:val="auto"/>
                <w:kern w:val="2"/>
                <w:sz w:val="28"/>
                <w:szCs w:val="28"/>
                <w:u w:val="none"/>
                <w:lang w:val="en-US" w:eastAsia="zh-CN"/>
              </w:rPr>
              <w:t>4</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文件递交方式及</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w:t>
            </w:r>
          </w:p>
        </w:tc>
        <w:tc>
          <w:tcPr>
            <w:tcW w:w="6831" w:type="dxa"/>
            <w:noWrap w:val="0"/>
            <w:vAlign w:val="center"/>
          </w:tcPr>
          <w:p>
            <w:pPr>
              <w:widowControl w:val="0"/>
              <w:adjustRightInd w:val="0"/>
              <w:snapToGrid w:val="0"/>
              <w:spacing w:line="400" w:lineRule="exact"/>
              <w:jc w:val="left"/>
              <w:textAlignment w:val="auto"/>
              <w:rPr>
                <w:rFonts w:hint="eastAsia" w:ascii="Calibri" w:hAnsi="Calibri" w:cs="宋体"/>
                <w:color w:val="auto"/>
                <w:kern w:val="2"/>
                <w:sz w:val="28"/>
                <w:szCs w:val="28"/>
                <w:u w:val="none"/>
                <w:lang w:eastAsia="zh-CN"/>
              </w:rPr>
            </w:pPr>
            <w:r>
              <w:rPr>
                <w:rFonts w:hint="eastAsia" w:ascii="Calibri" w:hAnsi="Calibri" w:cs="宋体"/>
                <w:color w:val="auto"/>
                <w:kern w:val="2"/>
                <w:sz w:val="28"/>
                <w:szCs w:val="28"/>
                <w:u w:val="none"/>
                <w:lang w:eastAsia="zh-CN"/>
              </w:rPr>
              <w:t>见比价公告</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截止时间：202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 00</w:t>
            </w:r>
            <w:r>
              <w:rPr>
                <w:rFonts w:hint="eastAsia" w:ascii="Calibri" w:hAnsi="Calibri" w:eastAsia="宋体" w:cs="宋体"/>
                <w:color w:val="auto"/>
                <w:kern w:val="2"/>
                <w:sz w:val="28"/>
                <w:szCs w:val="28"/>
                <w:u w:val="none"/>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5</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时间和地点</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时间：202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24</w:t>
            </w:r>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上午</w:t>
            </w:r>
            <w:r>
              <w:rPr>
                <w:rFonts w:hint="eastAsia" w:ascii="Calibri" w:hAnsi="Calibri" w:cs="宋体"/>
                <w:color w:val="auto"/>
                <w:kern w:val="2"/>
                <w:sz w:val="28"/>
                <w:szCs w:val="28"/>
                <w:u w:val="none"/>
                <w:lang w:val="en-US" w:eastAsia="zh-CN"/>
              </w:rPr>
              <w:t>9： 00</w:t>
            </w:r>
            <w:r>
              <w:rPr>
                <w:rFonts w:hint="eastAsia" w:ascii="Calibri" w:hAnsi="Calibri" w:eastAsia="宋体" w:cs="宋体"/>
                <w:color w:val="auto"/>
                <w:kern w:val="2"/>
                <w:sz w:val="28"/>
                <w:szCs w:val="28"/>
                <w:u w:val="none"/>
              </w:rPr>
              <w:t xml:space="preserve"> (北京时间)</w:t>
            </w:r>
          </w:p>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安徽相王医疗健康股份有限公司</w:t>
            </w:r>
            <w:r>
              <w:rPr>
                <w:rFonts w:hint="eastAsia" w:ascii="Calibri" w:hAnsi="Calibri" w:cs="宋体"/>
                <w:color w:val="auto"/>
                <w:kern w:val="2"/>
                <w:sz w:val="28"/>
                <w:szCs w:val="28"/>
                <w:u w:val="none"/>
                <w:lang w:val="en-US" w:eastAsia="zh-Hans"/>
              </w:rPr>
              <w:t>七号楼</w:t>
            </w:r>
            <w:r>
              <w:rPr>
                <w:rFonts w:hint="eastAsia" w:ascii="Calibri" w:hAnsi="Calibri" w:eastAsia="宋体" w:cs="宋体"/>
                <w:color w:val="auto"/>
                <w:kern w:val="2"/>
                <w:sz w:val="28"/>
                <w:szCs w:val="28"/>
                <w:u w:val="none"/>
              </w:rPr>
              <w:t>二楼会议室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6</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rPr>
              <w:t>是否授权评标委员会确定中标人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eastAsia="宋体" w:cs="宋体"/>
                <w:color w:val="auto"/>
                <w:kern w:val="2"/>
                <w:sz w:val="28"/>
                <w:szCs w:val="28"/>
                <w:u w:val="no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50"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rPr>
              <w:t>1</w:t>
            </w:r>
            <w:r>
              <w:rPr>
                <w:rFonts w:hint="eastAsia" w:cs="宋体"/>
                <w:color w:val="auto"/>
                <w:sz w:val="28"/>
                <w:szCs w:val="28"/>
                <w:lang w:val="en-US" w:eastAsia="zh-CN"/>
              </w:rPr>
              <w:t>7</w:t>
            </w:r>
          </w:p>
        </w:tc>
        <w:tc>
          <w:tcPr>
            <w:tcW w:w="1957" w:type="dxa"/>
            <w:noWrap w:val="0"/>
            <w:vAlign w:val="center"/>
          </w:tcPr>
          <w:p>
            <w:pPr>
              <w:snapToGrid w:val="0"/>
              <w:spacing w:line="360" w:lineRule="auto"/>
              <w:jc w:val="left"/>
              <w:rPr>
                <w:rFonts w:hint="eastAsia" w:eastAsia="宋体" w:cs="宋体"/>
                <w:color w:val="auto"/>
                <w:sz w:val="28"/>
                <w:szCs w:val="28"/>
                <w:u w:val="none" w:color="000000"/>
                <w:lang w:val="en-US" w:eastAsia="zh-CN" w:bidi="ar-SA"/>
              </w:rPr>
            </w:pPr>
            <w:r>
              <w:rPr>
                <w:rFonts w:hint="eastAsia" w:cs="宋体"/>
                <w:color w:val="auto"/>
                <w:sz w:val="28"/>
                <w:szCs w:val="28"/>
                <w:lang w:eastAsia="zh-CN"/>
              </w:rPr>
              <w:t>合同签订时间与质量保证金</w:t>
            </w:r>
          </w:p>
        </w:tc>
        <w:tc>
          <w:tcPr>
            <w:tcW w:w="6831" w:type="dxa"/>
            <w:noWrap w:val="0"/>
            <w:vAlign w:val="center"/>
          </w:tcPr>
          <w:p>
            <w:pPr>
              <w:adjustRightInd w:val="0"/>
              <w:snapToGrid w:val="0"/>
              <w:spacing w:line="400" w:lineRule="exact"/>
              <w:jc w:val="left"/>
              <w:rPr>
                <w:rFonts w:hint="eastAsia" w:asciiTheme="minorEastAsia" w:hAnsiTheme="minorEastAsia" w:cstheme="minorEastAsia"/>
                <w:color w:val="auto"/>
                <w:sz w:val="28"/>
                <w:szCs w:val="28"/>
              </w:rPr>
            </w:pP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单位应于接到</w:t>
            </w:r>
            <w:r>
              <w:rPr>
                <w:rFonts w:hint="eastAsia" w:asciiTheme="minorEastAsia" w:hAnsiTheme="minorEastAsia" w:cstheme="minorEastAsia"/>
                <w:color w:val="auto"/>
                <w:sz w:val="28"/>
                <w:szCs w:val="28"/>
                <w:lang w:eastAsia="zh-CN"/>
              </w:rPr>
              <w:t>成交</w:t>
            </w:r>
            <w:r>
              <w:rPr>
                <w:rFonts w:hint="eastAsia" w:asciiTheme="minorEastAsia" w:hAnsiTheme="minorEastAsia" w:cstheme="minorEastAsia"/>
                <w:color w:val="auto"/>
                <w:sz w:val="28"/>
                <w:szCs w:val="28"/>
              </w:rPr>
              <w:t>通知书后</w:t>
            </w:r>
            <w:r>
              <w:rPr>
                <w:rFonts w:hint="eastAsia" w:asciiTheme="minorEastAsia" w:hAnsiTheme="minorEastAsia" w:cstheme="minorEastAsia"/>
                <w:color w:val="auto"/>
                <w:sz w:val="28"/>
                <w:szCs w:val="28"/>
                <w:lang w:val="en-US" w:eastAsia="zh-CN"/>
              </w:rPr>
              <w:t>1</w:t>
            </w:r>
            <w:r>
              <w:rPr>
                <w:rFonts w:hint="eastAsia" w:asciiTheme="minorEastAsia" w:hAnsiTheme="minorEastAsia" w:cstheme="minorEastAsia"/>
                <w:color w:val="auto"/>
                <w:sz w:val="28"/>
                <w:szCs w:val="28"/>
              </w:rPr>
              <w:t>0日内</w:t>
            </w:r>
            <w:r>
              <w:rPr>
                <w:rFonts w:hint="eastAsia" w:asciiTheme="minorEastAsia" w:hAnsiTheme="minorEastAsia" w:cstheme="minorEastAsia"/>
                <w:color w:val="auto"/>
                <w:sz w:val="28"/>
                <w:szCs w:val="28"/>
                <w:lang w:eastAsia="zh-CN"/>
              </w:rPr>
              <w:t>与</w:t>
            </w:r>
            <w:r>
              <w:rPr>
                <w:rFonts w:hint="eastAsia" w:asciiTheme="minorEastAsia" w:hAnsiTheme="minorEastAsia" w:cstheme="minorEastAsia"/>
                <w:color w:val="auto"/>
                <w:sz w:val="28"/>
                <w:szCs w:val="28"/>
                <w:lang w:val="en-US" w:eastAsia="zh-Hans"/>
              </w:rPr>
              <w:t>采购人</w:t>
            </w:r>
            <w:r>
              <w:rPr>
                <w:rFonts w:hint="eastAsia" w:asciiTheme="minorEastAsia" w:hAnsiTheme="minorEastAsia" w:cstheme="minorEastAsia"/>
                <w:color w:val="auto"/>
                <w:sz w:val="28"/>
                <w:szCs w:val="28"/>
              </w:rPr>
              <w:t>签订合同</w:t>
            </w:r>
            <w:r>
              <w:rPr>
                <w:rFonts w:hint="eastAsia" w:asciiTheme="minorEastAsia" w:hAnsiTheme="minorEastAsia" w:cstheme="minorEastAsia"/>
                <w:color w:val="auto"/>
                <w:sz w:val="28"/>
                <w:szCs w:val="28"/>
                <w:lang w:val="en-US" w:eastAsia="zh-Hans"/>
              </w:rPr>
              <w:t>与对应廉政合同</w:t>
            </w:r>
            <w:r>
              <w:rPr>
                <w:rFonts w:hint="eastAsia" w:asciiTheme="minorEastAsia" w:hAnsiTheme="minorEastAsia" w:cstheme="minorEastAsia"/>
                <w:color w:val="auto"/>
                <w:sz w:val="28"/>
                <w:szCs w:val="28"/>
                <w:lang w:eastAsia="zh-CN"/>
              </w:rPr>
              <w:t>，若</w:t>
            </w:r>
            <w:r>
              <w:rPr>
                <w:rFonts w:hint="eastAsia" w:asciiTheme="minorEastAsia" w:hAnsiTheme="minorEastAsia" w:cstheme="minorEastAsia"/>
                <w:color w:val="auto"/>
                <w:sz w:val="28"/>
                <w:szCs w:val="28"/>
              </w:rPr>
              <w:t>无正当理由的视为自动放弃中标资格。</w:t>
            </w:r>
          </w:p>
          <w:p>
            <w:pPr>
              <w:adjustRightInd w:val="0"/>
              <w:snapToGrid w:val="0"/>
              <w:spacing w:line="400" w:lineRule="exact"/>
              <w:jc w:val="left"/>
              <w:rPr>
                <w:rFonts w:hint="eastAsia" w:ascii="宋体"/>
                <w:color w:val="auto"/>
                <w:sz w:val="24"/>
                <w:u w:val="none" w:color="000000"/>
                <w:lang w:val="en-US" w:eastAsia="zh-CN" w:bidi="ar-SA"/>
              </w:rPr>
            </w:pPr>
            <w:r>
              <w:rPr>
                <w:rFonts w:hint="eastAsia" w:cs="宋体"/>
                <w:color w:val="auto"/>
                <w:sz w:val="28"/>
                <w:szCs w:val="28"/>
                <w:lang w:eastAsia="zh-CN"/>
              </w:rPr>
              <w:t>质量保证金为合同价款的</w:t>
            </w:r>
            <w:r>
              <w:rPr>
                <w:rFonts w:hint="eastAsia" w:cs="宋体"/>
                <w:color w:val="auto"/>
                <w:sz w:val="28"/>
                <w:szCs w:val="28"/>
                <w:lang w:val="en-US" w:eastAsia="zh-CN"/>
              </w:rPr>
              <w:t>5%，在签订合同前汇入采购人指定账户。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8</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结果公示</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结果在</w:t>
            </w:r>
            <w:r>
              <w:rPr>
                <w:rFonts w:hint="eastAsia" w:cs="宋体" w:asciiTheme="minorEastAsia" w:hAnsiTheme="minorEastAsia"/>
                <w:color w:val="auto"/>
                <w:kern w:val="0"/>
                <w:sz w:val="28"/>
                <w:szCs w:val="28"/>
              </w:rPr>
              <w:t>安徽皖北康复医院官网</w:t>
            </w:r>
            <w:r>
              <w:rPr>
                <w:rFonts w:hint="eastAsia" w:ascii="Calibri" w:hAnsi="Calibri" w:eastAsia="宋体" w:cs="宋体"/>
                <w:color w:val="auto"/>
                <w:kern w:val="2"/>
                <w:sz w:val="28"/>
                <w:szCs w:val="28"/>
                <w:u w:val="none"/>
              </w:rPr>
              <w:t>进行公示；公示内容包括</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项目名称、</w:t>
            </w: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人名单、</w:t>
            </w:r>
            <w:r>
              <w:rPr>
                <w:rFonts w:hint="default" w:ascii="Calibri" w:hAnsi="Calibri" w:cs="宋体"/>
                <w:color w:val="auto"/>
                <w:kern w:val="2"/>
                <w:sz w:val="28"/>
                <w:szCs w:val="28"/>
                <w:u w:val="none"/>
              </w:rPr>
              <w:t>采购人</w:t>
            </w:r>
            <w:r>
              <w:rPr>
                <w:rFonts w:hint="eastAsia" w:ascii="Calibri" w:hAnsi="Calibri" w:eastAsia="宋体" w:cs="宋体"/>
                <w:color w:val="auto"/>
                <w:kern w:val="2"/>
                <w:sz w:val="28"/>
                <w:szCs w:val="28"/>
                <w:u w:val="none"/>
              </w:rPr>
              <w:t>和电话。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19</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rPr>
            </w:pPr>
            <w:r>
              <w:rPr>
                <w:rFonts w:hint="eastAsia" w:ascii="Calibri" w:hAnsi="Calibri" w:cs="宋体"/>
                <w:color w:val="auto"/>
                <w:kern w:val="2"/>
                <w:sz w:val="28"/>
                <w:szCs w:val="28"/>
                <w:u w:val="none"/>
                <w:lang w:eastAsia="zh-CN"/>
              </w:rPr>
              <w:t>成交</w:t>
            </w:r>
            <w:r>
              <w:rPr>
                <w:rFonts w:hint="eastAsia" w:ascii="Calibri" w:hAnsi="Calibri" w:eastAsia="宋体" w:cs="宋体"/>
                <w:color w:val="auto"/>
                <w:kern w:val="2"/>
                <w:sz w:val="28"/>
                <w:szCs w:val="28"/>
                <w:u w:val="none"/>
              </w:rPr>
              <w:t>服务费</w:t>
            </w:r>
          </w:p>
        </w:tc>
        <w:tc>
          <w:tcPr>
            <w:tcW w:w="6831"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cs="宋体"/>
                <w:color w:val="auto"/>
                <w:kern w:val="2"/>
                <w:sz w:val="28"/>
                <w:szCs w:val="28"/>
                <w:u w:val="no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750" w:type="dxa"/>
            <w:noWrap w:val="0"/>
            <w:vAlign w:val="center"/>
          </w:tcPr>
          <w:p>
            <w:pPr>
              <w:widowControl w:val="0"/>
              <w:adjustRightInd w:val="0"/>
              <w:snapToGrid w:val="0"/>
              <w:spacing w:line="400" w:lineRule="exact"/>
              <w:jc w:val="left"/>
              <w:textAlignment w:val="auto"/>
              <w:rPr>
                <w:rFonts w:hint="default" w:ascii="Calibri" w:hAnsi="Calibri" w:eastAsia="宋体" w:cs="宋体"/>
                <w:color w:val="auto"/>
                <w:kern w:val="2"/>
                <w:sz w:val="28"/>
                <w:szCs w:val="28"/>
                <w:u w:val="none"/>
                <w:lang w:val="en-US" w:eastAsia="zh-CN"/>
              </w:rPr>
            </w:pPr>
            <w:r>
              <w:rPr>
                <w:rFonts w:hint="eastAsia" w:ascii="Calibri" w:hAnsi="Calibri" w:eastAsia="宋体" w:cs="宋体"/>
                <w:color w:val="auto"/>
                <w:kern w:val="2"/>
                <w:sz w:val="28"/>
                <w:szCs w:val="28"/>
                <w:u w:val="none"/>
                <w:lang w:val="en-US" w:eastAsia="zh-CN"/>
              </w:rPr>
              <w:t>2</w:t>
            </w:r>
            <w:r>
              <w:rPr>
                <w:rFonts w:hint="eastAsia" w:ascii="Calibri" w:hAnsi="Calibri" w:cs="宋体"/>
                <w:color w:val="auto"/>
                <w:kern w:val="2"/>
                <w:sz w:val="28"/>
                <w:szCs w:val="28"/>
                <w:u w:val="none"/>
                <w:lang w:val="en-US" w:eastAsia="zh-CN"/>
              </w:rPr>
              <w:t>0</w:t>
            </w:r>
          </w:p>
        </w:tc>
        <w:tc>
          <w:tcPr>
            <w:tcW w:w="1957"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提出疑问及答疑澄清的截止时间及方式</w:t>
            </w:r>
          </w:p>
        </w:tc>
        <w:tc>
          <w:tcPr>
            <w:tcW w:w="6831" w:type="dxa"/>
            <w:noWrap w:val="0"/>
            <w:vAlign w:val="center"/>
          </w:tcPr>
          <w:p>
            <w:pPr>
              <w:widowControl w:val="0"/>
              <w:adjustRightInd w:val="0"/>
              <w:snapToGrid w:val="0"/>
              <w:spacing w:line="400" w:lineRule="exact"/>
              <w:jc w:val="left"/>
              <w:textAlignment w:val="auto"/>
              <w:rPr>
                <w:rFonts w:hint="eastAsia" w:ascii="Calibri" w:hAnsi="Calibri" w:eastAsia="宋体" w:cs="宋体"/>
                <w:color w:val="auto"/>
                <w:kern w:val="2"/>
                <w:sz w:val="28"/>
                <w:szCs w:val="28"/>
                <w:u w:val="none"/>
                <w:lang w:val="en-US" w:eastAsia="zh-CN"/>
              </w:rPr>
            </w:pPr>
            <w:r>
              <w:rPr>
                <w:rFonts w:hint="default" w:ascii="Calibri" w:hAnsi="Calibri" w:cs="宋体"/>
                <w:color w:val="auto"/>
                <w:kern w:val="2"/>
                <w:sz w:val="28"/>
                <w:szCs w:val="28"/>
                <w:u w:val="none"/>
              </w:rPr>
              <w:t>供应商</w:t>
            </w:r>
            <w:r>
              <w:rPr>
                <w:rFonts w:hint="eastAsia" w:ascii="Calibri" w:hAnsi="Calibri" w:eastAsia="宋体" w:cs="宋体"/>
                <w:color w:val="auto"/>
                <w:kern w:val="2"/>
                <w:sz w:val="28"/>
                <w:szCs w:val="28"/>
                <w:u w:val="none"/>
              </w:rPr>
              <w:t>如对</w:t>
            </w:r>
            <w:r>
              <w:rPr>
                <w:rFonts w:hint="eastAsia" w:ascii="Calibri" w:hAnsi="Calibri" w:cs="宋体"/>
                <w:color w:val="auto"/>
                <w:kern w:val="2"/>
                <w:sz w:val="28"/>
                <w:szCs w:val="28"/>
                <w:u w:val="none"/>
                <w:lang w:val="en-US" w:eastAsia="zh-Hans"/>
              </w:rPr>
              <w:t>比价函</w:t>
            </w:r>
            <w:r>
              <w:rPr>
                <w:rFonts w:hint="eastAsia" w:ascii="Calibri" w:hAnsi="Calibri" w:eastAsia="宋体" w:cs="宋体"/>
                <w:color w:val="auto"/>
                <w:kern w:val="2"/>
                <w:sz w:val="28"/>
                <w:szCs w:val="28"/>
                <w:u w:val="none"/>
              </w:rPr>
              <w:t>提出质疑，请在202</w:t>
            </w:r>
            <w:r>
              <w:rPr>
                <w:rFonts w:hint="default" w:ascii="Calibri" w:hAnsi="Calibri" w:cs="宋体"/>
                <w:color w:val="auto"/>
                <w:kern w:val="2"/>
                <w:sz w:val="28"/>
                <w:szCs w:val="28"/>
                <w:u w:val="none"/>
              </w:rPr>
              <w:t>2</w:t>
            </w:r>
            <w:r>
              <w:rPr>
                <w:rFonts w:hint="eastAsia" w:ascii="Calibri" w:hAnsi="Calibri" w:eastAsia="宋体" w:cs="宋体"/>
                <w:color w:val="auto"/>
                <w:kern w:val="2"/>
                <w:sz w:val="28"/>
                <w:szCs w:val="28"/>
                <w:u w:val="none"/>
              </w:rPr>
              <w:t>年</w:t>
            </w:r>
            <w:r>
              <w:rPr>
                <w:rFonts w:hint="eastAsia" w:ascii="Calibri" w:hAnsi="Calibri" w:cs="宋体"/>
                <w:color w:val="auto"/>
                <w:kern w:val="2"/>
                <w:sz w:val="28"/>
                <w:szCs w:val="28"/>
                <w:u w:val="none"/>
                <w:lang w:val="en-US" w:eastAsia="zh-CN"/>
              </w:rPr>
              <w:t>11</w:t>
            </w:r>
            <w:r>
              <w:rPr>
                <w:rFonts w:hint="eastAsia" w:ascii="Calibri" w:hAnsi="Calibri" w:eastAsia="宋体" w:cs="宋体"/>
                <w:color w:val="auto"/>
                <w:kern w:val="2"/>
                <w:sz w:val="28"/>
                <w:szCs w:val="28"/>
                <w:u w:val="none"/>
              </w:rPr>
              <w:t>月</w:t>
            </w:r>
            <w:r>
              <w:rPr>
                <w:rFonts w:hint="eastAsia" w:ascii="Calibri" w:hAnsi="Calibri" w:cs="宋体"/>
                <w:color w:val="auto"/>
                <w:kern w:val="2"/>
                <w:sz w:val="28"/>
                <w:szCs w:val="28"/>
                <w:u w:val="none"/>
                <w:lang w:val="en-US" w:eastAsia="zh-CN"/>
              </w:rPr>
              <w:t>21</w:t>
            </w:r>
            <w:r>
              <w:rPr>
                <w:rFonts w:hint="eastAsia" w:ascii="Calibri" w:hAnsi="Calibri" w:eastAsia="宋体" w:cs="宋体"/>
                <w:color w:val="auto"/>
                <w:kern w:val="2"/>
                <w:sz w:val="28"/>
                <w:szCs w:val="28"/>
                <w:u w:val="none"/>
              </w:rPr>
              <w:t>日上午1</w:t>
            </w:r>
            <w:r>
              <w:rPr>
                <w:rFonts w:hint="eastAsia" w:ascii="Calibri" w:hAnsi="Calibri" w:eastAsia="宋体" w:cs="宋体"/>
                <w:color w:val="auto"/>
                <w:kern w:val="2"/>
                <w:sz w:val="28"/>
                <w:szCs w:val="28"/>
                <w:u w:val="none"/>
                <w:lang w:val="en-US" w:eastAsia="zh-CN"/>
              </w:rPr>
              <w:t>1</w:t>
            </w:r>
            <w:r>
              <w:rPr>
                <w:rFonts w:hint="eastAsia" w:ascii="Calibri" w:hAnsi="Calibri" w:eastAsia="宋体" w:cs="宋体"/>
                <w:color w:val="auto"/>
                <w:kern w:val="2"/>
                <w:sz w:val="28"/>
                <w:szCs w:val="28"/>
                <w:u w:val="none"/>
              </w:rPr>
              <w:t xml:space="preserve"> </w:t>
            </w:r>
            <w:r>
              <w:rPr>
                <w:rFonts w:hint="eastAsia" w:ascii="Calibri" w:hAnsi="Calibri" w:eastAsia="宋体" w:cs="宋体"/>
                <w:color w:val="auto"/>
                <w:kern w:val="2"/>
                <w:sz w:val="28"/>
                <w:szCs w:val="28"/>
                <w:u w:val="none"/>
              </w:rPr>
              <w:fldChar w:fldCharType="begin"/>
            </w:r>
            <w:r>
              <w:rPr>
                <w:rFonts w:hint="eastAsia" w:ascii="Calibri" w:hAnsi="Calibri" w:eastAsia="宋体" w:cs="宋体"/>
                <w:color w:val="auto"/>
                <w:kern w:val="2"/>
                <w:sz w:val="28"/>
                <w:szCs w:val="28"/>
                <w:u w:val="none"/>
              </w:rPr>
              <w:instrText xml:space="preserve"> HYPERLINK "mailto:时前以不署名的电子邮件形式发送至2295829959@qq.com，采购人于2022年6月" </w:instrText>
            </w:r>
            <w:r>
              <w:rPr>
                <w:rFonts w:hint="eastAsia" w:ascii="Calibri" w:hAnsi="Calibri" w:eastAsia="宋体" w:cs="宋体"/>
                <w:color w:val="auto"/>
                <w:kern w:val="2"/>
                <w:sz w:val="28"/>
                <w:szCs w:val="28"/>
                <w:u w:val="none"/>
              </w:rPr>
              <w:fldChar w:fldCharType="separate"/>
            </w:r>
            <w:r>
              <w:rPr>
                <w:rStyle w:val="17"/>
                <w:rFonts w:hint="eastAsia" w:ascii="Calibri" w:hAnsi="Calibri" w:eastAsia="宋体" w:cs="宋体"/>
                <w:color w:val="auto"/>
                <w:kern w:val="2"/>
                <w:sz w:val="28"/>
                <w:szCs w:val="28"/>
              </w:rPr>
              <w:t>时前以不署名的电子邮件形式发送至</w:t>
            </w:r>
            <w:r>
              <w:rPr>
                <w:rFonts w:hint="eastAsia" w:ascii="Calibri" w:hAnsi="Calibri" w:cs="宋体"/>
                <w:color w:val="auto"/>
                <w:kern w:val="2"/>
                <w:sz w:val="28"/>
                <w:szCs w:val="28"/>
                <w:u w:val="none" w:color="auto"/>
                <w:lang w:val="en-US" w:eastAsia="zh-CN"/>
              </w:rPr>
              <w:t>xwjkzbcg@126.com</w:t>
            </w:r>
            <w:r>
              <w:rPr>
                <w:rStyle w:val="17"/>
                <w:rFonts w:hint="eastAsia" w:ascii="Calibri" w:hAnsi="Calibri" w:eastAsia="宋体" w:cs="宋体"/>
                <w:color w:val="auto"/>
                <w:kern w:val="2"/>
                <w:sz w:val="28"/>
                <w:szCs w:val="28"/>
              </w:rPr>
              <w:t>，</w:t>
            </w:r>
            <w:r>
              <w:rPr>
                <w:rStyle w:val="17"/>
                <w:rFonts w:hint="default" w:ascii="Calibri" w:hAnsi="Calibri" w:cs="宋体"/>
                <w:color w:val="auto"/>
                <w:kern w:val="2"/>
                <w:sz w:val="28"/>
                <w:szCs w:val="28"/>
              </w:rPr>
              <w:t>采购人</w:t>
            </w:r>
            <w:r>
              <w:rPr>
                <w:rStyle w:val="17"/>
                <w:rFonts w:hint="eastAsia" w:ascii="Calibri" w:hAnsi="Calibri" w:eastAsia="宋体" w:cs="宋体"/>
                <w:color w:val="auto"/>
                <w:kern w:val="2"/>
                <w:sz w:val="28"/>
                <w:szCs w:val="28"/>
              </w:rPr>
              <w:t>于202</w:t>
            </w:r>
            <w:r>
              <w:rPr>
                <w:rStyle w:val="17"/>
                <w:rFonts w:hint="default" w:ascii="Calibri" w:hAnsi="Calibri" w:cs="宋体"/>
                <w:color w:val="auto"/>
                <w:kern w:val="2"/>
                <w:sz w:val="28"/>
                <w:szCs w:val="28"/>
              </w:rPr>
              <w:t>2</w:t>
            </w:r>
            <w:r>
              <w:rPr>
                <w:rStyle w:val="17"/>
                <w:rFonts w:hint="eastAsia" w:ascii="Calibri" w:hAnsi="Calibri" w:eastAsia="宋体" w:cs="宋体"/>
                <w:color w:val="auto"/>
                <w:kern w:val="2"/>
                <w:sz w:val="28"/>
                <w:szCs w:val="28"/>
              </w:rPr>
              <w:t>年</w:t>
            </w:r>
            <w:r>
              <w:rPr>
                <w:rStyle w:val="17"/>
                <w:rFonts w:hint="eastAsia" w:ascii="Calibri" w:hAnsi="Calibri" w:cs="宋体"/>
                <w:color w:val="auto"/>
                <w:kern w:val="2"/>
                <w:sz w:val="28"/>
                <w:szCs w:val="28"/>
                <w:lang w:val="en-US" w:eastAsia="zh-CN"/>
              </w:rPr>
              <w:t>11</w:t>
            </w:r>
            <w:r>
              <w:rPr>
                <w:rStyle w:val="17"/>
                <w:rFonts w:hint="eastAsia" w:ascii="Calibri" w:hAnsi="Calibri" w:eastAsia="宋体" w:cs="宋体"/>
                <w:color w:val="auto"/>
                <w:kern w:val="2"/>
                <w:sz w:val="28"/>
                <w:szCs w:val="28"/>
              </w:rPr>
              <w:t>月</w:t>
            </w:r>
            <w:r>
              <w:rPr>
                <w:rFonts w:hint="eastAsia" w:ascii="Calibri" w:hAnsi="Calibri" w:eastAsia="宋体" w:cs="宋体"/>
                <w:color w:val="auto"/>
                <w:kern w:val="2"/>
                <w:sz w:val="28"/>
                <w:szCs w:val="28"/>
                <w:u w:val="none"/>
              </w:rPr>
              <w:fldChar w:fldCharType="end"/>
            </w:r>
            <w:r>
              <w:rPr>
                <w:rFonts w:hint="eastAsia" w:ascii="Calibri" w:hAnsi="Calibri" w:cs="宋体"/>
                <w:color w:val="auto"/>
                <w:kern w:val="2"/>
                <w:sz w:val="28"/>
                <w:szCs w:val="28"/>
                <w:u w:val="none"/>
                <w:lang w:val="en-US" w:eastAsia="zh-CN"/>
              </w:rPr>
              <w:t>21</w:t>
            </w:r>
            <w:bookmarkStart w:id="1" w:name="_GoBack"/>
            <w:bookmarkEnd w:id="1"/>
            <w:r>
              <w:rPr>
                <w:rFonts w:hint="eastAsia" w:ascii="Calibri" w:hAnsi="Calibri" w:eastAsia="宋体" w:cs="宋体"/>
                <w:color w:val="auto"/>
                <w:kern w:val="2"/>
                <w:sz w:val="28"/>
                <w:szCs w:val="28"/>
                <w:u w:val="none"/>
              </w:rPr>
              <w:t>日</w:t>
            </w:r>
            <w:r>
              <w:rPr>
                <w:rFonts w:hint="eastAsia" w:ascii="Calibri" w:hAnsi="Calibri" w:cs="宋体"/>
                <w:color w:val="auto"/>
                <w:kern w:val="2"/>
                <w:sz w:val="28"/>
                <w:szCs w:val="28"/>
                <w:u w:val="none"/>
                <w:lang w:eastAsia="zh-CN"/>
              </w:rPr>
              <w:t>下</w:t>
            </w:r>
            <w:r>
              <w:rPr>
                <w:rFonts w:hint="eastAsia" w:ascii="Calibri" w:hAnsi="Calibri" w:eastAsia="宋体" w:cs="宋体"/>
                <w:color w:val="auto"/>
                <w:kern w:val="2"/>
                <w:sz w:val="28"/>
                <w:szCs w:val="28"/>
                <w:u w:val="none"/>
              </w:rPr>
              <w:t>午</w:t>
            </w:r>
            <w:r>
              <w:rPr>
                <w:rFonts w:hint="eastAsia" w:ascii="Calibri" w:hAnsi="Calibri" w:eastAsia="宋体" w:cs="宋体"/>
                <w:color w:val="auto"/>
                <w:kern w:val="2"/>
                <w:sz w:val="28"/>
                <w:szCs w:val="28"/>
                <w:u w:val="none"/>
                <w:lang w:val="en-US" w:eastAsia="zh-CN"/>
              </w:rPr>
              <w:t>1</w:t>
            </w:r>
            <w:r>
              <w:rPr>
                <w:rFonts w:hint="eastAsia" w:ascii="Calibri" w:hAnsi="Calibri" w:cs="宋体"/>
                <w:color w:val="auto"/>
                <w:kern w:val="2"/>
                <w:sz w:val="28"/>
                <w:szCs w:val="28"/>
                <w:u w:val="none"/>
                <w:lang w:val="en-US" w:eastAsia="zh-CN"/>
              </w:rPr>
              <w:t>7</w:t>
            </w:r>
            <w:r>
              <w:rPr>
                <w:rFonts w:hint="eastAsia" w:ascii="Calibri" w:hAnsi="Calibri" w:eastAsia="宋体" w:cs="宋体"/>
                <w:color w:val="auto"/>
                <w:kern w:val="2"/>
                <w:sz w:val="28"/>
                <w:szCs w:val="28"/>
                <w:u w:val="none"/>
              </w:rPr>
              <w:t xml:space="preserve"> 时前在</w:t>
            </w:r>
            <w:r>
              <w:rPr>
                <w:rFonts w:hint="eastAsia" w:ascii="Calibri" w:hAnsi="Calibri" w:eastAsia="宋体" w:cs="宋体"/>
                <w:color w:val="auto"/>
                <w:kern w:val="2"/>
                <w:sz w:val="28"/>
                <w:szCs w:val="28"/>
                <w:u w:val="none" w:color="auto"/>
                <w:lang w:val="en-US" w:eastAsia="zh-CN"/>
              </w:rPr>
              <w:t>安徽皖北康复医院官网</w:t>
            </w:r>
            <w:r>
              <w:rPr>
                <w:rFonts w:hint="eastAsia" w:ascii="Calibri" w:hAnsi="Calibri" w:eastAsia="宋体" w:cs="宋体"/>
                <w:color w:val="auto"/>
                <w:kern w:val="2"/>
                <w:sz w:val="28"/>
                <w:szCs w:val="28"/>
                <w:u w:val="none"/>
              </w:rPr>
              <w:t>予以公告答疑，逾期的质疑要求，概不受理，</w:t>
            </w:r>
            <w:r>
              <w:rPr>
                <w:rFonts w:hint="eastAsia" w:ascii="Calibri" w:hAnsi="Calibri" w:cs="宋体"/>
                <w:color w:val="auto"/>
                <w:kern w:val="2"/>
                <w:sz w:val="28"/>
                <w:szCs w:val="28"/>
                <w:u w:val="none"/>
                <w:lang w:eastAsia="zh-CN"/>
              </w:rPr>
              <w:t>比价</w:t>
            </w:r>
            <w:r>
              <w:rPr>
                <w:rFonts w:hint="eastAsia" w:ascii="Calibri" w:hAnsi="Calibri" w:eastAsia="宋体" w:cs="宋体"/>
                <w:color w:val="auto"/>
                <w:kern w:val="2"/>
                <w:sz w:val="28"/>
                <w:szCs w:val="28"/>
                <w:u w:val="none"/>
              </w:rPr>
              <w:t>后不得对</w:t>
            </w:r>
            <w:r>
              <w:rPr>
                <w:rFonts w:hint="default" w:ascii="Calibri" w:hAnsi="Calibri" w:cs="宋体"/>
                <w:color w:val="auto"/>
                <w:kern w:val="2"/>
                <w:sz w:val="28"/>
                <w:szCs w:val="28"/>
                <w:u w:val="none"/>
              </w:rPr>
              <w:t>比价函</w:t>
            </w:r>
            <w:r>
              <w:rPr>
                <w:rFonts w:hint="eastAsia" w:ascii="Calibri" w:hAnsi="Calibri" w:eastAsia="宋体" w:cs="宋体"/>
                <w:color w:val="auto"/>
                <w:kern w:val="2"/>
                <w:sz w:val="28"/>
                <w:szCs w:val="28"/>
                <w:u w:val="none"/>
              </w:rPr>
              <w:t>的内容或条款提出质疑。</w:t>
            </w:r>
          </w:p>
        </w:tc>
      </w:tr>
    </w:tbl>
    <w:p>
      <w:pPr>
        <w:keepNext w:val="0"/>
        <w:keepLines w:val="0"/>
        <w:pageBreakBefore w:val="0"/>
        <w:widowControl/>
        <w:numPr>
          <w:ilvl w:val="0"/>
          <w:numId w:val="1"/>
        </w:numPr>
        <w:kinsoku/>
        <w:wordWrap/>
        <w:overflowPunct/>
        <w:topLinePunct w:val="0"/>
        <w:autoSpaceDE/>
        <w:autoSpaceDN/>
        <w:bidi w:val="0"/>
        <w:adjustRightInd/>
        <w:snapToGrid/>
        <w:spacing w:before="240" w:beforeLines="100" w:after="240" w:afterLines="100" w:line="240" w:lineRule="auto"/>
        <w:jc w:val="center"/>
        <w:textAlignment w:val="baseline"/>
        <w:outlineLvl w:val="0"/>
        <w:rPr>
          <w:rFonts w:hint="eastAsia" w:ascii="宋体" w:hAnsi="宋体"/>
          <w:b/>
          <w:color w:val="auto"/>
          <w:sz w:val="36"/>
          <w:szCs w:val="36"/>
        </w:rPr>
      </w:pPr>
      <w:r>
        <w:rPr>
          <w:rFonts w:hint="default" w:ascii="宋体" w:hAnsi="宋体"/>
          <w:b/>
          <w:color w:val="auto"/>
          <w:sz w:val="36"/>
          <w:szCs w:val="36"/>
        </w:rPr>
        <w:t>供应商</w:t>
      </w:r>
      <w:r>
        <w:rPr>
          <w:rFonts w:hint="eastAsia" w:ascii="宋体" w:hAnsi="宋体"/>
          <w:b/>
          <w:color w:val="auto"/>
          <w:sz w:val="36"/>
          <w:szCs w:val="36"/>
        </w:rPr>
        <w:t>须知</w:t>
      </w:r>
    </w:p>
    <w:p>
      <w:pPr>
        <w:snapToGrid w:val="0"/>
        <w:spacing w:line="460" w:lineRule="exact"/>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1.项目概况</w:t>
      </w:r>
    </w:p>
    <w:p>
      <w:pPr>
        <w:numPr>
          <w:ilvl w:val="0"/>
          <w:numId w:val="0"/>
        </w:numPr>
        <w:snapToGrid w:val="0"/>
        <w:spacing w:line="460" w:lineRule="exact"/>
        <w:ind w:firstLine="560" w:firstLineChars="200"/>
        <w:rPr>
          <w:rFonts w:hint="default" w:ascii="宋体" w:hAnsi="宋体" w:cs="宋体"/>
          <w:b w:val="0"/>
          <w:bCs/>
          <w:color w:val="auto"/>
          <w:sz w:val="28"/>
          <w:szCs w:val="28"/>
          <w:u w:val="none" w:color="000000"/>
          <w:lang w:val="en-US" w:eastAsia="zh-CN" w:bidi="ar-SA"/>
        </w:rPr>
      </w:pPr>
      <w:r>
        <w:rPr>
          <w:rFonts w:hint="default" w:ascii="宋体" w:hAnsi="宋体" w:cs="宋体"/>
          <w:b w:val="0"/>
          <w:bCs/>
          <w:color w:val="auto"/>
          <w:sz w:val="28"/>
          <w:szCs w:val="28"/>
          <w:u w:val="none" w:color="000000"/>
          <w:lang w:eastAsia="zh-CN" w:bidi="ar-SA"/>
        </w:rPr>
        <w:t>安徽相王医疗健康股份有限</w:t>
      </w:r>
      <w:r>
        <w:rPr>
          <w:rFonts w:hint="eastAsia" w:ascii="宋体" w:hAnsi="宋体" w:cs="宋体"/>
          <w:b w:val="0"/>
          <w:bCs/>
          <w:color w:val="auto"/>
          <w:sz w:val="28"/>
          <w:szCs w:val="28"/>
          <w:u w:val="none" w:color="000000"/>
          <w:lang w:eastAsia="zh-CN" w:bidi="ar-SA"/>
        </w:rPr>
        <w:t>公司共有三个院区本部、南区、西区，分别位于</w:t>
      </w:r>
      <w:r>
        <w:rPr>
          <w:rFonts w:hint="eastAsia" w:ascii="宋体" w:hAnsi="宋体" w:eastAsia="宋体" w:cs="宋体"/>
          <w:b w:val="0"/>
          <w:bCs/>
          <w:color w:val="auto"/>
          <w:sz w:val="28"/>
          <w:szCs w:val="28"/>
          <w:u w:val="none" w:color="000000"/>
          <w:lang w:val="en-US" w:eastAsia="zh-CN" w:bidi="ar-SA"/>
        </w:rPr>
        <w:t>淮北市相山区相山北路3号、淮北市相山区淮海中路78号A-01号、淮北市相山区孟山路1号，在三个院区合计有11台电梯，现有维保合同即将到期，以清包方式：只提供维保所需工具和劳务，不提供任何免费电梯零部件。采购一年期电梯维保单位。</w:t>
      </w: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p>
    <w:p>
      <w:pPr>
        <w:numPr>
          <w:ilvl w:val="0"/>
          <w:numId w:val="0"/>
        </w:numPr>
        <w:snapToGrid w:val="0"/>
        <w:spacing w:line="460" w:lineRule="exact"/>
        <w:ind w:firstLine="562" w:firstLineChars="200"/>
        <w:rPr>
          <w:rFonts w:hint="eastAsia" w:ascii="宋体" w:hAnsi="宋体" w:eastAsia="宋体" w:cs="宋体"/>
          <w:b/>
          <w:bCs w:val="0"/>
          <w:color w:val="auto"/>
          <w:sz w:val="28"/>
          <w:szCs w:val="28"/>
          <w:u w:val="none" w:color="000000"/>
          <w:lang w:val="en-US" w:eastAsia="zh-CN" w:bidi="ar-SA"/>
        </w:rPr>
      </w:pPr>
      <w:r>
        <w:rPr>
          <w:rFonts w:hint="eastAsia" w:ascii="宋体" w:hAnsi="宋体" w:eastAsia="宋体" w:cs="宋体"/>
          <w:b/>
          <w:bCs w:val="0"/>
          <w:color w:val="auto"/>
          <w:sz w:val="28"/>
          <w:szCs w:val="28"/>
          <w:u w:val="none" w:color="000000"/>
          <w:lang w:val="en-US" w:eastAsia="zh-CN" w:bidi="ar-SA"/>
        </w:rPr>
        <w:t>2.</w:t>
      </w:r>
      <w:r>
        <w:rPr>
          <w:rFonts w:hint="eastAsia" w:ascii="宋体" w:hAnsi="宋体" w:cs="宋体"/>
          <w:b/>
          <w:bCs w:val="0"/>
          <w:color w:val="auto"/>
          <w:sz w:val="28"/>
          <w:szCs w:val="28"/>
          <w:u w:val="none" w:color="000000"/>
          <w:lang w:val="en-US" w:eastAsia="zh-Hans" w:bidi="ar-SA"/>
        </w:rPr>
        <w:t>采购</w:t>
      </w:r>
      <w:r>
        <w:rPr>
          <w:rFonts w:hint="eastAsia" w:ascii="宋体" w:hAnsi="宋体" w:eastAsia="宋体" w:cs="宋体"/>
          <w:b/>
          <w:bCs w:val="0"/>
          <w:color w:val="auto"/>
          <w:sz w:val="28"/>
          <w:szCs w:val="28"/>
          <w:u w:val="none" w:color="000000"/>
          <w:lang w:val="en-US" w:eastAsia="zh-CN" w:bidi="ar-SA"/>
        </w:rPr>
        <w:t>要求</w:t>
      </w:r>
    </w:p>
    <w:tbl>
      <w:tblPr>
        <w:tblStyle w:val="14"/>
        <w:tblW w:w="98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424"/>
        <w:gridCol w:w="957"/>
        <w:gridCol w:w="1773"/>
        <w:gridCol w:w="1950"/>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2" w:hRule="atLeast"/>
        </w:trPr>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序号</w:t>
            </w: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项目内容</w:t>
            </w: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数量</w:t>
            </w: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eastAsia="zh-CN"/>
              </w:rPr>
              <w:t>单位</w:t>
            </w: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响应单价（元）</w:t>
            </w: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eastAsia="zh-CN"/>
              </w:rPr>
            </w:pPr>
            <w:r>
              <w:rPr>
                <w:rFonts w:hint="eastAsia" w:ascii="宋体" w:hAnsi="宋体" w:cs="宋体"/>
                <w:color w:val="auto"/>
                <w:sz w:val="28"/>
                <w:szCs w:val="28"/>
                <w:vertAlign w:val="baseline"/>
                <w:lang w:eastAsia="zh-CN"/>
              </w:rPr>
              <w:t>响应合价（元）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r>
              <w:rPr>
                <w:rFonts w:hint="eastAsia" w:ascii="宋体" w:hAnsi="宋体" w:cs="宋体"/>
                <w:color w:val="auto"/>
                <w:sz w:val="28"/>
                <w:szCs w:val="28"/>
                <w:vertAlign w:val="baseline"/>
                <w:lang w:val="en-US" w:eastAsia="zh-CN"/>
              </w:rPr>
              <w:t>1</w:t>
            </w: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电梯维保</w:t>
            </w: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11</w:t>
            </w: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default"/>
                <w:color w:val="auto"/>
                <w:sz w:val="28"/>
                <w:szCs w:val="28"/>
                <w:vertAlign w:val="baseline"/>
                <w:lang w:val="en-US" w:eastAsia="zh-CN"/>
              </w:rPr>
            </w:pPr>
            <w:r>
              <w:rPr>
                <w:rFonts w:hint="eastAsia"/>
                <w:color w:val="auto"/>
                <w:sz w:val="28"/>
                <w:szCs w:val="28"/>
                <w:vertAlign w:val="baseline"/>
                <w:lang w:val="en-US" w:eastAsia="zh-CN"/>
              </w:rPr>
              <w:t>台</w:t>
            </w: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ascii="宋体" w:hAnsi="宋体" w:cs="宋体"/>
                <w:color w:val="auto"/>
                <w:sz w:val="28"/>
                <w:szCs w:val="28"/>
                <w:vertAlign w:val="baseline"/>
                <w:lang w:val="en-US" w:eastAsia="zh-CN"/>
              </w:rPr>
            </w:pPr>
          </w:p>
        </w:tc>
        <w:tc>
          <w:tcPr>
            <w:tcW w:w="2424"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957"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773"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jc w:val="center"/>
              <w:textAlignment w:val="auto"/>
              <w:outlineLvl w:val="9"/>
              <w:rPr>
                <w:rFonts w:hint="eastAsia"/>
                <w:color w:val="auto"/>
                <w:sz w:val="28"/>
                <w:szCs w:val="28"/>
                <w:vertAlign w:val="baseline"/>
                <w:lang w:val="en-US" w:eastAsia="zh-CN"/>
              </w:rPr>
            </w:pPr>
          </w:p>
        </w:tc>
        <w:tc>
          <w:tcPr>
            <w:tcW w:w="1950"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c>
          <w:tcPr>
            <w:tcW w:w="1935" w:type="dxa"/>
            <w:vAlign w:val="center"/>
          </w:tcPr>
          <w:p>
            <w:pPr>
              <w:keepNext w:val="0"/>
              <w:keepLines w:val="0"/>
              <w:pageBreakBefore w:val="0"/>
              <w:widowControl w:val="0"/>
              <w:kinsoku/>
              <w:wordWrap/>
              <w:overflowPunct/>
              <w:topLinePunct w:val="0"/>
              <w:autoSpaceDE/>
              <w:autoSpaceDN/>
              <w:bidi w:val="0"/>
              <w:adjustRightInd/>
              <w:snapToGrid w:val="0"/>
              <w:spacing w:beforeAutospacing="0" w:afterAutospacing="0" w:line="360" w:lineRule="auto"/>
              <w:ind w:left="1946" w:leftChars="0" w:hanging="1946" w:hangingChars="695"/>
              <w:jc w:val="center"/>
              <w:textAlignment w:val="auto"/>
              <w:outlineLvl w:val="9"/>
              <w:rPr>
                <w:rFonts w:hint="eastAsia"/>
                <w:color w:val="auto"/>
                <w:sz w:val="28"/>
                <w:szCs w:val="28"/>
                <w:vertAlign w:val="baseline"/>
                <w:lang w:val="en-US" w:eastAsia="zh-CN"/>
              </w:rPr>
            </w:pPr>
          </w:p>
        </w:tc>
      </w:tr>
    </w:tbl>
    <w:p>
      <w:pPr>
        <w:spacing w:line="360" w:lineRule="auto"/>
        <w:jc w:val="center"/>
        <w:rPr>
          <w:rFonts w:hint="eastAsia" w:ascii="宋体" w:hAnsi="宋体" w:eastAsia="宋体" w:cs="宋体"/>
          <w:b/>
          <w:sz w:val="24"/>
          <w:szCs w:val="24"/>
        </w:rPr>
      </w:pPr>
    </w:p>
    <w:p>
      <w:pPr>
        <w:spacing w:line="360" w:lineRule="auto"/>
        <w:jc w:val="center"/>
        <w:rPr>
          <w:rFonts w:hint="eastAsia" w:ascii="宋体" w:hAnsi="宋体" w:eastAsia="宋体" w:cs="宋体"/>
          <w:b/>
          <w:sz w:val="28"/>
          <w:szCs w:val="28"/>
        </w:rPr>
      </w:pPr>
      <w:r>
        <w:rPr>
          <w:rFonts w:hint="eastAsia" w:ascii="宋体" w:hAnsi="宋体" w:eastAsia="宋体" w:cs="宋体"/>
          <w:b/>
          <w:sz w:val="28"/>
          <w:szCs w:val="28"/>
        </w:rPr>
        <w:t>电梯</w:t>
      </w:r>
      <w:r>
        <w:rPr>
          <w:rFonts w:hint="eastAsia" w:ascii="宋体" w:hAnsi="宋体" w:cs="宋体"/>
          <w:b/>
          <w:sz w:val="28"/>
          <w:szCs w:val="28"/>
          <w:lang w:eastAsia="zh-CN"/>
        </w:rPr>
        <w:t>信息</w:t>
      </w:r>
      <w:r>
        <w:rPr>
          <w:rFonts w:hint="eastAsia" w:ascii="宋体" w:hAnsi="宋体" w:eastAsia="宋体" w:cs="宋体"/>
          <w:b/>
          <w:sz w:val="28"/>
          <w:szCs w:val="28"/>
        </w:rPr>
        <w:t>明细表</w:t>
      </w:r>
    </w:p>
    <w:p>
      <w:pPr>
        <w:pStyle w:val="2"/>
        <w:rPr>
          <w:rFonts w:hint="eastAsia"/>
        </w:rPr>
      </w:pPr>
    </w:p>
    <w:tbl>
      <w:tblPr>
        <w:tblStyle w:val="13"/>
        <w:tblW w:w="897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941"/>
        <w:gridCol w:w="855"/>
        <w:gridCol w:w="2130"/>
        <w:gridCol w:w="1500"/>
        <w:gridCol w:w="1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1" w:hRule="atLeast"/>
        </w:trPr>
        <w:tc>
          <w:tcPr>
            <w:tcW w:w="780" w:type="dxa"/>
            <w:vAlign w:val="center"/>
          </w:tcPr>
          <w:p>
            <w:pPr>
              <w:bidi w:val="0"/>
              <w:jc w:val="center"/>
              <w:rPr>
                <w:rFonts w:hint="eastAsia" w:ascii="宋体" w:hAnsi="宋体" w:eastAsia="宋体" w:cs="宋体"/>
                <w:sz w:val="24"/>
                <w:szCs w:val="24"/>
                <w:lang w:eastAsia="zh-CN"/>
              </w:rPr>
            </w:pPr>
            <w:r>
              <w:rPr>
                <w:rFonts w:hint="eastAsia" w:ascii="宋体" w:hAnsi="宋体" w:cs="宋体"/>
                <w:sz w:val="24"/>
                <w:szCs w:val="24"/>
                <w:lang w:eastAsia="zh-CN"/>
              </w:rPr>
              <w:t>院区</w:t>
            </w:r>
          </w:p>
        </w:tc>
        <w:tc>
          <w:tcPr>
            <w:tcW w:w="1941"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vertAlign w:val="baseline"/>
                <w:lang w:val="en-US" w:eastAsia="zh-CN" w:bidi="ar-SA"/>
              </w:rPr>
              <w:t>电梯位置与层数</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vertAlign w:val="baseline"/>
                <w:lang w:val="en-US" w:eastAsia="zh-CN" w:bidi="ar-SA"/>
              </w:rPr>
              <w:t>数量</w:t>
            </w:r>
          </w:p>
        </w:tc>
        <w:tc>
          <w:tcPr>
            <w:tcW w:w="213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规格型号</w:t>
            </w: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最大载重</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已使用年限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bidi w:val="0"/>
              <w:jc w:val="center"/>
              <w:rPr>
                <w:rFonts w:hint="default" w:ascii="宋体" w:hAnsi="宋体" w:eastAsia="宋体" w:cs="宋体"/>
                <w:sz w:val="24"/>
                <w:szCs w:val="24"/>
                <w:lang w:val="en-US" w:eastAsia="zh-CN"/>
              </w:rPr>
            </w:pPr>
            <w:r>
              <w:rPr>
                <w:rFonts w:hint="eastAsia" w:cs="Times New Roman"/>
                <w:color w:val="auto"/>
                <w:kern w:val="2"/>
                <w:sz w:val="24"/>
                <w:szCs w:val="24"/>
                <w:vertAlign w:val="baseline"/>
                <w:lang w:val="en-US" w:eastAsia="zh-CN" w:bidi="ar-SA"/>
              </w:rPr>
              <w:t>本部</w:t>
            </w:r>
          </w:p>
        </w:tc>
        <w:tc>
          <w:tcPr>
            <w:tcW w:w="1941" w:type="dxa"/>
            <w:vAlign w:val="center"/>
          </w:tcPr>
          <w:p>
            <w:pPr>
              <w:bidi w:val="0"/>
              <w:jc w:val="center"/>
              <w:rPr>
                <w:rFonts w:hint="eastAsia" w:ascii="宋体" w:hAnsi="宋体" w:eastAsia="宋体" w:cs="宋体"/>
                <w:sz w:val="24"/>
                <w:szCs w:val="24"/>
                <w:u w:val="none"/>
              </w:rPr>
            </w:pPr>
            <w:r>
              <w:rPr>
                <w:rFonts w:hint="eastAsia"/>
                <w:color w:val="auto"/>
                <w:sz w:val="24"/>
                <w:szCs w:val="24"/>
                <w:lang w:val="en-US" w:eastAsia="zh-CN"/>
              </w:rPr>
              <w:t>1号楼六层六站</w:t>
            </w:r>
          </w:p>
        </w:tc>
        <w:tc>
          <w:tcPr>
            <w:tcW w:w="855" w:type="dxa"/>
            <w:vAlign w:val="center"/>
          </w:tcPr>
          <w:p>
            <w:pPr>
              <w:bidi w:val="0"/>
              <w:jc w:val="center"/>
              <w:rPr>
                <w:rFonts w:hint="eastAsia" w:ascii="宋体" w:hAnsi="宋体" w:eastAsia="宋体" w:cs="宋体"/>
                <w:i w:val="0"/>
                <w:iCs w:val="0"/>
                <w:color w:val="000000"/>
                <w:kern w:val="2"/>
                <w:sz w:val="24"/>
                <w:szCs w:val="24"/>
                <w:u w:val="none"/>
                <w:lang w:val="en-US" w:eastAsia="zh-CN" w:bidi="ar-SA"/>
              </w:rPr>
            </w:pPr>
            <w:r>
              <w:rPr>
                <w:rFonts w:hint="eastAsia" w:cs="Times New Roman"/>
                <w:color w:val="auto"/>
                <w:kern w:val="2"/>
                <w:sz w:val="24"/>
                <w:szCs w:val="24"/>
                <w:vertAlign w:val="baseline"/>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KONE300MiniSPsace通力电梯</w:t>
            </w:r>
          </w:p>
        </w:tc>
        <w:tc>
          <w:tcPr>
            <w:tcW w:w="1500" w:type="dxa"/>
            <w:vAlign w:val="center"/>
          </w:tcPr>
          <w:p>
            <w:pPr>
              <w:spacing w:line="360" w:lineRule="auto"/>
              <w:jc w:val="center"/>
              <w:rPr>
                <w:rFonts w:hint="default"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default" w:ascii="宋体" w:hAnsi="宋体" w:eastAsia="宋体" w:cs="宋体"/>
                <w:sz w:val="24"/>
                <w:szCs w:val="24"/>
                <w:lang w:val="en-US" w:eastAsia="zh-CN"/>
              </w:rPr>
            </w:pPr>
          </w:p>
        </w:tc>
        <w:tc>
          <w:tcPr>
            <w:tcW w:w="1941" w:type="dxa"/>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lang w:val="en-US" w:eastAsia="zh-CN" w:bidi="ar-SA"/>
              </w:rPr>
              <w:t>3号楼四层四</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bCs/>
                <w:sz w:val="24"/>
                <w:szCs w:val="24"/>
              </w:rPr>
            </w:pPr>
            <w:r>
              <w:rPr>
                <w:rFonts w:hint="eastAsia" w:cs="Times New Roman"/>
                <w:color w:val="auto"/>
                <w:kern w:val="2"/>
                <w:sz w:val="24"/>
                <w:szCs w:val="24"/>
                <w:vertAlign w:val="baseline"/>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KONE300MiniSPsace通力电梯</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ascii="宋体" w:hAnsi="宋体" w:eastAsia="宋体" w:cs="宋体"/>
                <w:sz w:val="24"/>
                <w:szCs w:val="24"/>
              </w:rPr>
            </w:pP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6号楼六层六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TBJ600/1.5--JXW 辽宁富士 电梯 </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ascii="宋体" w:hAnsi="宋体" w:eastAsia="宋体" w:cs="宋体"/>
                <w:sz w:val="24"/>
                <w:szCs w:val="24"/>
              </w:rPr>
            </w:pP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5号楼六层六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TBJ600/1.5--JXW 辽宁富士 电梯 </w:t>
            </w: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10年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restart"/>
            <w:vAlign w:val="center"/>
          </w:tcPr>
          <w:p>
            <w:pPr>
              <w:bidi w:val="0"/>
              <w:jc w:val="center"/>
              <w:rPr>
                <w:rFonts w:hint="default" w:ascii="宋体" w:hAnsi="宋体" w:eastAsia="宋体" w:cs="宋体"/>
                <w:sz w:val="24"/>
                <w:szCs w:val="24"/>
                <w:lang w:val="en-US" w:eastAsia="zh-CN"/>
              </w:rPr>
            </w:pPr>
            <w:r>
              <w:rPr>
                <w:rFonts w:hint="eastAsia" w:cs="Times New Roman"/>
                <w:color w:val="auto"/>
                <w:kern w:val="2"/>
                <w:sz w:val="24"/>
                <w:szCs w:val="24"/>
                <w:lang w:val="en-US" w:eastAsia="zh-CN" w:bidi="ar-SA"/>
              </w:rPr>
              <w:t>南区</w:t>
            </w:r>
          </w:p>
        </w:tc>
        <w:tc>
          <w:tcPr>
            <w:tcW w:w="1941" w:type="dxa"/>
            <w:vMerge w:val="restart"/>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lang w:val="en-US" w:eastAsia="zh-CN" w:bidi="ar-SA"/>
              </w:rPr>
              <w:t>门诊楼六层六</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bCs/>
                <w:sz w:val="24"/>
                <w:szCs w:val="24"/>
              </w:rPr>
            </w:pPr>
            <w:r>
              <w:rPr>
                <w:rFonts w:hint="eastAsia" w:cs="Times New Roman"/>
                <w:color w:val="auto"/>
                <w:kern w:val="2"/>
                <w:sz w:val="24"/>
                <w:szCs w:val="24"/>
                <w:lang w:val="en-US" w:eastAsia="zh-CN" w:bidi="ar-SA"/>
              </w:rPr>
              <w:t>2台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300C MMR迅达电梯</w:t>
            </w:r>
          </w:p>
        </w:tc>
        <w:tc>
          <w:tcPr>
            <w:tcW w:w="150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1600KG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0" w:type="dxa"/>
            <w:vMerge w:val="continue"/>
            <w:vAlign w:val="center"/>
          </w:tcPr>
          <w:p>
            <w:pPr>
              <w:bidi w:val="0"/>
              <w:jc w:val="center"/>
              <w:rPr>
                <w:rFonts w:hint="eastAsia" w:cs="Times New Roman"/>
                <w:color w:val="auto"/>
                <w:kern w:val="2"/>
                <w:sz w:val="24"/>
                <w:szCs w:val="24"/>
                <w:lang w:val="en-US" w:eastAsia="zh-CN" w:bidi="ar-SA"/>
              </w:rPr>
            </w:pPr>
          </w:p>
        </w:tc>
        <w:tc>
          <w:tcPr>
            <w:tcW w:w="1941" w:type="dxa"/>
            <w:vMerge w:val="continue"/>
            <w:vAlign w:val="center"/>
          </w:tcPr>
          <w:p>
            <w:pPr>
              <w:bidi w:val="0"/>
              <w:jc w:val="center"/>
              <w:rPr>
                <w:rFonts w:hint="eastAsia" w:cs="Times New Roman"/>
                <w:color w:val="auto"/>
                <w:kern w:val="2"/>
                <w:sz w:val="24"/>
                <w:szCs w:val="24"/>
                <w:lang w:val="en-US" w:eastAsia="zh-CN" w:bidi="ar-SA"/>
              </w:rPr>
            </w:pPr>
          </w:p>
        </w:tc>
        <w:tc>
          <w:tcPr>
            <w:tcW w:w="855" w:type="dxa"/>
            <w:vAlign w:val="center"/>
          </w:tcPr>
          <w:p>
            <w:pPr>
              <w:bidi w:val="0"/>
              <w:jc w:val="center"/>
              <w:rPr>
                <w:rFonts w:hint="default" w:cs="Times New Roman"/>
                <w:color w:val="auto"/>
                <w:kern w:val="2"/>
                <w:sz w:val="24"/>
                <w:szCs w:val="24"/>
                <w:lang w:val="en-US" w:eastAsia="zh-CN" w:bidi="ar-SA"/>
              </w:rPr>
            </w:pPr>
            <w:r>
              <w:rPr>
                <w:rFonts w:hint="eastAsia" w:cs="Times New Roman"/>
                <w:color w:val="auto"/>
                <w:kern w:val="2"/>
                <w:sz w:val="24"/>
                <w:szCs w:val="24"/>
                <w:lang w:val="en-US" w:eastAsia="zh-CN" w:bidi="ar-SA"/>
              </w:rPr>
              <w:t>1台</w:t>
            </w:r>
          </w:p>
        </w:tc>
        <w:tc>
          <w:tcPr>
            <w:tcW w:w="213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 xml:space="preserve">SCHINDLER3600迅达电梯 </w:t>
            </w:r>
          </w:p>
        </w:tc>
        <w:tc>
          <w:tcPr>
            <w:tcW w:w="1500" w:type="dxa"/>
            <w:vAlign w:val="center"/>
          </w:tcPr>
          <w:p>
            <w:pPr>
              <w:spacing w:line="360" w:lineRule="auto"/>
              <w:jc w:val="center"/>
              <w:rPr>
                <w:rFonts w:hint="eastAsia" w:ascii="宋体" w:hAnsi="宋体" w:cs="宋体"/>
                <w:sz w:val="24"/>
                <w:szCs w:val="24"/>
                <w:lang w:val="en-US" w:eastAsia="zh-CN"/>
              </w:rPr>
            </w:pPr>
            <w:r>
              <w:rPr>
                <w:rFonts w:hint="eastAsia" w:cs="Times New Roman"/>
                <w:kern w:val="2"/>
                <w:sz w:val="21"/>
                <w:szCs w:val="24"/>
                <w:lang w:val="en-US" w:eastAsia="zh-CN" w:bidi="ar-SA"/>
              </w:rPr>
              <w:t>800KG</w:t>
            </w:r>
          </w:p>
        </w:tc>
        <w:tc>
          <w:tcPr>
            <w:tcW w:w="1770" w:type="dxa"/>
            <w:vAlign w:val="center"/>
          </w:tcPr>
          <w:p>
            <w:pPr>
              <w:spacing w:line="360" w:lineRule="auto"/>
              <w:jc w:val="center"/>
              <w:rPr>
                <w:rFonts w:hint="eastAsia" w:ascii="宋体" w:hAnsi="宋体" w:eastAsia="宋体" w:cs="宋体"/>
                <w:sz w:val="24"/>
                <w:szCs w:val="24"/>
                <w:lang w:val="en-US" w:eastAsia="zh-CN"/>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80"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西区</w:t>
            </w:r>
          </w:p>
        </w:tc>
        <w:tc>
          <w:tcPr>
            <w:tcW w:w="1941" w:type="dxa"/>
            <w:vAlign w:val="center"/>
          </w:tcPr>
          <w:p>
            <w:pPr>
              <w:bidi w:val="0"/>
              <w:jc w:val="center"/>
              <w:rPr>
                <w:rFonts w:hint="eastAsia" w:ascii="宋体" w:hAnsi="宋体" w:eastAsia="宋体" w:cs="宋体"/>
                <w:color w:val="000000"/>
                <w:sz w:val="24"/>
                <w:szCs w:val="24"/>
              </w:rPr>
            </w:pPr>
            <w:r>
              <w:rPr>
                <w:rFonts w:hint="eastAsia" w:cs="Times New Roman"/>
                <w:color w:val="auto"/>
                <w:kern w:val="2"/>
                <w:sz w:val="24"/>
                <w:szCs w:val="24"/>
                <w:lang w:val="en-US" w:eastAsia="zh-CN" w:bidi="ar-SA"/>
              </w:rPr>
              <w:t>体检楼五层五</w:t>
            </w:r>
            <w:r>
              <w:rPr>
                <w:rFonts w:hint="eastAsia"/>
                <w:color w:val="auto"/>
                <w:sz w:val="24"/>
                <w:szCs w:val="24"/>
                <w:lang w:val="en-US" w:eastAsia="zh-CN"/>
              </w:rPr>
              <w:t>站</w:t>
            </w:r>
          </w:p>
        </w:tc>
        <w:tc>
          <w:tcPr>
            <w:tcW w:w="855" w:type="dxa"/>
            <w:vAlign w:val="center"/>
          </w:tcPr>
          <w:p>
            <w:pPr>
              <w:bidi w:val="0"/>
              <w:jc w:val="center"/>
              <w:rPr>
                <w:rFonts w:hint="eastAsia" w:ascii="宋体" w:hAnsi="宋体" w:eastAsia="宋体" w:cs="宋体"/>
                <w:sz w:val="24"/>
                <w:szCs w:val="24"/>
              </w:rPr>
            </w:pPr>
            <w:r>
              <w:rPr>
                <w:rFonts w:hint="eastAsia" w:cs="Times New Roman"/>
                <w:color w:val="auto"/>
                <w:kern w:val="2"/>
                <w:sz w:val="24"/>
                <w:szCs w:val="24"/>
                <w:lang w:val="en-US" w:eastAsia="zh-CN" w:bidi="ar-SA"/>
              </w:rPr>
              <w:t>2台</w:t>
            </w:r>
          </w:p>
        </w:tc>
        <w:tc>
          <w:tcPr>
            <w:tcW w:w="2130" w:type="dxa"/>
            <w:vAlign w:val="center"/>
          </w:tcPr>
          <w:p>
            <w:pPr>
              <w:bidi w:val="0"/>
              <w:jc w:val="left"/>
              <w:rPr>
                <w:rFonts w:hint="default" w:ascii="Calibri" w:hAnsi="Calibri" w:eastAsia="宋体" w:cs="Times New Roman"/>
                <w:kern w:val="2"/>
                <w:sz w:val="21"/>
                <w:szCs w:val="24"/>
                <w:lang w:val="en-US" w:eastAsia="zh-CN" w:bidi="ar-SA"/>
              </w:rPr>
            </w:pPr>
            <w:r>
              <w:rPr>
                <w:rFonts w:hint="eastAsia" w:cs="Times New Roman"/>
                <w:kern w:val="2"/>
                <w:sz w:val="21"/>
                <w:szCs w:val="24"/>
                <w:lang w:val="en-US" w:eastAsia="zh-CN" w:bidi="ar-SA"/>
              </w:rPr>
              <w:t>Schindler 5500ap NRL迅达电梯</w:t>
            </w:r>
          </w:p>
          <w:p>
            <w:pPr>
              <w:spacing w:line="360" w:lineRule="auto"/>
              <w:jc w:val="center"/>
              <w:rPr>
                <w:rFonts w:hint="eastAsia" w:ascii="宋体" w:hAnsi="宋体" w:eastAsia="宋体" w:cs="宋体"/>
                <w:sz w:val="24"/>
                <w:szCs w:val="24"/>
              </w:rPr>
            </w:pPr>
          </w:p>
        </w:tc>
        <w:tc>
          <w:tcPr>
            <w:tcW w:w="150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 xml:space="preserve">1600KG </w:t>
            </w:r>
          </w:p>
        </w:tc>
        <w:tc>
          <w:tcPr>
            <w:tcW w:w="1770" w:type="dxa"/>
            <w:vAlign w:val="center"/>
          </w:tcPr>
          <w:p>
            <w:pPr>
              <w:spacing w:line="360" w:lineRule="auto"/>
              <w:jc w:val="center"/>
              <w:rPr>
                <w:rFonts w:hint="eastAsia" w:ascii="宋体" w:hAnsi="宋体" w:eastAsia="宋体" w:cs="宋体"/>
                <w:sz w:val="24"/>
                <w:szCs w:val="24"/>
              </w:rPr>
            </w:pPr>
            <w:r>
              <w:rPr>
                <w:rFonts w:hint="eastAsia" w:cs="Times New Roman"/>
                <w:kern w:val="2"/>
                <w:sz w:val="21"/>
                <w:szCs w:val="24"/>
                <w:lang w:val="en-US" w:eastAsia="zh-CN" w:bidi="ar-SA"/>
              </w:rPr>
              <w:t>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721" w:type="dxa"/>
            <w:gridSpan w:val="2"/>
            <w:vAlign w:val="center"/>
          </w:tcPr>
          <w:p>
            <w:pPr>
              <w:bidi w:val="0"/>
              <w:jc w:val="center"/>
              <w:rPr>
                <w:rFonts w:hint="eastAsia" w:ascii="宋体" w:hAnsi="宋体" w:eastAsia="宋体" w:cs="宋体"/>
                <w:sz w:val="24"/>
                <w:szCs w:val="24"/>
                <w:u w:val="none"/>
              </w:rPr>
            </w:pPr>
            <w:r>
              <w:rPr>
                <w:rFonts w:hint="eastAsia" w:cs="Times New Roman"/>
                <w:color w:val="auto"/>
                <w:kern w:val="2"/>
                <w:sz w:val="24"/>
                <w:szCs w:val="24"/>
                <w:vertAlign w:val="baseline"/>
                <w:lang w:val="en-US" w:eastAsia="zh-CN" w:bidi="ar-SA"/>
              </w:rPr>
              <w:t>合计</w:t>
            </w:r>
          </w:p>
        </w:tc>
        <w:tc>
          <w:tcPr>
            <w:tcW w:w="855" w:type="dxa"/>
            <w:vAlign w:val="center"/>
          </w:tcPr>
          <w:p>
            <w:pPr>
              <w:bidi w:val="0"/>
              <w:jc w:val="center"/>
              <w:rPr>
                <w:rFonts w:hint="eastAsia" w:ascii="宋体" w:hAnsi="宋体" w:eastAsia="宋体" w:cs="宋体"/>
                <w:i w:val="0"/>
                <w:iCs w:val="0"/>
                <w:color w:val="000000"/>
                <w:kern w:val="2"/>
                <w:sz w:val="24"/>
                <w:szCs w:val="24"/>
                <w:u w:val="none"/>
                <w:lang w:val="en-US" w:eastAsia="zh-CN" w:bidi="ar-SA"/>
              </w:rPr>
            </w:pPr>
            <w:r>
              <w:rPr>
                <w:rFonts w:hint="eastAsia" w:cs="Times New Roman"/>
                <w:color w:val="auto"/>
                <w:kern w:val="2"/>
                <w:sz w:val="24"/>
                <w:szCs w:val="24"/>
                <w:vertAlign w:val="baseline"/>
                <w:lang w:val="en-US" w:eastAsia="zh-CN" w:bidi="ar-SA"/>
              </w:rPr>
              <w:t>11台</w:t>
            </w:r>
          </w:p>
        </w:tc>
        <w:tc>
          <w:tcPr>
            <w:tcW w:w="2130" w:type="dxa"/>
            <w:vAlign w:val="center"/>
          </w:tcPr>
          <w:p>
            <w:pPr>
              <w:spacing w:line="360" w:lineRule="auto"/>
              <w:jc w:val="center"/>
              <w:rPr>
                <w:rFonts w:hint="eastAsia" w:ascii="宋体" w:hAnsi="宋体" w:eastAsia="宋体" w:cs="宋体"/>
                <w:sz w:val="24"/>
                <w:szCs w:val="24"/>
                <w:lang w:val="en-US" w:eastAsia="zh-CN"/>
              </w:rPr>
            </w:pPr>
          </w:p>
        </w:tc>
        <w:tc>
          <w:tcPr>
            <w:tcW w:w="1500" w:type="dxa"/>
            <w:vAlign w:val="center"/>
          </w:tcPr>
          <w:p>
            <w:pPr>
              <w:spacing w:line="360" w:lineRule="auto"/>
              <w:jc w:val="center"/>
              <w:rPr>
                <w:rFonts w:hint="eastAsia" w:ascii="宋体" w:hAnsi="宋体" w:eastAsia="宋体" w:cs="宋体"/>
                <w:sz w:val="24"/>
                <w:szCs w:val="24"/>
                <w:lang w:val="en-US" w:eastAsia="zh-CN"/>
              </w:rPr>
            </w:pPr>
          </w:p>
        </w:tc>
        <w:tc>
          <w:tcPr>
            <w:tcW w:w="1770" w:type="dxa"/>
            <w:vAlign w:val="center"/>
          </w:tcPr>
          <w:p>
            <w:pPr>
              <w:spacing w:line="360" w:lineRule="auto"/>
              <w:jc w:val="center"/>
              <w:rPr>
                <w:rFonts w:hint="eastAsia" w:ascii="宋体" w:hAnsi="宋体" w:eastAsia="宋体" w:cs="宋体"/>
                <w:sz w:val="24"/>
                <w:szCs w:val="24"/>
                <w:lang w:val="en-US" w:eastAsia="zh-CN"/>
              </w:rPr>
            </w:pPr>
          </w:p>
        </w:tc>
      </w:tr>
    </w:tbl>
    <w:p>
      <w:pPr>
        <w:numPr>
          <w:ilvl w:val="0"/>
          <w:numId w:val="0"/>
        </w:numPr>
        <w:snapToGrid w:val="0"/>
        <w:spacing w:line="460" w:lineRule="exact"/>
        <w:rPr>
          <w:rFonts w:hint="eastAsia" w:ascii="Calibri" w:hAnsi="Calibri" w:eastAsia="宋体" w:cs="宋体"/>
          <w:b/>
          <w:bCs/>
          <w:color w:val="auto"/>
          <w:kern w:val="2"/>
          <w:sz w:val="28"/>
          <w:szCs w:val="28"/>
          <w:u w:val="none" w:color="000000"/>
          <w:lang w:val="en-US" w:eastAsia="zh-CN" w:bidi="ar-SA"/>
        </w:rPr>
      </w:pPr>
    </w:p>
    <w:p>
      <w:pPr>
        <w:pStyle w:val="2"/>
        <w:jc w:val="center"/>
        <w:rPr>
          <w:rFonts w:hint="eastAsia"/>
          <w:lang w:val="en-US" w:eastAsia="zh-CN"/>
        </w:rPr>
      </w:pPr>
      <w:r>
        <w:rPr>
          <w:rFonts w:hint="eastAsia" w:ascii="宋体" w:hAnsi="宋体" w:cs="宋体"/>
          <w:b/>
          <w:sz w:val="28"/>
          <w:szCs w:val="28"/>
          <w:lang w:eastAsia="zh-CN"/>
        </w:rPr>
        <w:t>每台电梯保养要求时间</w:t>
      </w:r>
      <w:r>
        <w:rPr>
          <w:rFonts w:hint="eastAsia" w:ascii="宋体" w:hAnsi="宋体" w:eastAsia="宋体" w:cs="宋体"/>
          <w:b/>
          <w:sz w:val="28"/>
          <w:szCs w:val="28"/>
        </w:rPr>
        <w:t>表</w:t>
      </w:r>
    </w:p>
    <w:tbl>
      <w:tblPr>
        <w:tblStyle w:val="13"/>
        <w:tblW w:w="8976" w:type="dxa"/>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190"/>
        <w:gridCol w:w="2490"/>
        <w:gridCol w:w="2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8976" w:type="dxa"/>
            <w:gridSpan w:val="4"/>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保养时间(分钟)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836"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半月</w:t>
            </w:r>
          </w:p>
        </w:tc>
        <w:tc>
          <w:tcPr>
            <w:tcW w:w="219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季度</w:t>
            </w:r>
          </w:p>
        </w:tc>
        <w:tc>
          <w:tcPr>
            <w:tcW w:w="249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半年</w:t>
            </w:r>
          </w:p>
        </w:tc>
        <w:tc>
          <w:tcPr>
            <w:tcW w:w="2460" w:type="dxa"/>
            <w:vAlign w:val="center"/>
          </w:tcPr>
          <w:p>
            <w:pPr>
              <w:spacing w:line="360" w:lineRule="auto"/>
              <w:jc w:val="center"/>
              <w:rPr>
                <w:rFonts w:hint="eastAsia" w:ascii="宋体" w:hAnsi="宋体" w:eastAsia="宋体" w:cs="宋体"/>
                <w:sz w:val="24"/>
                <w:szCs w:val="24"/>
              </w:rPr>
            </w:pPr>
            <w:r>
              <w:rPr>
                <w:rFonts w:hint="eastAsia" w:ascii="宋体" w:hAnsi="宋体" w:eastAsia="宋体" w:cs="宋体"/>
                <w:sz w:val="24"/>
                <w:szCs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6"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30</w:t>
            </w:r>
          </w:p>
        </w:tc>
        <w:tc>
          <w:tcPr>
            <w:tcW w:w="2190" w:type="dxa"/>
            <w:vAlign w:val="center"/>
          </w:tcPr>
          <w:p>
            <w:pPr>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45</w:t>
            </w:r>
          </w:p>
        </w:tc>
        <w:tc>
          <w:tcPr>
            <w:tcW w:w="249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60</w:t>
            </w:r>
          </w:p>
        </w:tc>
        <w:tc>
          <w:tcPr>
            <w:tcW w:w="2460" w:type="dxa"/>
            <w:vAlign w:val="center"/>
          </w:tcPr>
          <w:p>
            <w:pPr>
              <w:spacing w:line="360" w:lineRule="auto"/>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90</w:t>
            </w:r>
          </w:p>
        </w:tc>
      </w:tr>
    </w:tbl>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p>
    <w:p>
      <w:pPr>
        <w:numPr>
          <w:ilvl w:val="0"/>
          <w:numId w:val="0"/>
        </w:numPr>
        <w:snapToGrid w:val="0"/>
        <w:spacing w:line="460" w:lineRule="exact"/>
        <w:ind w:firstLine="562" w:firstLineChars="200"/>
        <w:rPr>
          <w:rFonts w:hint="eastAsia" w:ascii="Calibri" w:hAnsi="Calibri" w:eastAsia="宋体" w:cs="宋体"/>
          <w:b/>
          <w:bCs/>
          <w:color w:val="auto"/>
          <w:kern w:val="2"/>
          <w:sz w:val="28"/>
          <w:szCs w:val="28"/>
          <w:u w:val="none" w:color="000000"/>
          <w:lang w:val="en-US" w:eastAsia="zh-CN" w:bidi="ar-SA"/>
        </w:rPr>
      </w:pPr>
      <w:r>
        <w:rPr>
          <w:rFonts w:hint="eastAsia" w:ascii="Calibri" w:hAnsi="Calibri" w:eastAsia="宋体" w:cs="宋体"/>
          <w:b/>
          <w:bCs/>
          <w:color w:val="auto"/>
          <w:kern w:val="2"/>
          <w:sz w:val="28"/>
          <w:szCs w:val="28"/>
          <w:u w:val="none" w:color="000000"/>
          <w:lang w:val="en-US" w:eastAsia="zh-CN" w:bidi="ar-SA"/>
        </w:rPr>
        <w:t>3.报价要求</w:t>
      </w:r>
    </w:p>
    <w:p>
      <w:pPr>
        <w:snapToGrid w:val="0"/>
        <w:spacing w:line="46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报价采用固定价格方式，所有项目的报价均包含了</w:t>
      </w:r>
      <w:r>
        <w:rPr>
          <w:rFonts w:hint="default" w:ascii="宋体" w:hAnsi="宋体" w:cs="宋体"/>
          <w:color w:val="auto"/>
          <w:sz w:val="28"/>
          <w:szCs w:val="28"/>
        </w:rPr>
        <w:t>供应商</w:t>
      </w:r>
      <w:r>
        <w:rPr>
          <w:rFonts w:hint="eastAsia" w:ascii="宋体" w:hAnsi="宋体" w:eastAsia="宋体" w:cs="宋体"/>
          <w:color w:val="auto"/>
          <w:sz w:val="28"/>
          <w:szCs w:val="28"/>
        </w:rPr>
        <w:t>为完成该项内容的全部投入（包含税、费）和收益，即</w:t>
      </w:r>
      <w:r>
        <w:rPr>
          <w:rFonts w:hint="default" w:ascii="宋体" w:hAnsi="宋体" w:cs="宋体"/>
          <w:color w:val="auto"/>
          <w:sz w:val="28"/>
          <w:szCs w:val="28"/>
        </w:rPr>
        <w:t>采购人</w:t>
      </w:r>
      <w:r>
        <w:rPr>
          <w:rFonts w:hint="eastAsia" w:ascii="宋体" w:hAnsi="宋体" w:eastAsia="宋体" w:cs="宋体"/>
          <w:color w:val="auto"/>
          <w:sz w:val="28"/>
          <w:szCs w:val="28"/>
        </w:rPr>
        <w:t>应该支付的购买价格。</w:t>
      </w:r>
    </w:p>
    <w:p>
      <w:pPr>
        <w:spacing w:line="460" w:lineRule="exact"/>
        <w:ind w:firstLine="562" w:firstLineChars="200"/>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4.报价函内容</w:t>
      </w:r>
    </w:p>
    <w:p>
      <w:pPr>
        <w:pStyle w:val="2"/>
        <w:ind w:left="0" w:leftChars="0" w:firstLine="0" w:firstLineChars="0"/>
        <w:rPr>
          <w:rFonts w:hint="eastAsia" w:ascii="宋体" w:hAnsi="宋体" w:eastAsia="宋体" w:cs="宋体"/>
          <w:color w:val="auto"/>
          <w:sz w:val="28"/>
          <w:szCs w:val="28"/>
          <w:u w:val="none" w:color="000000"/>
          <w:lang w:val="en-US" w:eastAsia="zh-CN" w:bidi="ar-SA"/>
        </w:rPr>
      </w:pPr>
      <w:r>
        <w:rPr>
          <w:rFonts w:hint="eastAsia"/>
          <w:color w:val="auto"/>
          <w:sz w:val="28"/>
          <w:szCs w:val="28"/>
          <w:lang w:val="en-US" w:eastAsia="zh-CN"/>
        </w:rPr>
        <w:t xml:space="preserve">    4</w:t>
      </w:r>
      <w:r>
        <w:rPr>
          <w:rFonts w:hint="eastAsia" w:ascii="宋体" w:hAnsi="宋体" w:eastAsia="宋体" w:cs="宋体"/>
          <w:color w:val="auto"/>
          <w:sz w:val="28"/>
          <w:szCs w:val="28"/>
          <w:u w:val="none" w:color="000000"/>
          <w:lang w:val="en-US" w:eastAsia="zh-CN" w:bidi="ar-SA"/>
        </w:rPr>
        <w:t>.1加盖供应商公章的响应报价</w:t>
      </w:r>
      <w:r>
        <w:rPr>
          <w:rFonts w:hint="eastAsia" w:ascii="宋体" w:hAnsi="宋体" w:cs="宋体"/>
          <w:color w:val="auto"/>
          <w:sz w:val="28"/>
          <w:szCs w:val="28"/>
          <w:u w:val="none" w:color="000000"/>
          <w:lang w:val="en-US" w:eastAsia="zh-CN" w:bidi="ar-SA"/>
        </w:rPr>
        <w:t>，供应商自行密封。</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w:t>
      </w:r>
      <w:r>
        <w:rPr>
          <w:rFonts w:hint="eastAsia" w:ascii="宋体" w:hAnsi="宋体" w:eastAsia="宋体" w:cs="宋体"/>
          <w:color w:val="auto"/>
          <w:sz w:val="28"/>
          <w:szCs w:val="28"/>
          <w:u w:val="none" w:color="000000"/>
          <w:lang w:val="en-US" w:eastAsia="zh-CN" w:bidi="ar-SA"/>
        </w:rPr>
        <w:t>.2供应商营业执照</w:t>
      </w:r>
      <w:r>
        <w:rPr>
          <w:rFonts w:hint="eastAsia" w:ascii="宋体" w:hAnsi="宋体" w:cs="宋体"/>
          <w:color w:val="auto"/>
          <w:sz w:val="28"/>
          <w:szCs w:val="28"/>
          <w:u w:val="none" w:color="000000"/>
          <w:lang w:val="en-US" w:eastAsia="zh-CN" w:bidi="ar-SA"/>
        </w:rPr>
        <w:t>，与联系方式</w:t>
      </w:r>
    </w:p>
    <w:p>
      <w:pPr>
        <w:pStyle w:val="2"/>
        <w:ind w:left="0" w:leftChars="0" w:firstLine="560" w:firstLineChars="0"/>
        <w:rPr>
          <w:rFonts w:hint="eastAsia"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4.3供应商资质材料。</w:t>
      </w:r>
    </w:p>
    <w:p>
      <w:pPr>
        <w:pStyle w:val="2"/>
        <w:ind w:left="0" w:leftChars="0" w:firstLine="560" w:firstLineChars="0"/>
        <w:rPr>
          <w:rFonts w:hint="default" w:ascii="宋体" w:hAnsi="宋体" w:cs="宋体"/>
          <w:color w:val="auto"/>
          <w:sz w:val="28"/>
          <w:szCs w:val="28"/>
          <w:u w:val="none" w:color="000000"/>
          <w:lang w:val="en-US" w:eastAsia="zh-CN" w:bidi="ar-SA"/>
        </w:rPr>
      </w:pPr>
      <w:r>
        <w:rPr>
          <w:rFonts w:hint="eastAsia" w:ascii="宋体" w:hAnsi="宋体" w:cs="宋体"/>
          <w:color w:val="auto"/>
          <w:sz w:val="28"/>
          <w:szCs w:val="28"/>
          <w:u w:val="none" w:color="000000"/>
          <w:lang w:val="en-US" w:eastAsia="zh-CN" w:bidi="ar-SA"/>
        </w:rPr>
        <w:t>4.4供应商电梯维保技术人员材料。</w:t>
      </w:r>
    </w:p>
    <w:p>
      <w:pPr>
        <w:spacing w:line="460" w:lineRule="exact"/>
        <w:ind w:firstLine="562" w:firstLineChars="200"/>
        <w:rPr>
          <w:rFonts w:hint="eastAsia" w:ascii="宋体" w:hAnsi="宋体" w:eastAsia="宋体" w:cs="宋体"/>
          <w:b/>
          <w:bCs/>
          <w:color w:val="auto"/>
          <w:sz w:val="28"/>
          <w:szCs w:val="28"/>
          <w:lang w:val="en-US" w:eastAsia="zh-CN"/>
        </w:rPr>
      </w:pPr>
      <w:r>
        <w:rPr>
          <w:rFonts w:hint="eastAsia" w:ascii="宋体" w:hAnsi="宋体" w:cs="宋体"/>
          <w:b/>
          <w:bCs/>
          <w:color w:val="auto"/>
          <w:sz w:val="28"/>
          <w:szCs w:val="28"/>
          <w:lang w:val="en-US" w:eastAsia="zh-CN"/>
        </w:rPr>
        <w:t>5</w:t>
      </w:r>
      <w:r>
        <w:rPr>
          <w:rFonts w:hint="eastAsia" w:ascii="宋体" w:hAnsi="宋体" w:eastAsia="宋体" w:cs="宋体"/>
          <w:b/>
          <w:bCs/>
          <w:color w:val="auto"/>
          <w:sz w:val="28"/>
          <w:szCs w:val="28"/>
          <w:lang w:val="en-US" w:eastAsia="zh-CN"/>
        </w:rPr>
        <w:t>.比价规则</w:t>
      </w:r>
    </w:p>
    <w:p>
      <w:pPr>
        <w:numPr>
          <w:ilvl w:val="0"/>
          <w:numId w:val="0"/>
        </w:numPr>
        <w:spacing w:line="460" w:lineRule="exact"/>
        <w:ind w:firstLine="560" w:firstLineChars="200"/>
        <w:jc w:val="both"/>
        <w:rPr>
          <w:rFonts w:hint="eastAsia" w:ascii="宋体" w:hAnsi="宋体" w:eastAsia="宋体" w:cs="宋体"/>
          <w:color w:val="auto"/>
          <w:sz w:val="28"/>
          <w:szCs w:val="28"/>
        </w:rPr>
      </w:pPr>
      <w:r>
        <w:rPr>
          <w:rFonts w:hint="eastAsia" w:ascii="宋体" w:hAnsi="宋体" w:cs="宋体"/>
          <w:color w:val="auto"/>
          <w:sz w:val="28"/>
          <w:szCs w:val="28"/>
          <w:lang w:val="en-US" w:eastAsia="zh-CN"/>
        </w:rPr>
        <w:t>5.1</w:t>
      </w:r>
      <w:r>
        <w:rPr>
          <w:rFonts w:hint="eastAsia" w:ascii="宋体" w:hAnsi="宋体" w:eastAsia="宋体" w:cs="宋体"/>
          <w:color w:val="auto"/>
          <w:sz w:val="28"/>
          <w:szCs w:val="28"/>
        </w:rPr>
        <w:t>本次</w:t>
      </w:r>
      <w:r>
        <w:rPr>
          <w:rFonts w:hint="eastAsia" w:ascii="宋体" w:hAnsi="宋体" w:cs="宋体"/>
          <w:color w:val="auto"/>
          <w:sz w:val="28"/>
          <w:szCs w:val="28"/>
          <w:lang w:eastAsia="zh-CN"/>
        </w:rPr>
        <w:t>比价</w:t>
      </w:r>
      <w:r>
        <w:rPr>
          <w:rFonts w:hint="eastAsia" w:ascii="宋体" w:hAnsi="宋体" w:eastAsia="宋体" w:cs="宋体"/>
          <w:color w:val="auto"/>
          <w:sz w:val="28"/>
          <w:szCs w:val="28"/>
        </w:rPr>
        <w:t>，</w:t>
      </w:r>
      <w:r>
        <w:rPr>
          <w:rFonts w:hint="eastAsia" w:ascii="宋体" w:hAnsi="宋体" w:cs="宋体"/>
          <w:color w:val="auto"/>
          <w:sz w:val="28"/>
          <w:szCs w:val="28"/>
          <w:lang w:eastAsia="zh-CN"/>
        </w:rPr>
        <w:t>采用最低价中标法，</w:t>
      </w:r>
      <w:r>
        <w:rPr>
          <w:rFonts w:hint="eastAsia" w:ascii="宋体" w:hAnsi="宋体" w:eastAsia="宋体" w:cs="宋体"/>
          <w:color w:val="auto"/>
          <w:sz w:val="28"/>
          <w:szCs w:val="28"/>
        </w:rPr>
        <w:t>实际参与（出价）的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数量少于3家，采用二次报价，根据第二次报价</w:t>
      </w:r>
      <w:r>
        <w:rPr>
          <w:rFonts w:hint="eastAsia" w:ascii="宋体" w:hAnsi="宋体" w:cs="宋体"/>
          <w:color w:val="auto"/>
          <w:sz w:val="28"/>
          <w:szCs w:val="28"/>
          <w:lang w:eastAsia="zh-CN"/>
        </w:rPr>
        <w:t>后的价格</w:t>
      </w:r>
      <w:r>
        <w:rPr>
          <w:rFonts w:hint="eastAsia" w:ascii="宋体" w:hAnsi="宋体" w:eastAsia="宋体" w:cs="宋体"/>
          <w:color w:val="auto"/>
          <w:sz w:val="28"/>
          <w:szCs w:val="28"/>
        </w:rPr>
        <w:t>确定成交</w:t>
      </w:r>
      <w:r>
        <w:rPr>
          <w:rFonts w:hint="eastAsia" w:ascii="宋体" w:hAnsi="宋体" w:cs="宋体"/>
          <w:color w:val="auto"/>
          <w:sz w:val="28"/>
          <w:szCs w:val="28"/>
          <w:lang w:eastAsia="zh-CN"/>
        </w:rPr>
        <w:t>候选人</w:t>
      </w:r>
      <w:r>
        <w:rPr>
          <w:rFonts w:hint="eastAsia" w:ascii="宋体" w:hAnsi="宋体" w:eastAsia="宋体" w:cs="宋体"/>
          <w:color w:val="auto"/>
          <w:sz w:val="28"/>
          <w:szCs w:val="28"/>
        </w:rPr>
        <w:t>；如果实际参与的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不足两家，采取洽商方式议定。</w:t>
      </w:r>
    </w:p>
    <w:p>
      <w:pPr>
        <w:numPr>
          <w:ilvl w:val="0"/>
          <w:numId w:val="0"/>
        </w:numPr>
        <w:spacing w:line="460" w:lineRule="exact"/>
        <w:ind w:firstLine="560" w:firstLineChars="200"/>
        <w:jc w:val="both"/>
        <w:rPr>
          <w:rFonts w:hint="eastAsia" w:ascii="宋体" w:hAnsi="宋体" w:eastAsia="宋体" w:cs="宋体"/>
          <w:color w:val="auto"/>
          <w:sz w:val="28"/>
          <w:szCs w:val="28"/>
          <w:lang w:eastAsia="zh-CN"/>
        </w:rPr>
      </w:pPr>
      <w:r>
        <w:rPr>
          <w:rFonts w:hint="eastAsia" w:ascii="宋体" w:hAnsi="宋体" w:cs="宋体"/>
          <w:color w:val="auto"/>
          <w:sz w:val="28"/>
          <w:szCs w:val="28"/>
          <w:lang w:val="en-US" w:eastAsia="zh-CN"/>
        </w:rPr>
        <w:t>5.2</w:t>
      </w:r>
      <w:r>
        <w:rPr>
          <w:rFonts w:hint="eastAsia" w:ascii="宋体" w:hAnsi="宋体" w:eastAsia="宋体" w:cs="宋体"/>
          <w:color w:val="auto"/>
          <w:sz w:val="28"/>
          <w:szCs w:val="28"/>
        </w:rPr>
        <w:t>参与报价的</w:t>
      </w:r>
      <w:r>
        <w:rPr>
          <w:rFonts w:hint="eastAsia" w:ascii="宋体" w:hAnsi="宋体" w:cs="宋体"/>
          <w:color w:val="auto"/>
          <w:sz w:val="28"/>
          <w:szCs w:val="28"/>
          <w:lang w:eastAsia="zh-CN"/>
        </w:rPr>
        <w:t>供应商</w:t>
      </w:r>
      <w:r>
        <w:rPr>
          <w:rFonts w:hint="eastAsia" w:ascii="宋体" w:hAnsi="宋体" w:eastAsia="宋体" w:cs="宋体"/>
          <w:color w:val="auto"/>
          <w:sz w:val="28"/>
          <w:szCs w:val="28"/>
        </w:rPr>
        <w:t>，按时</w:t>
      </w:r>
      <w:r>
        <w:rPr>
          <w:rFonts w:hint="eastAsia" w:ascii="宋体" w:hAnsi="宋体" w:cs="宋体"/>
          <w:color w:val="auto"/>
          <w:sz w:val="28"/>
          <w:szCs w:val="28"/>
          <w:lang w:eastAsia="zh-CN"/>
        </w:rPr>
        <w:t>提交响应材料</w:t>
      </w:r>
      <w:r>
        <w:rPr>
          <w:rFonts w:hint="eastAsia" w:ascii="宋体" w:hAnsi="宋体" w:eastAsia="宋体" w:cs="宋体"/>
          <w:color w:val="auto"/>
          <w:sz w:val="28"/>
          <w:szCs w:val="28"/>
        </w:rPr>
        <w:t>，在规定时间内</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w:t>
      </w:r>
      <w:r>
        <w:rPr>
          <w:rFonts w:hint="eastAsia" w:ascii="宋体" w:hAnsi="宋体" w:cs="宋体"/>
          <w:color w:val="auto"/>
          <w:sz w:val="28"/>
          <w:szCs w:val="28"/>
          <w:lang w:eastAsia="zh-CN"/>
        </w:rPr>
        <w:t>根据报价金额从高到低进行排序，</w:t>
      </w:r>
      <w:r>
        <w:rPr>
          <w:rFonts w:hint="eastAsia" w:ascii="宋体" w:hAnsi="宋体" w:eastAsia="宋体" w:cs="宋体"/>
          <w:color w:val="auto"/>
          <w:sz w:val="28"/>
          <w:szCs w:val="28"/>
        </w:rPr>
        <w:t>在</w:t>
      </w:r>
      <w:r>
        <w:rPr>
          <w:rFonts w:hint="eastAsia" w:ascii="宋体" w:hAnsi="宋体" w:cs="宋体"/>
          <w:color w:val="auto"/>
          <w:sz w:val="28"/>
          <w:szCs w:val="28"/>
          <w:lang w:eastAsia="zh-CN"/>
        </w:rPr>
        <w:t>报价</w:t>
      </w:r>
      <w:r>
        <w:rPr>
          <w:rFonts w:hint="eastAsia" w:ascii="宋体" w:hAnsi="宋体" w:eastAsia="宋体" w:cs="宋体"/>
          <w:color w:val="auto"/>
          <w:sz w:val="28"/>
          <w:szCs w:val="28"/>
        </w:rPr>
        <w:t>相同的情况下，</w:t>
      </w:r>
      <w:r>
        <w:rPr>
          <w:rFonts w:hint="eastAsia" w:ascii="宋体" w:hAnsi="宋体" w:cs="宋体"/>
          <w:color w:val="auto"/>
          <w:sz w:val="28"/>
          <w:szCs w:val="28"/>
          <w:lang w:eastAsia="zh-CN"/>
        </w:rPr>
        <w:t>抽签确定排序。</w:t>
      </w:r>
    </w:p>
    <w:p>
      <w:pPr>
        <w:widowControl w:val="0"/>
        <w:numPr>
          <w:ilvl w:val="0"/>
          <w:numId w:val="0"/>
        </w:numPr>
        <w:snapToGrid w:val="0"/>
        <w:spacing w:line="360" w:lineRule="auto"/>
        <w:ind w:leftChars="-695"/>
        <w:jc w:val="left"/>
        <w:textAlignment w:val="auto"/>
        <w:rPr>
          <w:rFonts w:hint="default" w:ascii="华文仿宋" w:hAnsi="华文仿宋" w:cs="宋体"/>
          <w:b/>
          <w:bCs/>
          <w:color w:val="auto"/>
          <w:kern w:val="2"/>
          <w:sz w:val="28"/>
          <w:szCs w:val="28"/>
          <w:u w:val="none"/>
          <w:lang w:val="en-US" w:eastAsia="zh-CN"/>
        </w:rPr>
      </w:pPr>
      <w:r>
        <w:rPr>
          <w:rFonts w:hint="eastAsia" w:ascii="宋体" w:hAnsi="宋体" w:eastAsia="宋体" w:cs="宋体"/>
          <w:color w:val="auto"/>
          <w:sz w:val="28"/>
          <w:szCs w:val="28"/>
          <w:u w:val="none" w:color="000000"/>
          <w:lang w:val="en-US" w:eastAsia="zh-CN" w:bidi="ar-SA"/>
        </w:rPr>
        <w:t xml:space="preserve"> </w:t>
      </w:r>
    </w:p>
    <w:p>
      <w:pPr>
        <w:spacing w:before="240" w:beforeLines="100" w:after="240" w:afterLines="100" w:line="490" w:lineRule="exact"/>
        <w:jc w:val="center"/>
        <w:rPr>
          <w:rFonts w:hint="eastAsia" w:ascii="宋体" w:hAnsi="宋体" w:eastAsia="宋体" w:cs="Times New Roman"/>
          <w:b/>
          <w:color w:val="auto"/>
          <w:sz w:val="36"/>
          <w:szCs w:val="36"/>
          <w:lang w:eastAsia="zh-CN"/>
        </w:rPr>
      </w:pPr>
    </w:p>
    <w:p>
      <w:pPr>
        <w:spacing w:before="240" w:beforeLines="100" w:after="240" w:afterLines="100" w:line="490" w:lineRule="exact"/>
        <w:jc w:val="both"/>
        <w:rPr>
          <w:rFonts w:hint="eastAsia" w:ascii="宋体" w:hAnsi="宋体" w:eastAsia="宋体" w:cs="宋体"/>
          <w:kern w:val="0"/>
          <w:sz w:val="44"/>
          <w:szCs w:val="44"/>
        </w:rPr>
      </w:pPr>
      <w:r>
        <w:rPr>
          <w:rFonts w:hint="eastAsia" w:ascii="宋体" w:hAnsi="宋体" w:eastAsia="宋体" w:cs="Times New Roman"/>
          <w:b/>
          <w:color w:val="auto"/>
          <w:sz w:val="36"/>
          <w:szCs w:val="36"/>
          <w:lang w:eastAsia="zh-CN"/>
        </w:rPr>
        <w:t>三、合同主要条款</w:t>
      </w:r>
    </w:p>
    <w:p>
      <w:pPr>
        <w:widowControl/>
        <w:ind w:firstLine="2200" w:firstLineChars="500"/>
        <w:jc w:val="both"/>
        <w:rPr>
          <w:rFonts w:hint="eastAsia" w:ascii="宋体" w:hAnsi="宋体" w:eastAsia="宋体" w:cs="宋体"/>
          <w:kern w:val="0"/>
          <w:sz w:val="44"/>
          <w:szCs w:val="44"/>
        </w:rPr>
      </w:pPr>
      <w:r>
        <w:rPr>
          <w:rFonts w:hint="eastAsia" w:ascii="宋体" w:hAnsi="宋体" w:eastAsia="宋体" w:cs="宋体"/>
          <w:sz w:val="44"/>
          <w:szCs w:val="44"/>
          <w:lang w:eastAsia="zh-CN"/>
        </w:rPr>
        <w:t>安徽省</w:t>
      </w:r>
      <w:r>
        <w:rPr>
          <w:rFonts w:hint="eastAsia" w:ascii="宋体" w:hAnsi="宋体" w:eastAsia="宋体" w:cs="宋体"/>
          <w:sz w:val="44"/>
          <w:szCs w:val="44"/>
        </w:rPr>
        <w:fldChar w:fldCharType="begin"/>
      </w:r>
      <w:r>
        <w:rPr>
          <w:rFonts w:hint="eastAsia" w:ascii="宋体" w:hAnsi="宋体" w:eastAsia="宋体" w:cs="宋体"/>
          <w:sz w:val="44"/>
          <w:szCs w:val="44"/>
        </w:rPr>
        <w:instrText xml:space="preserve"> HYPERLINK "http://www.30otis.com" \t "_blank" </w:instrText>
      </w:r>
      <w:r>
        <w:rPr>
          <w:rFonts w:hint="eastAsia" w:ascii="宋体" w:hAnsi="宋体" w:eastAsia="宋体" w:cs="宋体"/>
          <w:sz w:val="44"/>
          <w:szCs w:val="44"/>
        </w:rPr>
        <w:fldChar w:fldCharType="separate"/>
      </w:r>
      <w:r>
        <w:rPr>
          <w:rFonts w:hint="eastAsia" w:ascii="宋体" w:hAnsi="宋体" w:eastAsia="宋体" w:cs="宋体"/>
          <w:kern w:val="0"/>
          <w:sz w:val="44"/>
          <w:szCs w:val="44"/>
        </w:rPr>
        <w:t>电梯</w:t>
      </w:r>
      <w:r>
        <w:rPr>
          <w:rFonts w:hint="eastAsia" w:ascii="宋体" w:hAnsi="宋体" w:eastAsia="宋体" w:cs="宋体"/>
          <w:kern w:val="0"/>
          <w:sz w:val="44"/>
          <w:szCs w:val="44"/>
        </w:rPr>
        <w:fldChar w:fldCharType="end"/>
      </w:r>
      <w:r>
        <w:rPr>
          <w:rFonts w:hint="eastAsia" w:ascii="宋体" w:hAnsi="宋体" w:eastAsia="宋体" w:cs="宋体"/>
          <w:kern w:val="0"/>
          <w:sz w:val="44"/>
          <w:szCs w:val="44"/>
        </w:rPr>
        <w:t>维保合同</w:t>
      </w:r>
    </w:p>
    <w:p>
      <w:pPr>
        <w:widowControl/>
        <w:ind w:firstLine="3520" w:firstLineChars="1100"/>
        <w:jc w:val="both"/>
        <w:rPr>
          <w:rFonts w:hint="eastAsia" w:ascii="宋体" w:hAnsi="宋体" w:eastAsia="宋体" w:cs="宋体"/>
          <w:kern w:val="0"/>
          <w:sz w:val="32"/>
          <w:szCs w:val="32"/>
        </w:rPr>
      </w:pPr>
    </w:p>
    <w:p>
      <w:pPr>
        <w:widowControl/>
        <w:ind w:firstLine="3520" w:firstLineChars="1100"/>
        <w:jc w:val="both"/>
        <w:rPr>
          <w:rFonts w:hint="eastAsia" w:ascii="宋体" w:hAnsi="宋体" w:eastAsia="宋体" w:cs="宋体"/>
          <w:kern w:val="0"/>
          <w:sz w:val="32"/>
          <w:szCs w:val="32"/>
        </w:rPr>
      </w:pPr>
      <w:r>
        <w:rPr>
          <w:rFonts w:hint="eastAsia" w:ascii="宋体" w:hAnsi="宋体" w:eastAsia="宋体" w:cs="宋体"/>
          <w:kern w:val="0"/>
          <w:sz w:val="32"/>
          <w:szCs w:val="32"/>
        </w:rPr>
        <w:t>说   明</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1、本合同为示范文本，推荐合同双方自愿选择使用，合同双方可在不违法律、法规和有关安全技术规范规定的前提下，对本合同的条款进行协商修改。</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2、本合同所述</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"http://www.30otis.com" \t "_blank" </w:instrText>
      </w:r>
      <w:r>
        <w:rPr>
          <w:rFonts w:hint="eastAsia" w:ascii="宋体" w:hAnsi="宋体" w:eastAsia="宋体" w:cs="宋体"/>
          <w:sz w:val="28"/>
          <w:szCs w:val="28"/>
        </w:rPr>
        <w:fldChar w:fldCharType="separate"/>
      </w:r>
      <w:r>
        <w:rPr>
          <w:rFonts w:hint="eastAsia" w:ascii="宋体" w:hAnsi="宋体" w:eastAsia="宋体" w:cs="宋体"/>
          <w:kern w:val="0"/>
          <w:sz w:val="28"/>
          <w:szCs w:val="28"/>
        </w:rPr>
        <w:t>电梯</w:t>
      </w:r>
      <w:r>
        <w:rPr>
          <w:rFonts w:hint="eastAsia" w:ascii="宋体" w:hAnsi="宋体" w:eastAsia="宋体" w:cs="宋体"/>
          <w:kern w:val="0"/>
          <w:sz w:val="28"/>
          <w:szCs w:val="28"/>
        </w:rPr>
        <w:fldChar w:fldCharType="end"/>
      </w:r>
      <w:r>
        <w:rPr>
          <w:rFonts w:hint="eastAsia" w:ascii="宋体" w:hAnsi="宋体" w:eastAsia="宋体" w:cs="宋体"/>
          <w:kern w:val="0"/>
          <w:sz w:val="28"/>
          <w:szCs w:val="28"/>
        </w:rPr>
        <w:t>包括乘客电梯、载货电梯、液压电梯、杂物电梯、自动扶梯与自动人行道。</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3、使用单位，即电梯使用管理者，是指具有电梯管理权利和义务的单位或个人。</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4、维保单位，是指取得相应电梯维护保养资质，在本地从事电梯维保服务的单位。</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5、日常维保，是指对电梯进行检查和清洁、润滑、调整、更换易损件等日常维护和保养性工作。（其中清洁、润滑不包括部件的解体，调整和更换易损件不应改变任何电梯性能参数。）</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6、保养时间，是指每次完成保养项目所需的现场工作时间；不包括在现场维保时，发现电梯存在问题时需要通过增加维保项目（内容）予以解决的时间。</w:t>
      </w:r>
    </w:p>
    <w:p>
      <w:pPr>
        <w:widowControl/>
        <w:ind w:firstLine="560" w:firstLineChars="200"/>
        <w:jc w:val="left"/>
        <w:rPr>
          <w:rFonts w:hint="eastAsia" w:ascii="宋体" w:hAnsi="宋体" w:eastAsia="宋体" w:cs="宋体"/>
          <w:kern w:val="0"/>
          <w:sz w:val="28"/>
          <w:szCs w:val="28"/>
        </w:rPr>
      </w:pPr>
      <w:r>
        <w:rPr>
          <w:rFonts w:hint="eastAsia" w:ascii="宋体" w:hAnsi="宋体" w:eastAsia="宋体" w:cs="宋体"/>
          <w:kern w:val="0"/>
          <w:sz w:val="28"/>
          <w:szCs w:val="28"/>
        </w:rPr>
        <w:t>7、本合同不含电梯重大修理、改造项目，如需重大修理、改造，应另签合同或协议。（电梯的修理、重大修理、改造的定义详见：国务院特种设备安全监督管理部门关于电梯施工类别划分的规定）。</w:t>
      </w:r>
    </w:p>
    <w:p>
      <w:pPr>
        <w:widowControl/>
        <w:jc w:val="left"/>
        <w:rPr>
          <w:rFonts w:hint="eastAsia" w:ascii="宋体" w:hAnsi="宋体" w:eastAsia="宋体" w:cs="宋体"/>
          <w:kern w:val="0"/>
          <w:sz w:val="28"/>
          <w:szCs w:val="28"/>
        </w:rPr>
      </w:pPr>
    </w:p>
    <w:p>
      <w:pPr>
        <w:spacing w:line="360" w:lineRule="auto"/>
        <w:ind w:firstLine="3213" w:firstLineChars="1000"/>
        <w:jc w:val="both"/>
        <w:rPr>
          <w:rFonts w:hint="eastAsia" w:ascii="宋体" w:hAnsi="宋体" w:eastAsia="宋体" w:cs="宋体"/>
          <w:b/>
          <w:kern w:val="0"/>
          <w:sz w:val="32"/>
          <w:szCs w:val="32"/>
        </w:rPr>
      </w:pPr>
      <w:r>
        <w:rPr>
          <w:rFonts w:hint="eastAsia" w:ascii="宋体" w:hAnsi="宋体" w:eastAsia="宋体" w:cs="宋体"/>
          <w:b/>
          <w:kern w:val="0"/>
          <w:sz w:val="32"/>
          <w:szCs w:val="32"/>
        </w:rPr>
        <w:t>安徽省电梯维保合同</w:t>
      </w:r>
    </w:p>
    <w:p>
      <w:pPr>
        <w:spacing w:line="360" w:lineRule="auto"/>
        <w:jc w:val="left"/>
        <w:rPr>
          <w:rFonts w:hint="eastAsia" w:ascii="宋体" w:hAnsi="宋体" w:eastAsia="宋体" w:cs="宋体"/>
          <w:b/>
          <w:kern w:val="0"/>
          <w:sz w:val="24"/>
          <w:szCs w:val="24"/>
        </w:rPr>
      </w:pPr>
      <w:r>
        <w:rPr>
          <w:rFonts w:hint="eastAsia" w:ascii="宋体" w:hAnsi="宋体" w:eastAsia="宋体" w:cs="宋体"/>
          <w:b/>
          <w:kern w:val="0"/>
          <w:sz w:val="24"/>
          <w:szCs w:val="24"/>
        </w:rPr>
        <w:t>使用单位（甲方）</w:t>
      </w:r>
      <w:r>
        <w:rPr>
          <w:rFonts w:hint="eastAsia" w:ascii="宋体" w:hAnsi="宋体" w:eastAsia="宋体" w:cs="宋体"/>
          <w:b/>
          <w:kern w:val="0"/>
          <w:sz w:val="24"/>
          <w:szCs w:val="24"/>
          <w:u w:val="single"/>
        </w:rPr>
        <w:t xml:space="preserve">  安徽相王医疗健康股份有限公司    </w:t>
      </w:r>
    </w:p>
    <w:p>
      <w:pPr>
        <w:spacing w:line="360" w:lineRule="auto"/>
        <w:jc w:val="left"/>
        <w:rPr>
          <w:rFonts w:hint="eastAsia" w:ascii="宋体" w:hAnsi="宋体" w:eastAsia="宋体" w:cs="宋体"/>
          <w:kern w:val="0"/>
          <w:sz w:val="24"/>
          <w:szCs w:val="24"/>
          <w:u w:val="single"/>
        </w:rPr>
      </w:pPr>
      <w:r>
        <w:rPr>
          <w:rFonts w:hint="eastAsia" w:ascii="宋体" w:hAnsi="宋体" w:eastAsia="宋体" w:cs="宋体"/>
          <w:b/>
          <w:kern w:val="0"/>
          <w:sz w:val="24"/>
          <w:szCs w:val="24"/>
        </w:rPr>
        <w:t>维保单位（乙方）</w:t>
      </w:r>
      <w:r>
        <w:rPr>
          <w:rFonts w:hint="eastAsia" w:ascii="宋体" w:hAnsi="宋体" w:eastAsia="宋体" w:cs="宋体"/>
          <w:b/>
          <w:kern w:val="0"/>
          <w:sz w:val="24"/>
          <w:szCs w:val="24"/>
          <w:u w:val="single"/>
        </w:rPr>
        <w:t xml:space="preserve">  </w:t>
      </w:r>
      <w:r>
        <w:rPr>
          <w:rFonts w:hint="eastAsia" w:ascii="宋体" w:hAnsi="宋体" w:eastAsia="宋体" w:cs="宋体"/>
          <w:b/>
          <w:kern w:val="0"/>
          <w:sz w:val="24"/>
          <w:szCs w:val="24"/>
          <w:u w:val="single"/>
          <w:lang w:val="en-US" w:eastAsia="zh-CN"/>
        </w:rPr>
        <w:t xml:space="preserve">                        </w:t>
      </w:r>
      <w:r>
        <w:rPr>
          <w:rFonts w:hint="eastAsia" w:ascii="宋体" w:hAnsi="宋体" w:eastAsia="宋体" w:cs="宋体"/>
          <w:b/>
          <w:kern w:val="0"/>
          <w:sz w:val="24"/>
          <w:szCs w:val="24"/>
          <w:u w:val="single"/>
        </w:rPr>
        <w:t xml:space="preserve">        </w:t>
      </w:r>
    </w:p>
    <w:p>
      <w:pPr>
        <w:spacing w:line="360" w:lineRule="auto"/>
        <w:ind w:left="1" w:firstLine="477" w:firstLineChars="199"/>
        <w:rPr>
          <w:rFonts w:hint="eastAsia" w:ascii="宋体" w:hAnsi="宋体" w:eastAsia="宋体" w:cs="宋体"/>
          <w:kern w:val="0"/>
          <w:sz w:val="24"/>
          <w:szCs w:val="24"/>
          <w:lang w:eastAsia="zh-CN"/>
        </w:rPr>
      </w:pPr>
      <w:r>
        <w:rPr>
          <w:rFonts w:hint="eastAsia" w:ascii="宋体" w:hAnsi="宋体" w:cs="宋体"/>
          <w:kern w:val="0"/>
          <w:sz w:val="24"/>
        </w:rPr>
        <w:t>为贯彻“安全生产，预防为主”的方针，保障电梯安全运行，防止事故发生，依照《中华人民共和国</w:t>
      </w:r>
      <w:r>
        <w:rPr>
          <w:rFonts w:hint="default" w:ascii="宋体" w:hAnsi="宋体" w:cs="宋体"/>
          <w:kern w:val="0"/>
          <w:sz w:val="24"/>
        </w:rPr>
        <w:t>民法典</w:t>
      </w:r>
      <w:r>
        <w:rPr>
          <w:rFonts w:hint="eastAsia" w:ascii="宋体" w:hAnsi="宋体" w:cs="宋体"/>
          <w:kern w:val="0"/>
          <w:sz w:val="24"/>
        </w:rPr>
        <w:t>》、《中华人民共和国特种设备安全法》、《特种设备安全监察条例》、《电梯维护保养规则》（TSG T5002-2017）等规定，遵循平等、自愿、公平和诚实信用的原则，经甲乙双方协商订立本合同</w:t>
      </w:r>
      <w:r>
        <w:rPr>
          <w:rFonts w:hint="eastAsia" w:ascii="宋体" w:hAnsi="宋体" w:cs="宋体"/>
          <w:kern w:val="0"/>
          <w:sz w:val="24"/>
          <w:lang w:eastAsia="zh-CN"/>
        </w:rPr>
        <w:t>。</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第一条  </w:t>
      </w:r>
      <w:r>
        <w:rPr>
          <w:rFonts w:hint="eastAsia" w:ascii="宋体" w:hAnsi="宋体" w:eastAsia="宋体" w:cs="宋体"/>
          <w:kern w:val="0"/>
          <w:sz w:val="24"/>
          <w:szCs w:val="24"/>
        </w:rPr>
        <w:t>乙方为本合同附件一《电梯保养时间和保养费明细表》中列明的电梯提供维保和紧急救援服务单位。保养项目应覆盖《电梯维护保养规则》规定的半月、季度、半年、年度保养项目和电梯制造单位技术文件所要求的特殊保养项目，以及与电梯安全运行相关的其他项目。</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第二条  </w:t>
      </w:r>
      <w:r>
        <w:rPr>
          <w:rFonts w:hint="eastAsia" w:ascii="宋体" w:hAnsi="宋体" w:eastAsia="宋体" w:cs="宋体"/>
          <w:kern w:val="0"/>
          <w:sz w:val="24"/>
          <w:szCs w:val="24"/>
        </w:rPr>
        <w:t>乙方提供维保服务的方式：</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kern w:val="0"/>
          <w:sz w:val="24"/>
          <w:szCs w:val="24"/>
        </w:rPr>
        <w:sym w:font="Wingdings 2" w:char="0052"/>
      </w:r>
      <w:r>
        <w:rPr>
          <w:rFonts w:hint="eastAsia" w:ascii="宋体" w:hAnsi="宋体" w:eastAsia="宋体" w:cs="宋体"/>
          <w:kern w:val="0"/>
          <w:sz w:val="24"/>
          <w:szCs w:val="24"/>
        </w:rPr>
        <w:t>清包：只提供维保所需工具和劳务，不提供任何免费电梯零部件；</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kern w:val="0"/>
          <w:sz w:val="24"/>
          <w:szCs w:val="24"/>
        </w:rPr>
        <w:t>□半包：提供维保所需工具和劳务，并免费提供单价在人民币</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元以下（含本数）电梯零部件；</w:t>
      </w:r>
    </w:p>
    <w:p>
      <w:pPr>
        <w:spacing w:line="360" w:lineRule="auto"/>
        <w:ind w:left="1" w:firstLine="537" w:firstLineChars="224"/>
        <w:rPr>
          <w:rFonts w:hint="eastAsia" w:ascii="宋体" w:hAnsi="宋体" w:eastAsia="宋体" w:cs="宋体"/>
          <w:kern w:val="0"/>
          <w:sz w:val="24"/>
          <w:szCs w:val="24"/>
        </w:rPr>
      </w:pPr>
      <w:r>
        <w:rPr>
          <w:rFonts w:hint="eastAsia" w:ascii="宋体" w:hAnsi="宋体" w:eastAsia="宋体" w:cs="宋体"/>
          <w:sz w:val="24"/>
          <w:szCs w:val="24"/>
        </w:rPr>
        <w:t>□</w:t>
      </w:r>
      <w:r>
        <w:rPr>
          <w:rFonts w:hint="eastAsia" w:ascii="宋体" w:hAnsi="宋体" w:eastAsia="宋体" w:cs="宋体"/>
          <w:kern w:val="0"/>
          <w:sz w:val="24"/>
          <w:szCs w:val="24"/>
        </w:rPr>
        <w:t>全包：提供维保所需工具和劳务，并免费提供大部分电梯零部件。</w:t>
      </w:r>
    </w:p>
    <w:p>
      <w:pPr>
        <w:spacing w:line="360" w:lineRule="auto"/>
        <w:ind w:left="1" w:firstLine="477" w:firstLineChars="199"/>
        <w:rPr>
          <w:rFonts w:hint="eastAsia" w:ascii="宋体" w:hAnsi="宋体" w:eastAsia="宋体" w:cs="宋体"/>
          <w:b/>
          <w:kern w:val="0"/>
          <w:sz w:val="24"/>
          <w:szCs w:val="24"/>
        </w:rPr>
      </w:pPr>
      <w:r>
        <w:rPr>
          <w:rFonts w:hint="eastAsia" w:ascii="宋体" w:hAnsi="宋体" w:eastAsia="宋体" w:cs="宋体"/>
          <w:kern w:val="0"/>
          <w:sz w:val="24"/>
          <w:szCs w:val="24"/>
        </w:rPr>
        <w:t>服务方式为清包或半包的，乙方应提供本合同电梯设备保养和维修所需零部件的价格和人工费用明细表，经甲方确认后作为合同附件；全包的，应在本合同中列明哪些部件和维修工作的费用需甲方另行支付。</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 xml:space="preserve">第三条  </w:t>
      </w:r>
      <w:r>
        <w:rPr>
          <w:rFonts w:hint="eastAsia" w:ascii="宋体" w:hAnsi="宋体" w:eastAsia="宋体" w:cs="宋体"/>
          <w:kern w:val="0"/>
          <w:sz w:val="24"/>
          <w:szCs w:val="24"/>
        </w:rPr>
        <w:t>维保期限</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本合同约定维保期限自</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日起至</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rPr>
        <w:t xml:space="preserve">日止，期限届满后续约的，应于期限届满前壹个月重新签订合同。 </w:t>
      </w:r>
    </w:p>
    <w:p>
      <w:pPr>
        <w:spacing w:line="360" w:lineRule="auto"/>
        <w:ind w:left="1" w:firstLine="479" w:firstLineChars="199"/>
        <w:rPr>
          <w:rFonts w:hint="eastAsia" w:ascii="宋体" w:hAnsi="宋体" w:eastAsia="宋体" w:cs="宋体"/>
          <w:kern w:val="0"/>
          <w:sz w:val="24"/>
          <w:szCs w:val="24"/>
        </w:rPr>
      </w:pPr>
      <w:r>
        <w:rPr>
          <w:rFonts w:hint="eastAsia" w:ascii="宋体" w:hAnsi="宋体" w:eastAsia="宋体" w:cs="宋体"/>
          <w:b/>
          <w:kern w:val="0"/>
          <w:sz w:val="24"/>
          <w:szCs w:val="24"/>
        </w:rPr>
        <w:t>第四条</w:t>
      </w:r>
      <w:r>
        <w:rPr>
          <w:rFonts w:hint="eastAsia" w:ascii="宋体" w:hAnsi="宋体" w:eastAsia="宋体" w:cs="宋体"/>
          <w:kern w:val="0"/>
          <w:sz w:val="24"/>
          <w:szCs w:val="24"/>
        </w:rPr>
        <w:t xml:space="preserve">  维保费用</w:t>
      </w:r>
    </w:p>
    <w:p>
      <w:pPr>
        <w:spacing w:line="360" w:lineRule="auto"/>
        <w:rPr>
          <w:rFonts w:hint="eastAsia" w:ascii="宋体" w:hAnsi="宋体" w:eastAsia="宋体" w:cs="宋体"/>
          <w:kern w:val="0"/>
          <w:sz w:val="24"/>
          <w:szCs w:val="24"/>
        </w:rPr>
      </w:pPr>
      <w:r>
        <w:rPr>
          <w:rFonts w:hint="eastAsia" w:ascii="宋体" w:hAnsi="宋体" w:eastAsia="宋体" w:cs="宋体"/>
          <w:kern w:val="0"/>
          <w:sz w:val="24"/>
          <w:szCs w:val="24"/>
        </w:rPr>
        <w:t>共</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11</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台电梯，合同期维保费：总计人民币</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元，大写：</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（含税）   </w:t>
      </w:r>
      <w:r>
        <w:rPr>
          <w:rFonts w:hint="eastAsia" w:ascii="宋体" w:hAnsi="宋体" w:eastAsia="宋体" w:cs="宋体"/>
          <w:kern w:val="0"/>
          <w:sz w:val="24"/>
          <w:szCs w:val="24"/>
        </w:rPr>
        <w:t>。</w:t>
      </w:r>
    </w:p>
    <w:p>
      <w:pPr>
        <w:spacing w:line="360" w:lineRule="auto"/>
        <w:ind w:firstLine="482" w:firstLineChars="200"/>
        <w:rPr>
          <w:rFonts w:hint="eastAsia" w:ascii="宋体" w:hAnsi="宋体" w:eastAsia="宋体" w:cs="宋体"/>
          <w:b/>
          <w:kern w:val="0"/>
          <w:sz w:val="24"/>
          <w:szCs w:val="24"/>
        </w:rPr>
      </w:pPr>
      <w:r>
        <w:rPr>
          <w:rFonts w:hint="eastAsia" w:ascii="宋体" w:hAnsi="宋体" w:eastAsia="宋体" w:cs="宋体"/>
          <w:b/>
          <w:kern w:val="0"/>
          <w:sz w:val="24"/>
          <w:szCs w:val="24"/>
        </w:rPr>
        <w:t>第五条 结算</w:t>
      </w:r>
    </w:p>
    <w:p>
      <w:pPr>
        <w:spacing w:line="360" w:lineRule="auto"/>
        <w:ind w:firstLine="480" w:firstLineChars="200"/>
        <w:jc w:val="left"/>
        <w:rPr>
          <w:rFonts w:hint="eastAsia" w:ascii="宋体" w:hAnsi="宋体" w:eastAsia="宋体" w:cs="宋体"/>
          <w:kern w:val="0"/>
          <w:sz w:val="24"/>
          <w:szCs w:val="24"/>
          <w:u w:val="single"/>
        </w:rPr>
      </w:pPr>
      <w:r>
        <w:rPr>
          <w:rFonts w:hint="eastAsia" w:ascii="宋体" w:hAnsi="宋体" w:eastAsia="宋体" w:cs="宋体"/>
          <w:kern w:val="0"/>
          <w:sz w:val="24"/>
          <w:szCs w:val="24"/>
        </w:rPr>
        <w:t>1、甲方按</w:t>
      </w:r>
      <w:r>
        <w:rPr>
          <w:rFonts w:hint="eastAsia" w:ascii="宋体" w:hAnsi="宋体" w:eastAsia="宋体" w:cs="宋体"/>
          <w:b/>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 xml:space="preserve">月  </w:t>
      </w:r>
      <w:r>
        <w:rPr>
          <w:rFonts w:hint="eastAsia" w:ascii="宋体" w:hAnsi="宋体" w:eastAsia="宋体" w:cs="宋体"/>
          <w:sz w:val="24"/>
          <w:szCs w:val="24"/>
        </w:rPr>
        <w:t>□</w:t>
      </w:r>
      <w:r>
        <w:rPr>
          <w:rFonts w:hint="eastAsia" w:ascii="宋体" w:hAnsi="宋体" w:eastAsia="宋体" w:cs="宋体"/>
          <w:kern w:val="0"/>
          <w:sz w:val="24"/>
          <w:szCs w:val="24"/>
        </w:rPr>
        <w:t xml:space="preserve">季  </w:t>
      </w:r>
      <w:r>
        <w:rPr>
          <w:rFonts w:hint="eastAsia" w:ascii="宋体" w:hAnsi="宋体" w:eastAsia="宋体" w:cs="宋体"/>
          <w:sz w:val="24"/>
          <w:szCs w:val="24"/>
        </w:rPr>
        <w:t>□</w:t>
      </w:r>
      <w:r>
        <w:rPr>
          <w:rFonts w:hint="eastAsia" w:ascii="宋体" w:hAnsi="宋体" w:eastAsia="宋体" w:cs="宋体"/>
          <w:kern w:val="0"/>
          <w:sz w:val="24"/>
          <w:szCs w:val="24"/>
        </w:rPr>
        <w:t xml:space="preserve">半年  </w:t>
      </w:r>
      <w:r>
        <w:rPr>
          <w:rFonts w:hint="eastAsia" w:ascii="宋体" w:hAnsi="宋体" w:eastAsia="宋体" w:cs="宋体"/>
          <w:sz w:val="24"/>
          <w:szCs w:val="24"/>
        </w:rPr>
        <w:sym w:font="Wingdings 2" w:char="0052"/>
      </w:r>
      <w:r>
        <w:rPr>
          <w:rFonts w:hint="eastAsia" w:ascii="宋体" w:hAnsi="宋体" w:eastAsia="宋体" w:cs="宋体"/>
          <w:kern w:val="0"/>
          <w:sz w:val="24"/>
          <w:szCs w:val="24"/>
        </w:rPr>
        <w:t xml:space="preserve">年 </w:t>
      </w:r>
      <w:r>
        <w:rPr>
          <w:rFonts w:hint="eastAsia" w:ascii="宋体" w:hAnsi="宋体" w:eastAsia="宋体" w:cs="宋体"/>
          <w:b/>
          <w:kern w:val="0"/>
          <w:sz w:val="24"/>
          <w:szCs w:val="24"/>
        </w:rPr>
        <w:t>）</w:t>
      </w:r>
      <w:r>
        <w:rPr>
          <w:rFonts w:hint="eastAsia" w:ascii="宋体" w:hAnsi="宋体" w:eastAsia="宋体" w:cs="宋体"/>
          <w:kern w:val="0"/>
          <w:sz w:val="24"/>
          <w:szCs w:val="24"/>
        </w:rPr>
        <w:t>支付维保费， 具体支付时间和金额为：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合同到期收到发票后30日内支付全款</w:t>
      </w:r>
      <w:r>
        <w:rPr>
          <w:rFonts w:hint="eastAsia" w:ascii="宋体" w:hAnsi="宋体" w:eastAsia="宋体" w:cs="宋体"/>
          <w:kern w:val="0"/>
          <w:sz w:val="24"/>
          <w:szCs w:val="24"/>
          <w:u w:val="single"/>
        </w:rPr>
        <w:t xml:space="preserve">       </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2、甲方需支付零部件费用的，按</w:t>
      </w:r>
      <w:r>
        <w:rPr>
          <w:rFonts w:hint="eastAsia" w:ascii="宋体" w:hAnsi="宋体" w:eastAsia="宋体" w:cs="宋体"/>
          <w:b/>
          <w:kern w:val="0"/>
          <w:sz w:val="24"/>
          <w:szCs w:val="24"/>
        </w:rPr>
        <w:t>（</w:t>
      </w:r>
      <w:r>
        <w:rPr>
          <w:rFonts w:hint="eastAsia" w:ascii="宋体" w:hAnsi="宋体" w:eastAsia="宋体" w:cs="宋体"/>
          <w:sz w:val="24"/>
          <w:szCs w:val="24"/>
        </w:rPr>
        <w:t>□</w:t>
      </w:r>
      <w:r>
        <w:rPr>
          <w:rFonts w:hint="eastAsia" w:ascii="宋体" w:hAnsi="宋体" w:eastAsia="宋体" w:cs="宋体"/>
          <w:kern w:val="0"/>
          <w:sz w:val="24"/>
          <w:szCs w:val="24"/>
        </w:rPr>
        <w:t xml:space="preserve">月  </w:t>
      </w:r>
      <w:r>
        <w:rPr>
          <w:rFonts w:hint="eastAsia" w:ascii="宋体" w:hAnsi="宋体" w:eastAsia="宋体" w:cs="宋体"/>
          <w:sz w:val="24"/>
          <w:szCs w:val="24"/>
        </w:rPr>
        <w:t>□</w:t>
      </w:r>
      <w:r>
        <w:rPr>
          <w:rFonts w:hint="eastAsia" w:ascii="宋体" w:hAnsi="宋体" w:eastAsia="宋体" w:cs="宋体"/>
          <w:kern w:val="0"/>
          <w:sz w:val="24"/>
          <w:szCs w:val="24"/>
        </w:rPr>
        <w:t xml:space="preserve">季  </w:t>
      </w:r>
      <w:r>
        <w:rPr>
          <w:rFonts w:hint="eastAsia" w:ascii="宋体" w:hAnsi="宋体" w:eastAsia="宋体" w:cs="宋体"/>
          <w:sz w:val="24"/>
          <w:szCs w:val="24"/>
        </w:rPr>
        <w:t>□</w:t>
      </w:r>
      <w:r>
        <w:rPr>
          <w:rFonts w:hint="eastAsia" w:ascii="宋体" w:hAnsi="宋体" w:eastAsia="宋体" w:cs="宋体"/>
          <w:kern w:val="0"/>
          <w:sz w:val="24"/>
          <w:szCs w:val="24"/>
        </w:rPr>
        <w:t xml:space="preserve">半年  </w:t>
      </w:r>
      <w:r>
        <w:rPr>
          <w:rFonts w:hint="eastAsia" w:ascii="宋体" w:hAnsi="宋体" w:eastAsia="宋体" w:cs="宋体"/>
          <w:sz w:val="24"/>
          <w:szCs w:val="24"/>
        </w:rPr>
        <w:t>□</w:t>
      </w:r>
      <w:r>
        <w:rPr>
          <w:rFonts w:hint="eastAsia" w:ascii="宋体" w:hAnsi="宋体" w:eastAsia="宋体" w:cs="宋体"/>
          <w:kern w:val="0"/>
          <w:sz w:val="24"/>
          <w:szCs w:val="24"/>
        </w:rPr>
        <w:t xml:space="preserve">年 </w:t>
      </w:r>
      <w:r>
        <w:rPr>
          <w:rFonts w:hint="eastAsia" w:ascii="宋体" w:hAnsi="宋体" w:eastAsia="宋体" w:cs="宋体"/>
          <w:b/>
          <w:kern w:val="0"/>
          <w:sz w:val="24"/>
          <w:szCs w:val="24"/>
        </w:rPr>
        <w:t>）</w:t>
      </w:r>
      <w:r>
        <w:rPr>
          <w:rFonts w:hint="eastAsia" w:ascii="宋体" w:hAnsi="宋体" w:eastAsia="宋体" w:cs="宋体"/>
          <w:kern w:val="0"/>
          <w:sz w:val="24"/>
          <w:szCs w:val="24"/>
        </w:rPr>
        <w:t>支付，支付时间为当次维保结束后的十个工作日之内。</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3、支付方式：</w:t>
      </w:r>
      <w:r>
        <w:rPr>
          <w:rFonts w:hint="eastAsia" w:ascii="宋体" w:hAnsi="宋体" w:eastAsia="宋体" w:cs="宋体"/>
          <w:sz w:val="24"/>
          <w:szCs w:val="24"/>
        </w:rPr>
        <w:t xml:space="preserve">□现金   □支票   </w:t>
      </w:r>
      <w:r>
        <w:rPr>
          <w:rFonts w:hint="eastAsia" w:ascii="宋体" w:hAnsi="宋体" w:eastAsia="宋体" w:cs="宋体"/>
          <w:sz w:val="24"/>
          <w:szCs w:val="24"/>
        </w:rPr>
        <w:sym w:font="Wingdings 2" w:char="0052"/>
      </w:r>
      <w:r>
        <w:rPr>
          <w:rFonts w:hint="eastAsia" w:ascii="宋体" w:hAnsi="宋体" w:eastAsia="宋体" w:cs="宋体"/>
          <w:sz w:val="24"/>
          <w:szCs w:val="24"/>
        </w:rPr>
        <w:t>汇到乙方指定帐户</w:t>
      </w:r>
    </w:p>
    <w:p>
      <w:pPr>
        <w:spacing w:line="360" w:lineRule="auto"/>
        <w:ind w:firstLine="482" w:firstLineChars="200"/>
        <w:rPr>
          <w:rFonts w:hint="eastAsia" w:ascii="宋体" w:hAnsi="宋体" w:eastAsia="宋体" w:cs="宋体"/>
          <w:b/>
          <w:kern w:val="0"/>
          <w:sz w:val="24"/>
          <w:szCs w:val="24"/>
          <w:u w:val="single"/>
        </w:rPr>
      </w:pPr>
      <w:r>
        <w:rPr>
          <w:rFonts w:hint="eastAsia" w:ascii="宋体" w:hAnsi="宋体" w:eastAsia="宋体" w:cs="宋体"/>
          <w:b/>
          <w:sz w:val="24"/>
          <w:szCs w:val="24"/>
        </w:rPr>
        <w:t>第</w:t>
      </w:r>
      <w:r>
        <w:rPr>
          <w:rFonts w:hint="eastAsia" w:ascii="宋体" w:hAnsi="宋体" w:eastAsia="宋体" w:cs="宋体"/>
          <w:b/>
          <w:kern w:val="0"/>
          <w:sz w:val="24"/>
          <w:szCs w:val="24"/>
        </w:rPr>
        <w:t>六</w:t>
      </w:r>
      <w:r>
        <w:rPr>
          <w:rFonts w:hint="eastAsia" w:ascii="宋体" w:hAnsi="宋体" w:eastAsia="宋体" w:cs="宋体"/>
          <w:b/>
          <w:sz w:val="24"/>
          <w:szCs w:val="24"/>
        </w:rPr>
        <w:t xml:space="preserve">条  </w:t>
      </w:r>
      <w:r>
        <w:rPr>
          <w:rFonts w:hint="eastAsia" w:ascii="宋体" w:hAnsi="宋体" w:eastAsia="宋体" w:cs="宋体"/>
          <w:sz w:val="24"/>
          <w:szCs w:val="24"/>
        </w:rPr>
        <w:t>甲方权利、义务</w:t>
      </w:r>
    </w:p>
    <w:p>
      <w:pPr>
        <w:spacing w:line="360" w:lineRule="auto"/>
        <w:ind w:firstLine="361" w:firstLineChars="150"/>
        <w:rPr>
          <w:rFonts w:hint="eastAsia" w:ascii="宋体" w:hAnsi="宋体" w:eastAsia="宋体" w:cs="宋体"/>
          <w:b/>
          <w:sz w:val="24"/>
          <w:szCs w:val="24"/>
        </w:rPr>
      </w:pPr>
      <w:r>
        <w:rPr>
          <w:rFonts w:hint="eastAsia" w:ascii="宋体" w:hAnsi="宋体" w:eastAsia="宋体" w:cs="宋体"/>
          <w:b/>
          <w:sz w:val="24"/>
          <w:szCs w:val="24"/>
        </w:rPr>
        <w:t>（一）权利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1、有权监督检查乙方依照合同约定实施维保计划的情况，监督经乙方维保后的</w:t>
      </w:r>
      <w:r>
        <w:rPr>
          <w:rFonts w:hint="eastAsia" w:ascii="宋体" w:hAnsi="宋体" w:eastAsia="宋体" w:cs="宋体"/>
          <w:kern w:val="0"/>
          <w:sz w:val="24"/>
          <w:szCs w:val="24"/>
        </w:rPr>
        <w:t>电梯是否符合法律法规、安全技术规范、强制性标准和电梯制造单位的技术要求，监督电梯安全性能是否良好。</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有权检查受乙方委派为本单位电梯提供维保服务人员的持证上岗情况，有权拒绝无证人员开展维保活动。有权要求乙方人员服从本单位现场安全管理，对不服从现场安全管理的乙方人员，有权要求乙方更换人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3、除国家规定的法定监督检验与定期检验外，有权委托特种设备检验机构或第三方中介机构对乙方按照合同约定实施维保工作的情况进行评定。</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（二）义务</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1、建立电梯安全运行的相关管理机构、制度，确保制度、人员、资金落实到位。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2、按照合同约定按期支付维保和零部件款。</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配备持有电梯安全管理员资格证件的人员</w:t>
      </w:r>
      <w:r>
        <w:rPr>
          <w:rFonts w:hint="eastAsia" w:ascii="宋体" w:hAnsi="宋体" w:eastAsia="宋体" w:cs="宋体"/>
          <w:kern w:val="0"/>
          <w:sz w:val="24"/>
          <w:szCs w:val="24"/>
        </w:rPr>
        <w:t>负责电梯的日常安全管理工作，并在更换电梯管理人员时及时通知乙方。督促</w:t>
      </w:r>
      <w:r>
        <w:rPr>
          <w:rFonts w:hint="eastAsia" w:ascii="宋体" w:hAnsi="宋体" w:eastAsia="宋体" w:cs="宋体"/>
          <w:sz w:val="24"/>
          <w:szCs w:val="24"/>
        </w:rPr>
        <w:t>电梯安全管理人员</w:t>
      </w:r>
      <w:r>
        <w:rPr>
          <w:rFonts w:hint="eastAsia" w:ascii="宋体" w:hAnsi="宋体" w:eastAsia="宋体" w:cs="宋体"/>
          <w:kern w:val="0"/>
          <w:sz w:val="24"/>
          <w:szCs w:val="24"/>
        </w:rPr>
        <w:t>按照电梯使用检查表完成电梯的日常检查工作和每月检查工作，并严格按照电梯钥匙使用管理有关要求对电梯钥匙进行管理，实行钥匙领用登记，不将电梯钥匙交给非持证人员使用。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4、督促</w:t>
      </w:r>
      <w:r>
        <w:rPr>
          <w:rFonts w:hint="eastAsia" w:ascii="宋体" w:hAnsi="宋体" w:eastAsia="宋体" w:cs="宋体"/>
          <w:sz w:val="24"/>
          <w:szCs w:val="24"/>
        </w:rPr>
        <w:t>电梯安全管理人员</w:t>
      </w:r>
      <w:r>
        <w:rPr>
          <w:rFonts w:hint="eastAsia" w:ascii="宋体" w:hAnsi="宋体" w:eastAsia="宋体" w:cs="宋体"/>
          <w:kern w:val="0"/>
          <w:sz w:val="24"/>
          <w:szCs w:val="24"/>
        </w:rPr>
        <w:t>现场监督检查乙方的电梯保养工作过程和结果、对乙方的维保记录、修理记录签字确认，</w:t>
      </w:r>
      <w:r>
        <w:rPr>
          <w:rFonts w:hint="eastAsia" w:ascii="宋体" w:hAnsi="宋体" w:eastAsia="宋体" w:cs="宋体"/>
          <w:sz w:val="24"/>
          <w:szCs w:val="24"/>
        </w:rPr>
        <w:t>签收乙方提交的与电梯维保工作有关的文件。</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电梯发生故障或异常情况时应当立即停止使用，并做好相关安全防护措施。在电梯的日常使用时间内，确保值班人员可靠接收求救电话、警铃装置发出的求救信号，及时通知乙方抢修，并详细记录相关工作的具体时间。</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w:t>
      </w:r>
      <w:r>
        <w:rPr>
          <w:rFonts w:hint="eastAsia" w:ascii="宋体" w:hAnsi="宋体" w:eastAsia="宋体" w:cs="宋体"/>
          <w:sz w:val="24"/>
          <w:szCs w:val="24"/>
        </w:rPr>
        <w:t>制订有关电梯的应急救援预案（如：电梯困人、消防、电梯水浸、自动扶梯人身伤害等）。每</w:t>
      </w:r>
      <w:r>
        <w:rPr>
          <w:rFonts w:hint="eastAsia" w:ascii="宋体" w:hAnsi="宋体" w:eastAsia="宋体" w:cs="宋体"/>
          <w:sz w:val="24"/>
          <w:szCs w:val="24"/>
          <w:lang w:eastAsia="zh-CN"/>
        </w:rPr>
        <w:t>半</w:t>
      </w:r>
      <w:r>
        <w:rPr>
          <w:rFonts w:hint="eastAsia" w:ascii="宋体" w:hAnsi="宋体" w:eastAsia="宋体" w:cs="宋体"/>
          <w:sz w:val="24"/>
          <w:szCs w:val="24"/>
        </w:rPr>
        <w:t>年至少一次定期开展应急救援演练，确保应急系统运行有效。</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7、保证电梯供电、消防、防雷、通风等系统安全可靠，满足国家标准规定。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8、为乙方提供维保所需的工作环境。保证机房、井道、底坑无漏水、渗水现象。通往机房、底坑、滑轮间、井道安全门的通道畅通、照明充分；确保作业环境中应由甲方提供的安全防护措施到位，避免无关人员进入。</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9</w:t>
      </w:r>
      <w:r>
        <w:rPr>
          <w:rFonts w:hint="eastAsia" w:ascii="宋体" w:hAnsi="宋体" w:eastAsia="宋体" w:cs="宋体"/>
          <w:sz w:val="24"/>
          <w:szCs w:val="24"/>
        </w:rPr>
        <w:t>、采取有效措施监控电梯使用情况，积极主动开展文明乘梯宣传活动，及时制止乘客不文明乘梯行为或恶意破坏电梯的行为。</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10、未经</w:t>
      </w:r>
      <w:r>
        <w:rPr>
          <w:rFonts w:hint="eastAsia" w:ascii="宋体" w:hAnsi="宋体" w:eastAsia="宋体" w:cs="宋体"/>
          <w:kern w:val="0"/>
          <w:sz w:val="24"/>
          <w:szCs w:val="24"/>
        </w:rPr>
        <w:t>乙方书面许可不得允许非乙方人员从事与电梯维保有关的工作。</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11、应认真审核乙方</w:t>
      </w:r>
      <w:r>
        <w:rPr>
          <w:rFonts w:hint="eastAsia" w:ascii="宋体" w:hAnsi="宋体" w:eastAsia="宋体" w:cs="宋体"/>
          <w:kern w:val="0"/>
          <w:sz w:val="24"/>
          <w:szCs w:val="24"/>
        </w:rPr>
        <w:t>书面提出的更换电梯零部件要求，并在乙方书面要求的期限内书面予以答复。</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12、在电梯使用标志所标注的下次检验日期届满前１个月，向特种设备检验机构提出定期检验申请。</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13、电梯因不可抗拒因素（如战争、火灾、水浸、风暴和地震等）所造成设备损坏、丢失的，自行承担全部责任。</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第七条  </w:t>
      </w:r>
      <w:r>
        <w:rPr>
          <w:rFonts w:hint="eastAsia" w:ascii="宋体" w:hAnsi="宋体" w:eastAsia="宋体" w:cs="宋体"/>
          <w:sz w:val="24"/>
          <w:szCs w:val="24"/>
        </w:rPr>
        <w:t>乙方权利、义务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kern w:val="0"/>
          <w:sz w:val="24"/>
          <w:szCs w:val="24"/>
        </w:rPr>
        <w:t>（一）</w:t>
      </w:r>
      <w:r>
        <w:rPr>
          <w:rFonts w:hint="eastAsia" w:ascii="宋体" w:hAnsi="宋体" w:eastAsia="宋体" w:cs="宋体"/>
          <w:b/>
          <w:sz w:val="24"/>
          <w:szCs w:val="24"/>
        </w:rPr>
        <w:t>权利</w:t>
      </w:r>
    </w:p>
    <w:p>
      <w:pPr>
        <w:spacing w:line="360" w:lineRule="auto"/>
        <w:rPr>
          <w:rFonts w:hint="eastAsia" w:ascii="宋体" w:hAnsi="宋体" w:eastAsia="宋体" w:cs="宋体"/>
          <w:sz w:val="24"/>
          <w:szCs w:val="24"/>
        </w:rPr>
      </w:pPr>
      <w:r>
        <w:rPr>
          <w:rFonts w:hint="eastAsia" w:ascii="宋体" w:hAnsi="宋体" w:eastAsia="宋体" w:cs="宋体"/>
          <w:sz w:val="24"/>
          <w:szCs w:val="24"/>
        </w:rPr>
        <w:t xml:space="preserve">     1、有权要求甲方提供维保所需的工作环境，查询电梯相关资料。</w:t>
      </w:r>
    </w:p>
    <w:p>
      <w:pPr>
        <w:spacing w:line="360" w:lineRule="auto"/>
        <w:ind w:left="840" w:hanging="840" w:hangingChars="350"/>
        <w:rPr>
          <w:rFonts w:hint="eastAsia" w:ascii="宋体" w:hAnsi="宋体" w:eastAsia="宋体" w:cs="宋体"/>
          <w:sz w:val="24"/>
          <w:szCs w:val="24"/>
        </w:rPr>
      </w:pPr>
      <w:r>
        <w:rPr>
          <w:rFonts w:hint="eastAsia" w:ascii="宋体" w:hAnsi="宋体" w:eastAsia="宋体" w:cs="宋体"/>
          <w:sz w:val="24"/>
          <w:szCs w:val="24"/>
        </w:rPr>
        <w:t xml:space="preserve">     2、当电梯存在事故隐患时，乙方有权采取停梯措施及阻止冒险作业的权利。</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 xml:space="preserve"> 3、有权拒绝甲方提出的影响电梯安全运行的要求。</w:t>
      </w:r>
    </w:p>
    <w:p>
      <w:pPr>
        <w:spacing w:line="360" w:lineRule="auto"/>
        <w:ind w:left="840" w:leftChars="228" w:hanging="361" w:hangingChars="150"/>
        <w:rPr>
          <w:rFonts w:hint="eastAsia" w:ascii="宋体" w:hAnsi="宋体" w:eastAsia="宋体" w:cs="宋体"/>
          <w:b/>
          <w:sz w:val="24"/>
          <w:szCs w:val="24"/>
        </w:rPr>
      </w:pPr>
      <w:r>
        <w:rPr>
          <w:rFonts w:hint="eastAsia" w:ascii="宋体" w:hAnsi="宋体" w:eastAsia="宋体" w:cs="宋体"/>
          <w:b/>
          <w:sz w:val="24"/>
          <w:szCs w:val="24"/>
        </w:rPr>
        <w:t>（二）义务</w:t>
      </w:r>
    </w:p>
    <w:p>
      <w:pPr>
        <w:spacing w:line="360" w:lineRule="auto"/>
        <w:ind w:firstLine="540" w:firstLineChars="225"/>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kern w:val="0"/>
          <w:sz w:val="24"/>
          <w:szCs w:val="24"/>
        </w:rPr>
        <w:t>乙方实施维保后的电梯应符合安全技术规范、强制性标准和电梯制造单位的技术要求。</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2、乙方提供24小时的紧急救援服务，</w:t>
      </w:r>
      <w:r>
        <w:rPr>
          <w:rFonts w:hint="eastAsia" w:ascii="宋体" w:hAnsi="宋体" w:eastAsia="宋体" w:cs="宋体"/>
          <w:sz w:val="24"/>
          <w:szCs w:val="24"/>
        </w:rPr>
        <w:t xml:space="preserve">乙方维保负责人: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。联系电话: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 24</w:t>
      </w:r>
      <w:r>
        <w:rPr>
          <w:rFonts w:hint="eastAsia" w:ascii="宋体" w:hAnsi="宋体" w:eastAsia="宋体" w:cs="宋体"/>
          <w:kern w:val="0"/>
          <w:sz w:val="24"/>
          <w:szCs w:val="24"/>
        </w:rPr>
        <w:t>小时紧急救援服务热线电话：</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kern w:val="0"/>
          <w:sz w:val="24"/>
          <w:szCs w:val="24"/>
        </w:rPr>
        <w:t xml:space="preserve"> 。当电梯发生困人故障，乙方应在接到甲方通知后</w:t>
      </w:r>
      <w:r>
        <w:rPr>
          <w:rFonts w:hint="eastAsia" w:ascii="宋体" w:hAnsi="宋体" w:eastAsia="宋体" w:cs="宋体"/>
          <w:kern w:val="0"/>
          <w:sz w:val="24"/>
          <w:szCs w:val="24"/>
          <w:u w:val="single"/>
        </w:rPr>
        <w:t>30</w:t>
      </w:r>
      <w:r>
        <w:rPr>
          <w:rFonts w:hint="eastAsia" w:ascii="宋体" w:hAnsi="宋体" w:eastAsia="宋体" w:cs="宋体"/>
          <w:kern w:val="0"/>
          <w:sz w:val="24"/>
          <w:szCs w:val="24"/>
        </w:rPr>
        <w:t>分钟内赶赴现场实施紧急救援；电梯发生其他故障，乙方应在接到甲方通知后</w:t>
      </w:r>
      <w:r>
        <w:rPr>
          <w:rFonts w:hint="eastAsia" w:ascii="宋体" w:hAnsi="宋体" w:eastAsia="宋体" w:cs="宋体"/>
          <w:kern w:val="0"/>
          <w:sz w:val="24"/>
          <w:szCs w:val="24"/>
          <w:u w:val="single"/>
        </w:rPr>
        <w:t xml:space="preserve">  120  </w:t>
      </w:r>
      <w:r>
        <w:rPr>
          <w:rFonts w:hint="eastAsia" w:ascii="宋体" w:hAnsi="宋体" w:eastAsia="宋体" w:cs="宋体"/>
          <w:kern w:val="0"/>
          <w:sz w:val="24"/>
          <w:szCs w:val="24"/>
        </w:rPr>
        <w:t>分钟内赶到现场实施抢修。</w:t>
      </w:r>
    </w:p>
    <w:p>
      <w:pPr>
        <w:spacing w:line="360" w:lineRule="auto"/>
        <w:ind w:left="1" w:firstLine="480" w:firstLineChars="200"/>
        <w:rPr>
          <w:rFonts w:hint="eastAsia" w:ascii="宋体" w:hAnsi="宋体" w:eastAsia="宋体" w:cs="宋体"/>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根据电梯的使用情况和设备状况，经双方协商确认后，提供全年保养计划和各项定期保养计划的具体实施时间表。每台每次保养时间不得少于合同约定的相应最少保养时间。如需调整原保养计划，应提前</w:t>
      </w:r>
      <w:r>
        <w:rPr>
          <w:rFonts w:hint="eastAsia" w:ascii="宋体" w:hAnsi="宋体" w:eastAsia="宋体" w:cs="宋体"/>
          <w:sz w:val="24"/>
          <w:szCs w:val="24"/>
          <w:u w:val="single"/>
        </w:rPr>
        <w:t xml:space="preserve"> 15  </w:t>
      </w:r>
      <w:r>
        <w:rPr>
          <w:rFonts w:hint="eastAsia" w:ascii="宋体" w:hAnsi="宋体" w:eastAsia="宋体" w:cs="宋体"/>
          <w:sz w:val="24"/>
          <w:szCs w:val="24"/>
        </w:rPr>
        <w:t xml:space="preserve">日通知甲方并经甲方同意后方可调整，但应保证保养时间间隔不得超过15日； </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w:t>
      </w:r>
      <w:r>
        <w:rPr>
          <w:rFonts w:hint="eastAsia" w:ascii="宋体" w:hAnsi="宋体" w:eastAsia="宋体" w:cs="宋体"/>
          <w:kern w:val="0"/>
          <w:sz w:val="24"/>
          <w:szCs w:val="24"/>
        </w:rPr>
        <w:t>现场作业人员应当取得相应的《特种设备作业人员证》。</w:t>
      </w:r>
      <w:r>
        <w:rPr>
          <w:rFonts w:hint="eastAsia" w:ascii="宋体" w:hAnsi="宋体" w:eastAsia="宋体" w:cs="宋体"/>
          <w:sz w:val="24"/>
          <w:szCs w:val="24"/>
        </w:rPr>
        <w:t>为有效实施保养计划，乙方应安排熟悉所维保电梯原理、结构、性能、安全要求的特种设备作业人员负责维保工作，并督促其严格按照产品工艺要求、安全及技术规范进行维保。</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sz w:val="24"/>
          <w:szCs w:val="24"/>
        </w:rPr>
        <w:t>5、</w:t>
      </w:r>
      <w:r>
        <w:rPr>
          <w:rFonts w:hint="eastAsia" w:ascii="宋体" w:hAnsi="宋体" w:eastAsia="宋体" w:cs="宋体"/>
          <w:kern w:val="0"/>
          <w:sz w:val="24"/>
          <w:szCs w:val="24"/>
        </w:rPr>
        <w:t>作业过程中应服从甲方现场安全管理，落实现场安全防护措施，保证作业安全。需要安全监护作业的内容应书面告知甲方，作业时，作业人员不得少于二人。</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6、现场需采取停梯措施时，应立即通知甲方并及时组织抢修。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7、</w:t>
      </w:r>
      <w:r>
        <w:rPr>
          <w:rFonts w:hint="eastAsia" w:ascii="宋体" w:hAnsi="宋体" w:eastAsia="宋体" w:cs="宋体"/>
          <w:sz w:val="24"/>
          <w:szCs w:val="24"/>
        </w:rPr>
        <w:t>根据甲方的故障统计记录，乙方应至少每季度一次提出故障分析报告。报告中应包含电梯故障的统计分析、整改措施和预防措施，以及有关电梯使用管理的合理化建议。</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8、协助甲方建立健全安全管理制度、安全技术档案、应急救援预案，配合甲方开展应急救援演练。</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9、不得以任何形式将维保工作非法分包、转包。</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第八条  </w:t>
      </w:r>
      <w:r>
        <w:rPr>
          <w:rFonts w:hint="eastAsia" w:ascii="宋体" w:hAnsi="宋体" w:eastAsia="宋体" w:cs="宋体"/>
          <w:sz w:val="24"/>
          <w:szCs w:val="24"/>
        </w:rPr>
        <w:t>其他约定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1、乙方已于</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年</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月</w:t>
      </w:r>
      <w:r>
        <w:rPr>
          <w:rFonts w:hint="eastAsia" w:ascii="宋体" w:hAnsi="宋体" w:eastAsia="宋体" w:cs="宋体"/>
          <w:kern w:val="0"/>
          <w:sz w:val="24"/>
          <w:szCs w:val="24"/>
          <w:u w:val="single"/>
        </w:rPr>
        <w:t xml:space="preserve">   </w:t>
      </w:r>
      <w:r>
        <w:rPr>
          <w:rFonts w:hint="eastAsia" w:ascii="宋体" w:hAnsi="宋体" w:cs="宋体"/>
          <w:kern w:val="0"/>
          <w:sz w:val="24"/>
          <w:szCs w:val="24"/>
          <w:u w:val="single"/>
          <w:lang w:val="en-US" w:eastAsia="zh-CN"/>
        </w:rPr>
        <w:t xml:space="preserve"> </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日对本合同约定的电梯进行了详细的检查，检查结果已经甲方签字确认，并作为电梯现状记录由甲、乙双方保存。</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kern w:val="0"/>
          <w:sz w:val="24"/>
          <w:szCs w:val="24"/>
        </w:rPr>
        <w:t>2、</w:t>
      </w:r>
      <w:r>
        <w:rPr>
          <w:rFonts w:hint="eastAsia" w:ascii="宋体" w:hAnsi="宋体" w:eastAsia="宋体" w:cs="宋体"/>
          <w:sz w:val="24"/>
          <w:szCs w:val="24"/>
        </w:rPr>
        <w:t>甲方要求乙方提供本合同约定内容以外服务的，如强化保养、增加保养频次、安全保障需求、</w:t>
      </w:r>
      <w:r>
        <w:rPr>
          <w:rFonts w:hint="eastAsia" w:ascii="宋体" w:hAnsi="宋体" w:eastAsia="宋体" w:cs="宋体"/>
          <w:kern w:val="0"/>
          <w:sz w:val="24"/>
          <w:szCs w:val="24"/>
        </w:rPr>
        <w:t>驻场作业服务、</w:t>
      </w:r>
      <w:r>
        <w:rPr>
          <w:rFonts w:hint="eastAsia" w:ascii="宋体" w:hAnsi="宋体" w:eastAsia="宋体" w:cs="宋体"/>
          <w:sz w:val="24"/>
          <w:szCs w:val="24"/>
        </w:rPr>
        <w:t>增加检测内容和频次</w:t>
      </w:r>
      <w:r>
        <w:rPr>
          <w:rFonts w:hint="eastAsia" w:ascii="宋体" w:hAnsi="宋体" w:eastAsia="宋体" w:cs="宋体"/>
          <w:kern w:val="0"/>
          <w:sz w:val="24"/>
          <w:szCs w:val="24"/>
        </w:rPr>
        <w:t>等，</w:t>
      </w:r>
      <w:r>
        <w:rPr>
          <w:rFonts w:hint="eastAsia" w:ascii="宋体" w:hAnsi="宋体" w:eastAsia="宋体" w:cs="宋体"/>
          <w:sz w:val="24"/>
          <w:szCs w:val="24"/>
        </w:rPr>
        <w:t>双方均应以书面形式另行约定。</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w:t>
      </w:r>
      <w:r>
        <w:rPr>
          <w:rFonts w:hint="eastAsia" w:ascii="宋体" w:hAnsi="宋体" w:eastAsia="宋体" w:cs="宋体"/>
          <w:sz w:val="24"/>
          <w:szCs w:val="24"/>
        </w:rPr>
        <w:t>维保记录是记载电梯运行、维护、保养的依据。每台电梯均应当建立独立的</w:t>
      </w:r>
      <w:r>
        <w:rPr>
          <w:rFonts w:hint="eastAsia" w:ascii="宋体" w:hAnsi="宋体" w:eastAsia="宋体" w:cs="宋体"/>
          <w:kern w:val="0"/>
          <w:sz w:val="24"/>
          <w:szCs w:val="24"/>
        </w:rPr>
        <w:t>维保记录。维保记录应当一式两份，甲乙双方各保存一份，保存时间为4 年。维修与抢修记录均应当长期保存。</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4、根据电梯的现状，甲乙双方约定非使用原因导致的电梯困人故障次数每月每台电梯不超过</w:t>
      </w:r>
      <w:r>
        <w:rPr>
          <w:rFonts w:hint="eastAsia" w:ascii="宋体" w:hAnsi="宋体" w:eastAsia="宋体" w:cs="宋体"/>
          <w:kern w:val="0"/>
          <w:sz w:val="24"/>
          <w:szCs w:val="24"/>
          <w:u w:val="single"/>
        </w:rPr>
        <w:t xml:space="preserve">   3   </w:t>
      </w:r>
      <w:r>
        <w:rPr>
          <w:rFonts w:hint="eastAsia" w:ascii="宋体" w:hAnsi="宋体" w:eastAsia="宋体" w:cs="宋体"/>
          <w:kern w:val="0"/>
          <w:sz w:val="24"/>
          <w:szCs w:val="24"/>
        </w:rPr>
        <w:t>次。</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第九条  </w:t>
      </w:r>
      <w:r>
        <w:rPr>
          <w:rFonts w:hint="eastAsia" w:ascii="宋体" w:hAnsi="宋体" w:eastAsia="宋体" w:cs="宋体"/>
          <w:sz w:val="24"/>
          <w:szCs w:val="24"/>
        </w:rPr>
        <w:t>违约责任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1、一方当事人未按约定履行义务给对方造成直接损失的，应当承担相应责任。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2、一方当事人无法继续履行合同，应当及时通知对方，并承担因合同解除而给对方造成的直接经济损失。</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3、甲方无正当理由未按照约定期限支付费用的，经双方确认为无正当理由每延误一日应当向乙方支付延误部分费用</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1</w:t>
      </w:r>
      <w:r>
        <w:rPr>
          <w:rFonts w:hint="eastAsia" w:ascii="宋体" w:hAnsi="宋体" w:eastAsia="宋体" w:cs="宋体"/>
          <w:sz w:val="24"/>
          <w:szCs w:val="24"/>
          <w:u w:val="single"/>
        </w:rPr>
        <w:t xml:space="preserve">%  </w:t>
      </w:r>
      <w:r>
        <w:rPr>
          <w:rFonts w:hint="eastAsia" w:ascii="宋体" w:hAnsi="宋体" w:eastAsia="宋体" w:cs="宋体"/>
          <w:sz w:val="24"/>
          <w:szCs w:val="24"/>
        </w:rPr>
        <w:t>的违约金。超过双方约定期限</w:t>
      </w:r>
      <w:r>
        <w:rPr>
          <w:rFonts w:hint="eastAsia" w:ascii="宋体" w:hAnsi="宋体" w:eastAsia="宋体" w:cs="宋体"/>
          <w:sz w:val="24"/>
          <w:szCs w:val="24"/>
          <w:u w:val="single"/>
        </w:rPr>
        <w:t xml:space="preserve"> 30  </w:t>
      </w:r>
      <w:r>
        <w:rPr>
          <w:rFonts w:hint="eastAsia" w:ascii="宋体" w:hAnsi="宋体" w:eastAsia="宋体" w:cs="宋体"/>
          <w:sz w:val="24"/>
          <w:szCs w:val="24"/>
        </w:rPr>
        <w:t>日时，本合同自动终止，赔偿事项依照合同法规定执行。</w:t>
      </w:r>
    </w:p>
    <w:p>
      <w:pPr>
        <w:spacing w:line="360" w:lineRule="auto"/>
        <w:ind w:right="34" w:rightChars="16" w:firstLine="480" w:firstLineChars="200"/>
        <w:jc w:val="left"/>
        <w:rPr>
          <w:rFonts w:hint="eastAsia" w:ascii="宋体" w:hAnsi="宋体" w:eastAsia="宋体" w:cs="宋体"/>
          <w:sz w:val="24"/>
          <w:szCs w:val="24"/>
        </w:rPr>
      </w:pPr>
      <w:r>
        <w:rPr>
          <w:rFonts w:hint="eastAsia" w:ascii="宋体" w:hAnsi="宋体" w:eastAsia="宋体" w:cs="宋体"/>
          <w:sz w:val="24"/>
          <w:szCs w:val="24"/>
        </w:rPr>
        <w:t>4、甲方违反约定</w:t>
      </w:r>
      <w:r>
        <w:rPr>
          <w:rFonts w:hint="eastAsia" w:ascii="宋体" w:hAnsi="宋体" w:eastAsia="宋体" w:cs="宋体"/>
          <w:kern w:val="0"/>
          <w:sz w:val="24"/>
          <w:szCs w:val="24"/>
        </w:rPr>
        <w:t>允许非乙方人员从事电梯维保工作的，应当按照</w:t>
      </w:r>
      <w:r>
        <w:rPr>
          <w:rFonts w:hint="eastAsia" w:ascii="宋体" w:hAnsi="宋体" w:eastAsia="宋体" w:cs="宋体"/>
          <w:kern w:val="0"/>
          <w:sz w:val="24"/>
          <w:szCs w:val="24"/>
          <w:u w:val="single"/>
        </w:rPr>
        <w:t xml:space="preserve"> </w:t>
      </w:r>
      <w:r>
        <w:rPr>
          <w:rFonts w:hint="eastAsia" w:ascii="宋体" w:hAnsi="宋体" w:eastAsia="宋体" w:cs="宋体"/>
          <w:sz w:val="24"/>
          <w:szCs w:val="24"/>
          <w:u w:val="single"/>
        </w:rPr>
        <w:t xml:space="preserve">  5%           </w:t>
      </w:r>
      <w:r>
        <w:rPr>
          <w:rFonts w:hint="eastAsia" w:ascii="宋体" w:hAnsi="宋体" w:eastAsia="宋体" w:cs="宋体"/>
          <w:sz w:val="24"/>
          <w:szCs w:val="24"/>
        </w:rPr>
        <w:t>标准支付违约金。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5、除维保工作不到位外，因电梯使用管理原因导致人身伤亡或设备损坏、零部件丢失的，由甲方自行承担全部责任。</w:t>
      </w:r>
    </w:p>
    <w:p>
      <w:pPr>
        <w:spacing w:line="360" w:lineRule="auto"/>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6、若未按乙方的书面要求期限同意更换应该更换的电梯零部件而导致电梯故障或存在安全隐患的，</w:t>
      </w:r>
      <w:r>
        <w:rPr>
          <w:rFonts w:hint="eastAsia" w:ascii="宋体" w:hAnsi="宋体" w:eastAsia="宋体" w:cs="宋体"/>
          <w:sz w:val="24"/>
          <w:szCs w:val="24"/>
        </w:rPr>
        <w:t>由甲方</w:t>
      </w:r>
      <w:r>
        <w:rPr>
          <w:rFonts w:hint="eastAsia" w:ascii="宋体" w:hAnsi="宋体" w:eastAsia="宋体" w:cs="宋体"/>
          <w:kern w:val="0"/>
          <w:sz w:val="24"/>
          <w:szCs w:val="24"/>
        </w:rPr>
        <w:t>自行承担责任。</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7、乙方违反约定，</w:t>
      </w:r>
      <w:r>
        <w:rPr>
          <w:rFonts w:hint="eastAsia" w:ascii="宋体" w:hAnsi="宋体" w:eastAsia="宋体" w:cs="宋体"/>
          <w:kern w:val="0"/>
          <w:sz w:val="24"/>
          <w:szCs w:val="24"/>
        </w:rPr>
        <w:t>作业过程中未服从甲方现场安全管理落实现场安全防护措施，或需要安全监护的作业时作业人员只有一人，或保养时间不足，甲方可拒付当次作业或保养的当台当月保养费。</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8、乙方维保工作不符合合同约定的维保标准或要求的，乙方应当返工，并按照</w:t>
      </w:r>
    </w:p>
    <w:p>
      <w:pPr>
        <w:spacing w:line="360" w:lineRule="auto"/>
        <w:ind w:firstLine="360" w:firstLineChars="150"/>
        <w:rPr>
          <w:rFonts w:hint="eastAsia" w:ascii="宋体" w:hAnsi="宋体" w:eastAsia="宋体" w:cs="宋体"/>
          <w:sz w:val="24"/>
          <w:szCs w:val="24"/>
        </w:rPr>
      </w:pPr>
      <w:r>
        <w:rPr>
          <w:rFonts w:hint="eastAsia" w:ascii="宋体" w:hAnsi="宋体" w:eastAsia="宋体" w:cs="宋体"/>
          <w:sz w:val="24"/>
          <w:szCs w:val="24"/>
          <w:u w:val="single"/>
        </w:rPr>
        <w:t xml:space="preserve">        合同款5%    </w:t>
      </w:r>
      <w:r>
        <w:rPr>
          <w:rFonts w:hint="eastAsia" w:ascii="宋体" w:hAnsi="宋体" w:eastAsia="宋体" w:cs="宋体"/>
          <w:sz w:val="24"/>
          <w:szCs w:val="24"/>
        </w:rPr>
        <w:t>标准支付违约金。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9、在电梯维保作业过程中因维保原因导致人身伤亡或设备损坏、零部件丢失的，由乙方承担全部民事责任。</w:t>
      </w:r>
    </w:p>
    <w:p>
      <w:pPr>
        <w:spacing w:line="360" w:lineRule="auto"/>
        <w:ind w:firstLine="480" w:firstLineChars="200"/>
        <w:rPr>
          <w:rFonts w:hint="eastAsia" w:ascii="宋体" w:hAnsi="宋体" w:eastAsia="宋体" w:cs="宋体"/>
          <w:sz w:val="24"/>
          <w:szCs w:val="24"/>
          <w:u w:val="single"/>
        </w:rPr>
      </w:pPr>
      <w:r>
        <w:rPr>
          <w:rFonts w:hint="eastAsia" w:ascii="宋体" w:hAnsi="宋体" w:eastAsia="宋体" w:cs="宋体"/>
          <w:sz w:val="24"/>
          <w:szCs w:val="24"/>
        </w:rPr>
        <w:t>10、因维保原因导致电梯检验不合格的，由乙方承担电梯复检费用。</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第十条  </w:t>
      </w:r>
      <w:r>
        <w:rPr>
          <w:rFonts w:hint="eastAsia" w:ascii="宋体" w:hAnsi="宋体" w:eastAsia="宋体" w:cs="宋体"/>
          <w:sz w:val="24"/>
          <w:szCs w:val="24"/>
        </w:rPr>
        <w:t>合同的解除</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（一）甲乙双方协商一致，可以解除合同。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（二）任何一方违约导致合同无法继续履行的，另一方可以解除合同。此外，任何一方不得单方解除合同。</w:t>
      </w:r>
    </w:p>
    <w:p>
      <w:pPr>
        <w:spacing w:line="360" w:lineRule="auto"/>
        <w:ind w:firstLine="482" w:firstLineChars="200"/>
        <w:rPr>
          <w:rFonts w:hint="eastAsia" w:ascii="宋体" w:hAnsi="宋体" w:eastAsia="宋体" w:cs="宋体"/>
          <w:b/>
          <w:sz w:val="24"/>
          <w:szCs w:val="24"/>
        </w:rPr>
      </w:pPr>
      <w:r>
        <w:rPr>
          <w:rFonts w:hint="eastAsia" w:ascii="宋体" w:hAnsi="宋体" w:eastAsia="宋体" w:cs="宋体"/>
          <w:b/>
          <w:sz w:val="24"/>
          <w:szCs w:val="24"/>
        </w:rPr>
        <w:t xml:space="preserve">第十一条  </w:t>
      </w:r>
      <w:r>
        <w:rPr>
          <w:rFonts w:hint="eastAsia" w:ascii="宋体" w:hAnsi="宋体" w:eastAsia="宋体" w:cs="宋体"/>
          <w:sz w:val="24"/>
          <w:szCs w:val="24"/>
        </w:rPr>
        <w:t>争议解决方式</w:t>
      </w:r>
    </w:p>
    <w:p>
      <w:pPr>
        <w:spacing w:line="360" w:lineRule="auto"/>
        <w:ind w:firstLine="480" w:firstLineChars="200"/>
        <w:rPr>
          <w:rFonts w:ascii="宋体" w:hAnsi="宋体" w:cs="宋体"/>
          <w:sz w:val="24"/>
        </w:rPr>
      </w:pPr>
      <w:r>
        <w:rPr>
          <w:rFonts w:hint="eastAsia" w:ascii="宋体" w:hAnsi="宋体" w:cs="宋体"/>
          <w:sz w:val="24"/>
        </w:rPr>
        <w:t>本合同在履行过程中发生的争议，由双方当事人协商解决或向有关部门申请调解，协商、调解不成的，按照下列第</w:t>
      </w:r>
      <w:r>
        <w:rPr>
          <w:rFonts w:hint="eastAsia" w:ascii="宋体" w:hAnsi="宋体" w:cs="宋体"/>
          <w:sz w:val="24"/>
          <w:u w:val="single"/>
        </w:rPr>
        <w:t xml:space="preserve">   </w:t>
      </w:r>
      <w:r>
        <w:rPr>
          <w:rFonts w:hint="eastAsia" w:ascii="宋体" w:hAnsi="宋体" w:cs="宋体"/>
          <w:sz w:val="24"/>
          <w:u w:val="single"/>
          <w:lang w:eastAsia="zh-CN"/>
        </w:rPr>
        <w:t>壹</w:t>
      </w:r>
      <w:r>
        <w:rPr>
          <w:rFonts w:hint="eastAsia" w:ascii="宋体" w:hAnsi="宋体" w:cs="宋体"/>
          <w:sz w:val="24"/>
          <w:u w:val="single"/>
        </w:rPr>
        <w:t xml:space="preserve"> </w:t>
      </w:r>
      <w:r>
        <w:rPr>
          <w:rFonts w:hint="eastAsia" w:ascii="宋体" w:hAnsi="宋体" w:cs="宋体"/>
          <w:sz w:val="24"/>
        </w:rPr>
        <w:t>种方式解决（任选一种）：</w:t>
      </w:r>
    </w:p>
    <w:p>
      <w:pPr>
        <w:spacing w:line="360" w:lineRule="auto"/>
        <w:ind w:firstLine="480" w:firstLineChars="200"/>
        <w:rPr>
          <w:rFonts w:ascii="宋体" w:hAnsi="宋体" w:cs="宋体"/>
          <w:sz w:val="24"/>
        </w:rPr>
      </w:pPr>
      <w:r>
        <w:rPr>
          <w:rFonts w:hint="eastAsia" w:ascii="宋体" w:hAnsi="宋体" w:cs="宋体"/>
          <w:sz w:val="24"/>
        </w:rPr>
        <w:t xml:space="preserve">（一）依法向 </w:t>
      </w:r>
      <w:r>
        <w:rPr>
          <w:rFonts w:hint="eastAsia" w:ascii="宋体" w:hAnsi="宋体" w:cs="宋体"/>
          <w:sz w:val="24"/>
          <w:u w:val="single"/>
        </w:rPr>
        <w:t xml:space="preserve"> 淮北市相山区  </w:t>
      </w:r>
      <w:r>
        <w:rPr>
          <w:rFonts w:hint="eastAsia" w:ascii="宋体" w:hAnsi="宋体" w:cs="宋体"/>
          <w:sz w:val="24"/>
        </w:rPr>
        <w:t>人民法院起诉；</w:t>
      </w:r>
    </w:p>
    <w:p>
      <w:pPr>
        <w:spacing w:line="360" w:lineRule="auto"/>
        <w:ind w:firstLine="480" w:firstLineChars="200"/>
        <w:rPr>
          <w:rFonts w:ascii="宋体" w:hAnsi="宋体" w:cs="宋体"/>
          <w:sz w:val="24"/>
        </w:rPr>
      </w:pPr>
      <w:r>
        <w:rPr>
          <w:rFonts w:hint="eastAsia" w:ascii="宋体" w:hAnsi="宋体" w:cs="宋体"/>
          <w:sz w:val="24"/>
        </w:rPr>
        <w:t xml:space="preserve">（二）提交 </w:t>
      </w:r>
      <w:r>
        <w:rPr>
          <w:rFonts w:hint="eastAsia" w:ascii="宋体" w:hAnsi="宋体" w:cs="宋体"/>
          <w:sz w:val="24"/>
          <w:u w:val="single"/>
        </w:rPr>
        <w:t xml:space="preserve">   淮北市   </w:t>
      </w:r>
      <w:r>
        <w:rPr>
          <w:rFonts w:hint="eastAsia" w:ascii="宋体" w:hAnsi="宋体" w:cs="宋体"/>
          <w:sz w:val="24"/>
        </w:rPr>
        <w:t>仲裁委员会仲裁。</w:t>
      </w:r>
    </w:p>
    <w:p>
      <w:pPr>
        <w:spacing w:line="360" w:lineRule="auto"/>
        <w:ind w:firstLine="482" w:firstLineChars="200"/>
        <w:rPr>
          <w:rFonts w:ascii="宋体" w:hAnsi="宋体" w:cs="宋体"/>
          <w:b/>
          <w:sz w:val="24"/>
        </w:rPr>
      </w:pPr>
      <w:r>
        <w:rPr>
          <w:rFonts w:hint="eastAsia" w:ascii="宋体" w:hAnsi="宋体" w:cs="宋体"/>
          <w:b/>
          <w:sz w:val="24"/>
        </w:rPr>
        <w:t xml:space="preserve">第十二条 </w:t>
      </w:r>
      <w:r>
        <w:rPr>
          <w:rFonts w:hint="eastAsia" w:ascii="宋体" w:hAnsi="宋体" w:cs="宋体"/>
          <w:sz w:val="24"/>
        </w:rPr>
        <w:t xml:space="preserve"> 附则</w:t>
      </w:r>
    </w:p>
    <w:p>
      <w:pPr>
        <w:spacing w:line="360" w:lineRule="auto"/>
        <w:ind w:left="1" w:firstLine="477" w:firstLineChars="199"/>
        <w:rPr>
          <w:rFonts w:ascii="宋体" w:hAnsi="宋体" w:cs="宋体"/>
          <w:sz w:val="24"/>
          <w:u w:val="single"/>
        </w:rPr>
      </w:pPr>
      <w:r>
        <w:rPr>
          <w:rFonts w:hint="eastAsia" w:ascii="宋体" w:hAnsi="宋体" w:cs="宋体"/>
          <w:sz w:val="24"/>
        </w:rPr>
        <w:t>本合同生效后，双方对合同内容的变更或补充应采取书面形式，并经双方签字盖章确认，作为本合同的附件。附件与本合同具有同等的法律效力。</w:t>
      </w:r>
    </w:p>
    <w:p>
      <w:pPr>
        <w:spacing w:line="360" w:lineRule="auto"/>
        <w:ind w:firstLine="600" w:firstLineChars="250"/>
        <w:rPr>
          <w:rFonts w:ascii="宋体" w:hAnsi="宋体" w:cs="宋体"/>
          <w:sz w:val="24"/>
          <w:u w:val="single"/>
        </w:rPr>
      </w:pPr>
      <w:r>
        <w:rPr>
          <w:rFonts w:hint="eastAsia" w:ascii="宋体" w:hAnsi="宋体" w:cs="宋体"/>
          <w:sz w:val="24"/>
        </w:rPr>
        <w:t>本合同一式</w:t>
      </w:r>
      <w:r>
        <w:rPr>
          <w:rFonts w:hint="eastAsia" w:ascii="宋体" w:hAnsi="宋体" w:cs="宋体"/>
          <w:sz w:val="24"/>
          <w:u w:val="single"/>
        </w:rPr>
        <w:t xml:space="preserve">   肆  </w:t>
      </w:r>
      <w:r>
        <w:rPr>
          <w:rFonts w:hint="eastAsia" w:ascii="宋体" w:hAnsi="宋体" w:cs="宋体"/>
          <w:sz w:val="24"/>
        </w:rPr>
        <w:t>份，甲方执</w:t>
      </w:r>
      <w:r>
        <w:rPr>
          <w:rFonts w:hint="eastAsia" w:ascii="宋体" w:hAnsi="宋体" w:cs="宋体"/>
          <w:sz w:val="24"/>
          <w:u w:val="single"/>
        </w:rPr>
        <w:t xml:space="preserve">   贰  </w:t>
      </w:r>
      <w:r>
        <w:rPr>
          <w:rFonts w:hint="eastAsia" w:ascii="宋体" w:hAnsi="宋体" w:cs="宋体"/>
          <w:sz w:val="24"/>
        </w:rPr>
        <w:t>份，乙方执</w:t>
      </w:r>
      <w:r>
        <w:rPr>
          <w:rFonts w:hint="eastAsia" w:ascii="宋体" w:hAnsi="宋体" w:cs="宋体"/>
          <w:sz w:val="24"/>
          <w:u w:val="single"/>
        </w:rPr>
        <w:t xml:space="preserve">  贰   </w:t>
      </w:r>
      <w:r>
        <w:rPr>
          <w:rFonts w:hint="eastAsia" w:ascii="宋体" w:hAnsi="宋体" w:cs="宋体"/>
          <w:sz w:val="24"/>
        </w:rPr>
        <w:t>份。</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甲方：（签章）                             乙方：（签章）</w:t>
      </w:r>
    </w:p>
    <w:p>
      <w:pPr>
        <w:spacing w:line="360" w:lineRule="auto"/>
        <w:rPr>
          <w:rFonts w:ascii="宋体" w:hAnsi="宋体" w:cs="宋体"/>
          <w:sz w:val="21"/>
          <w:szCs w:val="21"/>
        </w:rPr>
      </w:pPr>
      <w:r>
        <w:rPr>
          <w:rFonts w:hint="eastAsia" w:ascii="宋体" w:hAnsi="宋体" w:cs="宋体"/>
          <w:kern w:val="0"/>
          <w:sz w:val="21"/>
          <w:szCs w:val="21"/>
        </w:rPr>
        <w:t xml:space="preserve">营业执照号码：                            </w:t>
      </w:r>
      <w:r>
        <w:rPr>
          <w:rFonts w:hint="eastAsia" w:ascii="宋体" w:hAnsi="宋体" w:cs="宋体"/>
          <w:kern w:val="0"/>
          <w:sz w:val="21"/>
          <w:szCs w:val="21"/>
          <w:lang w:val="en-US" w:eastAsia="zh-CN"/>
        </w:rPr>
        <w:t xml:space="preserve">   </w:t>
      </w:r>
      <w:r>
        <w:rPr>
          <w:rFonts w:hint="eastAsia" w:ascii="宋体" w:hAnsi="宋体" w:cs="宋体"/>
          <w:kern w:val="0"/>
          <w:sz w:val="21"/>
          <w:szCs w:val="21"/>
        </w:rPr>
        <w:t>营业执照号码：</w:t>
      </w:r>
    </w:p>
    <w:p>
      <w:pPr>
        <w:spacing w:line="360" w:lineRule="auto"/>
        <w:rPr>
          <w:rFonts w:ascii="宋体" w:hAnsi="宋体" w:cs="宋体"/>
          <w:kern w:val="0"/>
          <w:sz w:val="21"/>
          <w:szCs w:val="21"/>
        </w:rPr>
      </w:pPr>
      <w:r>
        <w:rPr>
          <w:rFonts w:hint="eastAsia" w:ascii="宋体" w:hAnsi="宋体" w:cs="宋体"/>
          <w:sz w:val="21"/>
          <w:szCs w:val="21"/>
        </w:rPr>
        <w:t xml:space="preserve">住所：                                    </w:t>
      </w:r>
      <w:r>
        <w:rPr>
          <w:rFonts w:hint="eastAsia" w:ascii="宋体" w:hAnsi="宋体" w:cs="宋体"/>
          <w:sz w:val="21"/>
          <w:szCs w:val="21"/>
          <w:lang w:val="en-US" w:eastAsia="zh-CN"/>
        </w:rPr>
        <w:t xml:space="preserve">   </w:t>
      </w:r>
      <w:r>
        <w:rPr>
          <w:rFonts w:hint="eastAsia" w:ascii="宋体" w:hAnsi="宋体" w:cs="宋体"/>
          <w:kern w:val="0"/>
          <w:sz w:val="21"/>
          <w:szCs w:val="21"/>
        </w:rPr>
        <w:t>许可证号码及有效期：</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法定代表人或委托代理人：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w:t>
      </w:r>
      <w:r>
        <w:rPr>
          <w:rFonts w:hint="eastAsia" w:ascii="宋体" w:hAnsi="宋体" w:cs="宋体"/>
          <w:sz w:val="21"/>
          <w:szCs w:val="21"/>
        </w:rPr>
        <w:t>住所：</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联系电话：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法定代表人或委托代理人：</w:t>
      </w:r>
    </w:p>
    <w:p>
      <w:pPr>
        <w:spacing w:line="360" w:lineRule="auto"/>
        <w:rPr>
          <w:rFonts w:hint="eastAsia" w:ascii="宋体" w:hAnsi="宋体" w:cs="宋体"/>
          <w:kern w:val="0"/>
          <w:sz w:val="21"/>
          <w:szCs w:val="21"/>
        </w:rPr>
      </w:pPr>
      <w:r>
        <w:rPr>
          <w:rFonts w:hint="eastAsia" w:ascii="宋体" w:hAnsi="宋体" w:cs="宋体"/>
          <w:kern w:val="0"/>
          <w:sz w:val="21"/>
          <w:szCs w:val="21"/>
        </w:rPr>
        <w:t xml:space="preserve">电梯安全管理员及证号：                   </w:t>
      </w:r>
      <w:r>
        <w:rPr>
          <w:rFonts w:hint="eastAsia" w:ascii="宋体" w:hAnsi="宋体" w:cs="宋体"/>
          <w:kern w:val="0"/>
          <w:sz w:val="21"/>
          <w:szCs w:val="21"/>
          <w:lang w:val="en-US" w:eastAsia="zh-CN"/>
        </w:rPr>
        <w:t xml:space="preserve">   </w:t>
      </w:r>
      <w:r>
        <w:rPr>
          <w:rFonts w:hint="eastAsia" w:ascii="宋体" w:hAnsi="宋体" w:cs="宋体"/>
          <w:kern w:val="0"/>
          <w:sz w:val="21"/>
          <w:szCs w:val="21"/>
        </w:rPr>
        <w:t xml:space="preserve"> 联系电话：</w:t>
      </w:r>
    </w:p>
    <w:p>
      <w:pPr>
        <w:spacing w:line="360" w:lineRule="auto"/>
        <w:rPr>
          <w:rFonts w:ascii="宋体" w:hAnsi="宋体" w:cs="宋体"/>
          <w:kern w:val="0"/>
          <w:sz w:val="21"/>
          <w:szCs w:val="21"/>
        </w:rPr>
      </w:pPr>
      <w:r>
        <w:rPr>
          <w:rFonts w:hint="eastAsia" w:ascii="宋体" w:hAnsi="宋体" w:cs="宋体"/>
          <w:kern w:val="0"/>
          <w:sz w:val="21"/>
          <w:szCs w:val="21"/>
        </w:rPr>
        <w:t xml:space="preserve">联系电话：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传真电话：</w:t>
      </w:r>
    </w:p>
    <w:p>
      <w:pPr>
        <w:spacing w:line="360" w:lineRule="auto"/>
        <w:ind w:left="6120" w:hanging="5355" w:hangingChars="2550"/>
        <w:rPr>
          <w:rFonts w:ascii="宋体" w:hAnsi="宋体" w:cs="宋体"/>
          <w:kern w:val="0"/>
          <w:sz w:val="21"/>
          <w:szCs w:val="21"/>
        </w:rPr>
      </w:pPr>
      <w:r>
        <w:rPr>
          <w:rFonts w:hint="eastAsia" w:ascii="宋体" w:hAnsi="宋体" w:cs="宋体"/>
          <w:kern w:val="0"/>
          <w:sz w:val="21"/>
          <w:szCs w:val="21"/>
        </w:rPr>
        <w:t xml:space="preserve">传真电话：                               </w:t>
      </w:r>
      <w:r>
        <w:rPr>
          <w:rFonts w:hint="eastAsia" w:ascii="宋体" w:hAnsi="宋体" w:cs="宋体"/>
          <w:kern w:val="0"/>
          <w:sz w:val="21"/>
          <w:szCs w:val="21"/>
          <w:lang w:val="en-US" w:eastAsia="zh-CN"/>
        </w:rPr>
        <w:t xml:space="preserve">    </w:t>
      </w:r>
      <w:r>
        <w:rPr>
          <w:rFonts w:hint="eastAsia" w:ascii="宋体" w:hAnsi="宋体" w:cs="宋体"/>
          <w:kern w:val="0"/>
          <w:sz w:val="21"/>
          <w:szCs w:val="21"/>
        </w:rPr>
        <w:t>开户银行：</w:t>
      </w:r>
    </w:p>
    <w:p>
      <w:pPr>
        <w:spacing w:line="360" w:lineRule="auto"/>
        <w:rPr>
          <w:rFonts w:ascii="宋体" w:hAnsi="宋体" w:cs="宋体"/>
          <w:kern w:val="0"/>
          <w:sz w:val="21"/>
          <w:szCs w:val="21"/>
        </w:rPr>
      </w:pPr>
      <w:r>
        <w:rPr>
          <w:rFonts w:hint="eastAsia" w:ascii="宋体" w:hAnsi="宋体" w:cs="宋体"/>
          <w:kern w:val="0"/>
          <w:sz w:val="21"/>
          <w:szCs w:val="21"/>
        </w:rPr>
        <w:t xml:space="preserve">开户银行：                               </w:t>
      </w:r>
      <w:r>
        <w:rPr>
          <w:rFonts w:hint="eastAsia" w:ascii="宋体" w:hAnsi="宋体" w:cs="宋体"/>
          <w:kern w:val="0"/>
          <w:sz w:val="21"/>
          <w:szCs w:val="21"/>
          <w:lang w:val="en-US" w:eastAsia="zh-CN"/>
        </w:rPr>
        <w:t xml:space="preserve">    </w:t>
      </w:r>
      <w:r>
        <w:rPr>
          <w:rFonts w:hint="eastAsia" w:ascii="宋体" w:hAnsi="宋体" w:cs="宋体"/>
          <w:kern w:val="0"/>
          <w:sz w:val="21"/>
          <w:szCs w:val="21"/>
        </w:rPr>
        <w:t>帐号：</w:t>
      </w:r>
    </w:p>
    <w:p>
      <w:pPr>
        <w:spacing w:line="360" w:lineRule="auto"/>
        <w:rPr>
          <w:rFonts w:ascii="宋体" w:hAnsi="宋体" w:cs="宋体"/>
          <w:kern w:val="0"/>
          <w:sz w:val="21"/>
          <w:szCs w:val="21"/>
        </w:rPr>
      </w:pPr>
      <w:r>
        <w:rPr>
          <w:rFonts w:hint="eastAsia" w:ascii="宋体" w:hAnsi="宋体" w:cs="宋体"/>
          <w:kern w:val="0"/>
          <w:sz w:val="21"/>
          <w:szCs w:val="21"/>
        </w:rPr>
        <w:t xml:space="preserve">帐号：                                   </w:t>
      </w:r>
      <w:r>
        <w:rPr>
          <w:rFonts w:hint="eastAsia" w:ascii="宋体" w:hAnsi="宋体" w:cs="宋体"/>
          <w:kern w:val="0"/>
          <w:sz w:val="21"/>
          <w:szCs w:val="21"/>
          <w:lang w:val="en-US" w:eastAsia="zh-CN"/>
        </w:rPr>
        <w:t xml:space="preserve">    </w:t>
      </w:r>
      <w:r>
        <w:rPr>
          <w:rFonts w:hint="eastAsia" w:ascii="宋体" w:hAnsi="宋体" w:cs="宋体"/>
          <w:kern w:val="0"/>
          <w:sz w:val="21"/>
          <w:szCs w:val="21"/>
        </w:rPr>
        <w:t>邮政编码：</w:t>
      </w:r>
    </w:p>
    <w:p>
      <w:pPr>
        <w:spacing w:line="360" w:lineRule="auto"/>
        <w:rPr>
          <w:rFonts w:ascii="宋体" w:hAnsi="宋体" w:cs="宋体"/>
          <w:kern w:val="0"/>
          <w:sz w:val="24"/>
        </w:rPr>
      </w:pPr>
      <w:r>
        <w:rPr>
          <w:rFonts w:hint="eastAsia" w:ascii="宋体" w:hAnsi="宋体" w:cs="宋体"/>
          <w:kern w:val="0"/>
          <w:sz w:val="24"/>
        </w:rPr>
        <w:t>邮政编码：</w:t>
      </w:r>
      <w:r>
        <w:rPr>
          <w:rFonts w:hint="eastAsia" w:ascii="宋体" w:hAnsi="宋体" w:cs="宋体"/>
          <w:sz w:val="24"/>
        </w:rPr>
        <w:t xml:space="preserve">                                </w:t>
      </w:r>
    </w:p>
    <w:p>
      <w:pPr>
        <w:spacing w:line="360" w:lineRule="auto"/>
        <w:rPr>
          <w:rFonts w:ascii="宋体" w:hAnsi="宋体" w:cs="宋体"/>
          <w:kern w:val="0"/>
          <w:sz w:val="24"/>
        </w:rPr>
      </w:pPr>
      <w:r>
        <w:rPr>
          <w:rFonts w:hint="eastAsia" w:ascii="宋体" w:hAnsi="宋体" w:cs="宋体"/>
          <w:sz w:val="24"/>
        </w:rPr>
        <w:t xml:space="preserve">                                          </w:t>
      </w:r>
    </w:p>
    <w:p>
      <w:pPr>
        <w:spacing w:line="360" w:lineRule="auto"/>
        <w:rPr>
          <w:rFonts w:ascii="宋体" w:hAnsi="宋体" w:cs="宋体"/>
          <w:kern w:val="0"/>
          <w:sz w:val="24"/>
        </w:rPr>
        <w:sectPr>
          <w:headerReference r:id="rId5" w:type="default"/>
          <w:footerReference r:id="rId6" w:type="default"/>
          <w:footerReference r:id="rId7" w:type="even"/>
          <w:pgSz w:w="11906" w:h="16838"/>
          <w:pgMar w:top="2098" w:right="1588" w:bottom="1985" w:left="1644" w:header="851" w:footer="992" w:gutter="0"/>
          <w:pgNumType w:fmt="numberInDash"/>
          <w:cols w:space="425" w:num="1"/>
          <w:docGrid w:type="lines" w:linePitch="312" w:charSpace="0"/>
        </w:sectPr>
      </w:pPr>
      <w:r>
        <w:rPr>
          <w:rFonts w:hint="eastAsia" w:ascii="宋体" w:hAnsi="宋体" w:cs="宋体"/>
          <w:kern w:val="0"/>
          <w:sz w:val="24"/>
        </w:rPr>
        <w:t xml:space="preserve">         年    月    日                           年    月    日</w:t>
      </w:r>
    </w:p>
    <w:p>
      <w:pPr>
        <w:spacing w:line="460" w:lineRule="exact"/>
        <w:jc w:val="both"/>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spacing w:line="460" w:lineRule="exact"/>
        <w:jc w:val="center"/>
        <w:rPr>
          <w:rFonts w:hint="eastAsia" w:ascii="宋体" w:hAnsi="宋体" w:eastAsia="宋体" w:cs="宋体"/>
          <w:b/>
          <w:bCs/>
          <w:color w:val="auto"/>
          <w:sz w:val="36"/>
          <w:szCs w:val="36"/>
          <w:lang w:eastAsia="zh-CN"/>
        </w:rPr>
      </w:pPr>
    </w:p>
    <w:p>
      <w:pPr>
        <w:rPr>
          <w:color w:val="auto"/>
        </w:rPr>
      </w:pPr>
      <w:bookmarkStart w:id="0" w:name="_Hlt509738950"/>
      <w:bookmarkEnd w:id="0"/>
    </w:p>
    <w:sectPr>
      <w:footerReference r:id="rId10" w:type="first"/>
      <w:headerReference r:id="rId8" w:type="default"/>
      <w:footerReference r:id="rId9" w:type="default"/>
      <w:pgSz w:w="11907" w:h="16840"/>
      <w:pgMar w:top="1440" w:right="1080" w:bottom="1440" w:left="1080" w:header="851" w:footer="1531" w:gutter="0"/>
      <w:pgBorders>
        <w:top w:val="none" w:sz="0" w:space="0"/>
        <w:left w:val="none" w:sz="0" w:space="0"/>
        <w:bottom w:val="none" w:sz="0" w:space="0"/>
        <w:right w:val="none" w:sz="0" w:space="0"/>
      </w:pgBorders>
      <w:cols w:space="720" w:num="1"/>
      <w:docGrid w:type="lines" w:linePitch="30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华文仿宋">
    <w:altName w:val="仿宋"/>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Fonts w:ascii="宋体" w:hAnsi="宋体"/>
        <w:sz w:val="28"/>
        <w:szCs w:val="28"/>
      </w:rPr>
    </w:pPr>
    <w:r>
      <w:rPr>
        <w:rStyle w:val="16"/>
        <w:rFonts w:ascii="宋体" w:hAnsi="宋体"/>
        <w:sz w:val="28"/>
        <w:szCs w:val="28"/>
      </w:rPr>
      <w:fldChar w:fldCharType="begin"/>
    </w:r>
    <w:r>
      <w:rPr>
        <w:rStyle w:val="16"/>
        <w:rFonts w:ascii="宋体" w:hAnsi="宋体"/>
        <w:sz w:val="28"/>
        <w:szCs w:val="28"/>
      </w:rPr>
      <w:instrText xml:space="preserve">PAGE  </w:instrText>
    </w:r>
    <w:r>
      <w:rPr>
        <w:rStyle w:val="16"/>
        <w:rFonts w:ascii="宋体" w:hAnsi="宋体"/>
        <w:sz w:val="28"/>
        <w:szCs w:val="28"/>
      </w:rPr>
      <w:fldChar w:fldCharType="separate"/>
    </w:r>
    <w:r>
      <w:rPr>
        <w:rStyle w:val="16"/>
        <w:rFonts w:ascii="宋体" w:hAnsi="宋体"/>
        <w:sz w:val="28"/>
        <w:szCs w:val="28"/>
      </w:rPr>
      <w:t>- 4 -</w:t>
    </w:r>
    <w:r>
      <w:rPr>
        <w:rStyle w:val="16"/>
        <w:rFonts w:ascii="宋体" w:hAnsi="宋体"/>
        <w:sz w:val="28"/>
        <w:szCs w:val="28"/>
      </w:rPr>
      <w:fldChar w:fldCharType="end"/>
    </w:r>
  </w:p>
  <w:p>
    <w:pPr>
      <w:pStyle w:val="10"/>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outside" w:y="1"/>
      <w:rPr>
        <w:rStyle w:val="16"/>
      </w:rPr>
    </w:pPr>
    <w:r>
      <w:rPr>
        <w:rStyle w:val="16"/>
      </w:rPr>
      <w:fldChar w:fldCharType="begin"/>
    </w:r>
    <w:r>
      <w:rPr>
        <w:rStyle w:val="16"/>
      </w:rPr>
      <w:instrText xml:space="preserve">PAGE  </w:instrText>
    </w:r>
    <w:r>
      <w:rPr>
        <w:rStyle w:val="16"/>
      </w:rPr>
      <w:fldChar w:fldCharType="end"/>
    </w:r>
  </w:p>
  <w:p>
    <w:pPr>
      <w:pStyle w:val="1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40</w:t>
                    </w:r>
                    <w:r>
                      <w:rPr>
                        <w:rFonts w:hint="eastAsia"/>
                        <w:sz w:val="1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6"/>
        <w:rFonts w:hint="eastAsia"/>
      </w:rPr>
    </w:pPr>
  </w:p>
  <w:p>
    <w:pPr>
      <w:pStyle w:val="10"/>
      <w:rPr>
        <w:rFonts w:hint="eastAsia"/>
        <w:szCs w:val="21"/>
      </w:rPr>
    </w:pPr>
  </w:p>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7D08C5"/>
    <w:multiLevelType w:val="singleLevel"/>
    <w:tmpl w:val="FC7D08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iMzU0YWFhOGIzMGNiNjE4YjJjZjgyZGFjNGRlNDMifQ=="/>
  </w:docVars>
  <w:rsids>
    <w:rsidRoot w:val="5D2B7514"/>
    <w:rsid w:val="0026390D"/>
    <w:rsid w:val="00771FFC"/>
    <w:rsid w:val="01557749"/>
    <w:rsid w:val="01BE5028"/>
    <w:rsid w:val="01FB7D3E"/>
    <w:rsid w:val="032C4086"/>
    <w:rsid w:val="034C4289"/>
    <w:rsid w:val="03CB018A"/>
    <w:rsid w:val="05EA1E28"/>
    <w:rsid w:val="06304C93"/>
    <w:rsid w:val="06423C08"/>
    <w:rsid w:val="074107DA"/>
    <w:rsid w:val="075D629F"/>
    <w:rsid w:val="0A2C0351"/>
    <w:rsid w:val="0B8B2BE2"/>
    <w:rsid w:val="0C0B5246"/>
    <w:rsid w:val="0DB62280"/>
    <w:rsid w:val="11522A6B"/>
    <w:rsid w:val="129C68AE"/>
    <w:rsid w:val="140479A2"/>
    <w:rsid w:val="143376FC"/>
    <w:rsid w:val="15041AF5"/>
    <w:rsid w:val="15187886"/>
    <w:rsid w:val="15A20618"/>
    <w:rsid w:val="15EC5703"/>
    <w:rsid w:val="15FA2BC8"/>
    <w:rsid w:val="16F413C5"/>
    <w:rsid w:val="1712171C"/>
    <w:rsid w:val="18181DFF"/>
    <w:rsid w:val="18E257D3"/>
    <w:rsid w:val="196E01BD"/>
    <w:rsid w:val="1BC96D71"/>
    <w:rsid w:val="1BF815E2"/>
    <w:rsid w:val="1D1E7A81"/>
    <w:rsid w:val="1E73531F"/>
    <w:rsid w:val="208D112C"/>
    <w:rsid w:val="211C7540"/>
    <w:rsid w:val="213965BB"/>
    <w:rsid w:val="221F5897"/>
    <w:rsid w:val="233F569A"/>
    <w:rsid w:val="237B088B"/>
    <w:rsid w:val="24352E37"/>
    <w:rsid w:val="24DB3C79"/>
    <w:rsid w:val="250D7AF6"/>
    <w:rsid w:val="25B23C0D"/>
    <w:rsid w:val="26EC76C0"/>
    <w:rsid w:val="27BC1BCF"/>
    <w:rsid w:val="284F090E"/>
    <w:rsid w:val="29F547B7"/>
    <w:rsid w:val="2AFA434C"/>
    <w:rsid w:val="2BFB7259"/>
    <w:rsid w:val="2D1E73A5"/>
    <w:rsid w:val="2D672D4A"/>
    <w:rsid w:val="2DDF05C0"/>
    <w:rsid w:val="2DF50628"/>
    <w:rsid w:val="2FE13883"/>
    <w:rsid w:val="30517656"/>
    <w:rsid w:val="31EF7D4F"/>
    <w:rsid w:val="32430CC6"/>
    <w:rsid w:val="32546D64"/>
    <w:rsid w:val="329B10DE"/>
    <w:rsid w:val="333D3C9C"/>
    <w:rsid w:val="33FB0C02"/>
    <w:rsid w:val="34D31369"/>
    <w:rsid w:val="34F62354"/>
    <w:rsid w:val="356B2D42"/>
    <w:rsid w:val="361C6A6B"/>
    <w:rsid w:val="36BC432E"/>
    <w:rsid w:val="37344B11"/>
    <w:rsid w:val="377F7231"/>
    <w:rsid w:val="380B04EE"/>
    <w:rsid w:val="38230A27"/>
    <w:rsid w:val="39B759DC"/>
    <w:rsid w:val="3A66589C"/>
    <w:rsid w:val="3AD40D45"/>
    <w:rsid w:val="3C9B3F0D"/>
    <w:rsid w:val="3D791D75"/>
    <w:rsid w:val="3D7D1865"/>
    <w:rsid w:val="3E180332"/>
    <w:rsid w:val="3F375E56"/>
    <w:rsid w:val="3FCC17BF"/>
    <w:rsid w:val="413E52A6"/>
    <w:rsid w:val="424F5E90"/>
    <w:rsid w:val="43014CE6"/>
    <w:rsid w:val="433C187A"/>
    <w:rsid w:val="440D6A7E"/>
    <w:rsid w:val="44167592"/>
    <w:rsid w:val="441743AC"/>
    <w:rsid w:val="44A67AAA"/>
    <w:rsid w:val="44F06DBE"/>
    <w:rsid w:val="46152C06"/>
    <w:rsid w:val="493572AC"/>
    <w:rsid w:val="4A161BF9"/>
    <w:rsid w:val="4BD25100"/>
    <w:rsid w:val="4BEB588D"/>
    <w:rsid w:val="4C2A2A98"/>
    <w:rsid w:val="4C524349"/>
    <w:rsid w:val="4C624043"/>
    <w:rsid w:val="4CCC386D"/>
    <w:rsid w:val="4DBF79B1"/>
    <w:rsid w:val="4E4568C3"/>
    <w:rsid w:val="4E460794"/>
    <w:rsid w:val="4EFA455B"/>
    <w:rsid w:val="4F8E0BB0"/>
    <w:rsid w:val="4FAD0B0A"/>
    <w:rsid w:val="50046FE1"/>
    <w:rsid w:val="50A56230"/>
    <w:rsid w:val="52AB30AC"/>
    <w:rsid w:val="54077271"/>
    <w:rsid w:val="541D7131"/>
    <w:rsid w:val="55097B6F"/>
    <w:rsid w:val="5522395C"/>
    <w:rsid w:val="565521FB"/>
    <w:rsid w:val="58CD4FF7"/>
    <w:rsid w:val="5CE96177"/>
    <w:rsid w:val="5D2B7514"/>
    <w:rsid w:val="5D2D5AA6"/>
    <w:rsid w:val="5D457CC7"/>
    <w:rsid w:val="5F300020"/>
    <w:rsid w:val="5FA171DD"/>
    <w:rsid w:val="61227757"/>
    <w:rsid w:val="614E520A"/>
    <w:rsid w:val="6171338B"/>
    <w:rsid w:val="627D7586"/>
    <w:rsid w:val="637569B7"/>
    <w:rsid w:val="64726B48"/>
    <w:rsid w:val="68FC6194"/>
    <w:rsid w:val="692E7D33"/>
    <w:rsid w:val="6A7A3035"/>
    <w:rsid w:val="6CDB39FC"/>
    <w:rsid w:val="6D47333A"/>
    <w:rsid w:val="6DFA0AFC"/>
    <w:rsid w:val="6E8C2E06"/>
    <w:rsid w:val="6EFF130B"/>
    <w:rsid w:val="6F5D25D6"/>
    <w:rsid w:val="71824EFF"/>
    <w:rsid w:val="71A321F2"/>
    <w:rsid w:val="72A55860"/>
    <w:rsid w:val="72CB2403"/>
    <w:rsid w:val="74051691"/>
    <w:rsid w:val="75EE4089"/>
    <w:rsid w:val="76114D74"/>
    <w:rsid w:val="77E90049"/>
    <w:rsid w:val="77FF2280"/>
    <w:rsid w:val="79232244"/>
    <w:rsid w:val="79E104AA"/>
    <w:rsid w:val="7A2D2064"/>
    <w:rsid w:val="7B78070C"/>
    <w:rsid w:val="7BC00DE2"/>
    <w:rsid w:val="7BDD99FA"/>
    <w:rsid w:val="7D4040C7"/>
    <w:rsid w:val="7DC4311D"/>
    <w:rsid w:val="7E060574"/>
    <w:rsid w:val="7E4D7D1C"/>
    <w:rsid w:val="7EA30D99"/>
    <w:rsid w:val="7ED937F0"/>
    <w:rsid w:val="7F6D15ED"/>
    <w:rsid w:val="7FE3F4BF"/>
    <w:rsid w:val="7FFD1B95"/>
    <w:rsid w:val="7FFF0130"/>
    <w:rsid w:val="9ADDE086"/>
    <w:rsid w:val="B6F30B44"/>
    <w:rsid w:val="BEFE0BE8"/>
    <w:rsid w:val="BF6A69D7"/>
    <w:rsid w:val="D7DEFD4D"/>
    <w:rsid w:val="DECF9124"/>
    <w:rsid w:val="DFBCEAA8"/>
    <w:rsid w:val="E6FEDA72"/>
    <w:rsid w:val="EFDE337F"/>
    <w:rsid w:val="F22D8843"/>
    <w:rsid w:val="F35AE538"/>
    <w:rsid w:val="F79F2697"/>
    <w:rsid w:val="FBFBFEFA"/>
    <w:rsid w:val="FDDE7973"/>
    <w:rsid w:val="FDFE8447"/>
    <w:rsid w:val="FFE2E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57" w:lineRule="atLeast"/>
      <w:jc w:val="both"/>
      <w:textAlignment w:val="baseline"/>
    </w:pPr>
    <w:rPr>
      <w:rFonts w:ascii="Times New Roman" w:hAnsi="Times New Roman" w:eastAsia="宋体" w:cs="Times New Roman"/>
      <w:color w:val="000000"/>
      <w:sz w:val="21"/>
      <w:u w:val="none" w:color="000000"/>
      <w:lang w:val="en-US" w:eastAsia="zh-CN" w:bidi="ar-SA"/>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color w:val="auto"/>
      <w:kern w:val="2"/>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ind w:left="630"/>
    </w:pPr>
    <w:rPr>
      <w:kern w:val="0"/>
      <w:sz w:val="20"/>
    </w:rPr>
  </w:style>
  <w:style w:type="paragraph" w:styleId="4">
    <w:name w:val="envelope return"/>
    <w:basedOn w:val="1"/>
    <w:qFormat/>
    <w:uiPriority w:val="0"/>
    <w:pPr>
      <w:snapToGrid w:val="0"/>
    </w:pPr>
    <w:rPr>
      <w:rFonts w:ascii="Arial" w:hAnsi="Arial"/>
    </w:rPr>
  </w:style>
  <w:style w:type="paragraph" w:styleId="6">
    <w:name w:val="Normal Indent"/>
    <w:basedOn w:val="1"/>
    <w:qFormat/>
    <w:uiPriority w:val="0"/>
    <w:pPr>
      <w:widowControl w:val="0"/>
      <w:adjustRightInd w:val="0"/>
      <w:spacing w:line="360" w:lineRule="atLeast"/>
      <w:ind w:firstLine="482"/>
    </w:pPr>
    <w:rPr>
      <w:color w:val="auto"/>
      <w:sz w:val="24"/>
      <w:u w:val="none" w:color="auto"/>
    </w:rPr>
  </w:style>
  <w:style w:type="paragraph" w:styleId="7">
    <w:name w:val="Body Text"/>
    <w:basedOn w:val="1"/>
    <w:qFormat/>
    <w:uiPriority w:val="1"/>
    <w:rPr>
      <w:rFonts w:ascii="仿宋" w:hAnsi="仿宋" w:eastAsia="仿宋" w:cs="仿宋"/>
      <w:sz w:val="32"/>
      <w:szCs w:val="32"/>
      <w:lang w:val="zh-CN" w:eastAsia="zh-CN" w:bidi="zh-CN"/>
    </w:rPr>
  </w:style>
  <w:style w:type="paragraph" w:styleId="8">
    <w:name w:val="Plain Text"/>
    <w:basedOn w:val="1"/>
    <w:qFormat/>
    <w:uiPriority w:val="0"/>
    <w:rPr>
      <w:rFonts w:ascii="宋体" w:hAnsi="Courier New" w:cstheme="minorBidi"/>
      <w:color w:val="auto"/>
      <w:kern w:val="2"/>
      <w:szCs w:val="22"/>
    </w:rPr>
  </w:style>
  <w:style w:type="paragraph" w:styleId="9">
    <w:name w:val="Date"/>
    <w:basedOn w:val="1"/>
    <w:next w:val="1"/>
    <w:qFormat/>
    <w:uiPriority w:val="0"/>
    <w:rPr>
      <w:rFonts w:asciiTheme="minorHAnsi" w:hAnsiTheme="minorHAnsi" w:cstheme="minorBidi"/>
      <w:b/>
      <w:color w:val="auto"/>
      <w:kern w:val="2"/>
      <w:sz w:val="28"/>
      <w:szCs w:val="22"/>
    </w:rPr>
  </w:style>
  <w:style w:type="paragraph" w:styleId="10">
    <w:name w:val="footer"/>
    <w:basedOn w:val="1"/>
    <w:qFormat/>
    <w:uiPriority w:val="0"/>
    <w:pPr>
      <w:tabs>
        <w:tab w:val="center" w:pos="4153"/>
        <w:tab w:val="right" w:pos="8306"/>
      </w:tabs>
      <w:snapToGrid w:val="0"/>
      <w:spacing w:line="240" w:lineRule="atLeast"/>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sz w:val="24"/>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basedOn w:val="15"/>
    <w:qFormat/>
    <w:uiPriority w:val="0"/>
    <w:rPr>
      <w:color w:val="0000FF"/>
      <w:u w:val="single"/>
    </w:rPr>
  </w:style>
  <w:style w:type="paragraph" w:customStyle="1" w:styleId="18">
    <w:name w:val="List Paragraph"/>
    <w:basedOn w:val="1"/>
    <w:qFormat/>
    <w:uiPriority w:val="99"/>
    <w:pPr>
      <w:ind w:firstLine="420" w:firstLineChars="200"/>
    </w:pPr>
  </w:style>
  <w:style w:type="paragraph" w:customStyle="1" w:styleId="19">
    <w:name w:val="dl"/>
    <w:basedOn w:val="1"/>
    <w:qFormat/>
    <w:uiPriority w:val="0"/>
    <w:pPr>
      <w:widowControl w:val="0"/>
      <w:spacing w:before="100" w:beforeAutospacing="1" w:after="100" w:afterAutospacing="1" w:line="240" w:lineRule="auto"/>
      <w:textAlignment w:val="auto"/>
    </w:pPr>
    <w:rPr>
      <w:color w:val="auto"/>
      <w:kern w:val="2"/>
      <w:szCs w:val="24"/>
      <w:u w:val="none" w:color="auto"/>
    </w:rPr>
  </w:style>
  <w:style w:type="paragraph" w:customStyle="1" w:styleId="20">
    <w:name w:val="xl31"/>
    <w:basedOn w:val="1"/>
    <w:qFormat/>
    <w:uiPriority w:val="0"/>
    <w:pPr>
      <w:widowControl/>
      <w:spacing w:before="100" w:beforeAutospacing="1" w:after="100" w:afterAutospacing="1"/>
      <w:jc w:val="center"/>
    </w:pPr>
    <w:rPr>
      <w:rFonts w:ascii="宋体" w:hAnsi="宋体"/>
      <w:b/>
      <w:bCs/>
      <w:color w:val="auto"/>
      <w:sz w:val="28"/>
      <w:szCs w:val="28"/>
    </w:rPr>
  </w:style>
  <w:style w:type="paragraph" w:customStyle="1" w:styleId="21">
    <w:name w:val="Char Char Char Char Char Char Char1 Char"/>
    <w:basedOn w:val="1"/>
    <w:qFormat/>
    <w:uiPriority w:val="0"/>
    <w:rPr>
      <w:rFonts w:ascii="Tahoma" w:hAnsi="Tahoma"/>
      <w:color w:val="auto"/>
      <w:kern w:val="2"/>
      <w:sz w:val="24"/>
      <w:szCs w:val="20"/>
    </w:rPr>
  </w:style>
  <w:style w:type="paragraph" w:customStyle="1" w:styleId="22">
    <w:name w:val="Table Paragraph"/>
    <w:basedOn w:val="1"/>
    <w:qFormat/>
    <w:uiPriority w:val="1"/>
    <w:rPr>
      <w:rFonts w:ascii="宋体" w:hAnsi="宋体" w:eastAsia="宋体" w:cs="宋体"/>
      <w:lang w:val="zh-CN" w:eastAsia="zh-CN" w:bidi="zh-CN"/>
    </w:rPr>
  </w:style>
  <w:style w:type="character" w:customStyle="1" w:styleId="23">
    <w:name w:val="font11"/>
    <w:basedOn w:val="15"/>
    <w:qFormat/>
    <w:uiPriority w:val="0"/>
    <w:rPr>
      <w:rFonts w:hint="eastAsia" w:ascii="宋体" w:hAnsi="宋体" w:eastAsia="宋体" w:cs="宋体"/>
      <w:color w:val="000000"/>
      <w:sz w:val="21"/>
      <w:szCs w:val="21"/>
      <w:u w:val="none"/>
    </w:rPr>
  </w:style>
  <w:style w:type="character" w:customStyle="1" w:styleId="24">
    <w:name w:val="font21"/>
    <w:basedOn w:val="15"/>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5535</Words>
  <Characters>5776</Characters>
  <Lines>0</Lines>
  <Paragraphs>0</Paragraphs>
  <TotalTime>1</TotalTime>
  <ScaleCrop>false</ScaleCrop>
  <LinksUpToDate>false</LinksUpToDate>
  <CharactersWithSpaces>6547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2021-12-09T18:12:00Z</dcterms:created>
  <dc:creator>尘土</dc:creator>
  <cp:lastModifiedBy>尘土</cp:lastModifiedBy>
  <cp:lastPrinted>2022-11-15T07:11:00Z</cp:lastPrinted>
  <dcterms:modified xsi:type="dcterms:W3CDTF">2022-11-18T09:56:28Z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41CF30D4BD7A4C93AA668880C5575A60</vt:lpwstr>
  </property>
</Properties>
</file>