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hAnsi="宋体"/>
          <w:b/>
          <w:bCs/>
          <w:color w:val="auto"/>
          <w:sz w:val="32"/>
          <w:szCs w:val="32"/>
        </w:rPr>
      </w:pPr>
      <w:r>
        <w:rPr>
          <w:rFonts w:hint="eastAsia" w:ascii="宋体" w:hAnsi="宋体"/>
          <w:b/>
          <w:bCs/>
          <w:color w:val="auto"/>
          <w:sz w:val="32"/>
          <w:szCs w:val="32"/>
          <w:lang w:eastAsia="zh-CN"/>
        </w:rPr>
        <w:t>安徽相王医疗健康股份有限公司</w:t>
      </w:r>
      <w:r>
        <w:rPr>
          <w:rFonts w:hint="eastAsia" w:ascii="宋体" w:hAnsi="宋体"/>
          <w:b/>
          <w:bCs/>
          <w:color w:val="auto"/>
          <w:sz w:val="32"/>
          <w:szCs w:val="32"/>
          <w:lang w:val="en-US" w:eastAsia="zh-CN"/>
        </w:rPr>
        <w:t>内部控制体系建设</w:t>
      </w:r>
      <w:r>
        <w:rPr>
          <w:rFonts w:hint="eastAsia" w:ascii="宋体" w:hAnsi="宋体"/>
          <w:b/>
          <w:bCs/>
          <w:color w:val="auto"/>
          <w:sz w:val="32"/>
          <w:szCs w:val="32"/>
          <w:lang w:eastAsia="zh-CN"/>
        </w:rPr>
        <w:t>项目</w:t>
      </w:r>
    </w:p>
    <w:p>
      <w:pPr>
        <w:snapToGrid w:val="0"/>
        <w:spacing w:line="360" w:lineRule="auto"/>
        <w:ind w:firstLine="964" w:firstLineChars="300"/>
        <w:jc w:val="center"/>
        <w:rPr>
          <w:b/>
          <w:color w:val="auto"/>
          <w:kern w:val="0"/>
          <w:sz w:val="32"/>
          <w:szCs w:val="32"/>
        </w:rPr>
      </w:pPr>
      <w:r>
        <w:rPr>
          <w:rFonts w:hint="eastAsia" w:ascii="宋体" w:hAnsi="宋体"/>
          <w:b/>
          <w:bCs/>
          <w:color w:val="auto"/>
          <w:sz w:val="32"/>
          <w:szCs w:val="32"/>
        </w:rPr>
        <w:t>招标文件</w:t>
      </w:r>
    </w:p>
    <w:p>
      <w:pPr>
        <w:pStyle w:val="3"/>
        <w:tabs>
          <w:tab w:val="left" w:pos="420"/>
        </w:tabs>
        <w:adjustRightInd w:val="0"/>
        <w:snapToGrid w:val="0"/>
        <w:spacing w:beforeLines="50" w:afterLines="20" w:line="440" w:lineRule="exact"/>
        <w:jc w:val="center"/>
        <w:rPr>
          <w:rFonts w:ascii="宋体" w:hAnsi="宋体"/>
          <w:color w:val="auto"/>
          <w:sz w:val="28"/>
          <w:szCs w:val="28"/>
        </w:rPr>
      </w:pPr>
      <w:bookmarkStart w:id="0" w:name="_一、投标须知前附表"/>
      <w:bookmarkEnd w:id="0"/>
      <w:r>
        <w:rPr>
          <w:rFonts w:hint="eastAsia" w:ascii="宋体" w:hAnsi="宋体"/>
          <w:color w:val="auto"/>
          <w:sz w:val="28"/>
          <w:szCs w:val="28"/>
        </w:rPr>
        <w:t>一、投标须知前附表</w:t>
      </w:r>
    </w:p>
    <w:tbl>
      <w:tblPr>
        <w:tblStyle w:val="18"/>
        <w:tblW w:w="9917" w:type="dxa"/>
        <w:tblInd w:w="-7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1"/>
        <w:gridCol w:w="1898"/>
        <w:gridCol w:w="72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exac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内    容</w:t>
            </w:r>
          </w:p>
        </w:tc>
        <w:tc>
          <w:tcPr>
            <w:tcW w:w="7218" w:type="dxa"/>
            <w:tcBorders>
              <w:top w:val="single" w:color="auto" w:sz="4" w:space="0"/>
              <w:left w:val="single" w:color="auto" w:sz="4" w:space="0"/>
              <w:bottom w:val="single" w:color="auto" w:sz="4" w:space="0"/>
              <w:right w:val="single" w:color="auto" w:sz="4" w:space="0"/>
            </w:tcBorders>
            <w:vAlign w:val="center"/>
          </w:tcPr>
          <w:p>
            <w:pPr>
              <w:tabs>
                <w:tab w:val="left" w:pos="1180"/>
              </w:tabs>
              <w:adjustRightInd w:val="0"/>
              <w:snapToGrid w:val="0"/>
              <w:spacing w:line="440" w:lineRule="exact"/>
              <w:jc w:val="left"/>
              <w:rPr>
                <w:rFonts w:ascii="宋体" w:hAnsi="宋体"/>
                <w:color w:val="auto"/>
                <w:sz w:val="24"/>
              </w:rPr>
            </w:pPr>
            <w:r>
              <w:rPr>
                <w:rFonts w:hint="eastAsia" w:cs="宋体"/>
                <w:color w:val="auto"/>
                <w:sz w:val="28"/>
                <w:szCs w:val="28"/>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exac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1</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项目名称</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color w:val="auto"/>
                <w:sz w:val="28"/>
                <w:szCs w:val="28"/>
                <w:lang w:eastAsia="zh-CN"/>
              </w:rPr>
            </w:pPr>
            <w:r>
              <w:rPr>
                <w:rFonts w:hint="eastAsia" w:asciiTheme="minorEastAsia" w:hAnsiTheme="minorEastAsia" w:cstheme="minorEastAsia"/>
                <w:color w:val="auto"/>
                <w:sz w:val="28"/>
                <w:szCs w:val="28"/>
              </w:rPr>
              <w:t>安徽相王医疗健康股份有限公司</w:t>
            </w:r>
            <w:r>
              <w:rPr>
                <w:rFonts w:hint="eastAsia" w:asciiTheme="minorEastAsia" w:hAnsiTheme="minorEastAsia" w:cstheme="minorEastAsia"/>
                <w:color w:val="auto"/>
                <w:sz w:val="28"/>
                <w:szCs w:val="28"/>
                <w:lang w:eastAsia="zh-CN"/>
              </w:rPr>
              <w:t>内部</w:t>
            </w:r>
            <w:r>
              <w:rPr>
                <w:rFonts w:hint="eastAsia" w:asciiTheme="minorEastAsia" w:hAnsiTheme="minorEastAsia" w:cstheme="minorEastAsia"/>
                <w:color w:val="auto"/>
                <w:sz w:val="28"/>
                <w:szCs w:val="28"/>
                <w:lang w:val="en-US" w:eastAsia="zh-CN"/>
              </w:rPr>
              <w:t>控制</w:t>
            </w:r>
            <w:r>
              <w:rPr>
                <w:rFonts w:hint="eastAsia" w:asciiTheme="minorEastAsia" w:hAnsiTheme="minorEastAsia" w:cstheme="minorEastAsia"/>
                <w:color w:val="auto"/>
                <w:sz w:val="28"/>
                <w:szCs w:val="28"/>
                <w:lang w:eastAsia="zh-CN"/>
              </w:rPr>
              <w:t>体系建设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2</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color w:val="auto"/>
                <w:sz w:val="28"/>
                <w:szCs w:val="28"/>
                <w:lang w:val="zh-CN"/>
              </w:rPr>
            </w:pPr>
            <w:r>
              <w:rPr>
                <w:rFonts w:hint="eastAsia" w:cs="宋体"/>
                <w:color w:val="auto"/>
                <w:sz w:val="28"/>
                <w:szCs w:val="28"/>
              </w:rPr>
              <w:t>地点</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color w:val="auto"/>
                <w:sz w:val="28"/>
                <w:szCs w:val="28"/>
              </w:rPr>
            </w:pPr>
            <w:r>
              <w:rPr>
                <w:rFonts w:hint="eastAsia" w:cs="宋体"/>
                <w:color w:val="auto"/>
                <w:sz w:val="28"/>
                <w:szCs w:val="28"/>
                <w:lang w:eastAsia="zh-CN"/>
              </w:rPr>
              <w:t>淮北市相山区相山北路</w:t>
            </w:r>
            <w:r>
              <w:rPr>
                <w:rFonts w:hint="eastAsia" w:cs="宋体"/>
                <w:color w:val="auto"/>
                <w:sz w:val="28"/>
                <w:szCs w:val="28"/>
                <w:lang w:val="en-US" w:eastAsia="zh-CN"/>
              </w:rPr>
              <w:t>3号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3</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asciiTheme="minorHAnsi" w:hAnsiTheme="minorHAnsi" w:eastAsiaTheme="minorEastAsia"/>
                <w:color w:val="auto"/>
                <w:kern w:val="2"/>
                <w:sz w:val="28"/>
                <w:szCs w:val="28"/>
                <w:lang w:val="en-US" w:eastAsia="zh-CN" w:bidi="ar-SA"/>
              </w:rPr>
            </w:pPr>
            <w:r>
              <w:rPr>
                <w:rFonts w:hint="eastAsia" w:cs="宋体"/>
                <w:color w:val="auto"/>
                <w:sz w:val="28"/>
                <w:szCs w:val="28"/>
                <w:lang w:val="zh-CN"/>
              </w:rPr>
              <w:t>招标人</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cs="宋体" w:asciiTheme="minorHAnsi" w:hAnsiTheme="minorHAnsi" w:eastAsiaTheme="minorEastAsia"/>
                <w:color w:val="auto"/>
                <w:kern w:val="2"/>
                <w:sz w:val="28"/>
                <w:szCs w:val="28"/>
                <w:lang w:val="en-US" w:eastAsia="zh-CN" w:bidi="ar-SA"/>
              </w:rPr>
            </w:pPr>
            <w:r>
              <w:rPr>
                <w:rFonts w:hint="eastAsia" w:asciiTheme="minorEastAsia" w:hAnsiTheme="minorEastAsia" w:cstheme="minorEastAsia"/>
                <w:color w:val="auto"/>
                <w:sz w:val="28"/>
                <w:szCs w:val="28"/>
              </w:rPr>
              <w:t>安徽相王医疗健康股份有限公司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4</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color w:val="auto"/>
                <w:sz w:val="28"/>
                <w:szCs w:val="28"/>
                <w:lang w:eastAsia="zh-CN"/>
              </w:rPr>
            </w:pPr>
            <w:r>
              <w:rPr>
                <w:rFonts w:hint="eastAsia" w:cs="宋体"/>
                <w:color w:val="auto"/>
                <w:sz w:val="28"/>
                <w:szCs w:val="28"/>
                <w:lang w:eastAsia="zh-CN"/>
              </w:rPr>
              <w:t>项目控制价</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cs="宋体"/>
                <w:color w:val="auto"/>
                <w:sz w:val="28"/>
                <w:szCs w:val="28"/>
                <w:lang w:val="en-US" w:eastAsia="zh-CN"/>
              </w:rPr>
            </w:pPr>
            <w:r>
              <w:rPr>
                <w:rFonts w:hint="eastAsia" w:cs="宋体"/>
                <w:color w:val="auto"/>
                <w:sz w:val="28"/>
                <w:szCs w:val="28"/>
                <w:lang w:val="en-US" w:eastAsia="zh-CN"/>
              </w:rPr>
              <w:t>32万元（叁拾贰万元整）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6</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招标内容</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color w:val="auto"/>
                <w:sz w:val="28"/>
                <w:szCs w:val="28"/>
                <w:lang w:eastAsia="zh-CN"/>
              </w:rPr>
            </w:pPr>
            <w:r>
              <w:rPr>
                <w:rFonts w:hint="eastAsia" w:cs="宋体"/>
                <w:color w:val="auto"/>
                <w:sz w:val="28"/>
                <w:szCs w:val="28"/>
                <w:lang w:eastAsia="zh-CN"/>
              </w:rPr>
              <w:t>内部</w:t>
            </w:r>
            <w:r>
              <w:rPr>
                <w:rFonts w:hint="eastAsia" w:cs="宋体"/>
                <w:color w:val="auto"/>
                <w:sz w:val="28"/>
                <w:szCs w:val="28"/>
                <w:lang w:val="en-US" w:eastAsia="zh-CN"/>
              </w:rPr>
              <w:t>控制</w:t>
            </w:r>
            <w:r>
              <w:rPr>
                <w:rFonts w:hint="eastAsia" w:cs="宋体"/>
                <w:color w:val="auto"/>
                <w:sz w:val="28"/>
                <w:szCs w:val="28"/>
                <w:lang w:eastAsia="zh-CN"/>
              </w:rPr>
              <w:t>体系建设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7</w:t>
            </w:r>
          </w:p>
        </w:tc>
        <w:tc>
          <w:tcPr>
            <w:tcW w:w="18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left"/>
              <w:textAlignment w:val="auto"/>
              <w:rPr>
                <w:rFonts w:hint="eastAsia" w:cs="宋体"/>
                <w:color w:val="auto"/>
                <w:sz w:val="28"/>
                <w:szCs w:val="28"/>
                <w:lang w:eastAsia="zh-CN"/>
              </w:rPr>
            </w:pPr>
            <w:r>
              <w:rPr>
                <w:rFonts w:hint="eastAsia" w:ascii="Calibri" w:hAnsi="Calibri" w:eastAsia="宋体" w:cs="宋体"/>
                <w:color w:val="auto"/>
                <w:kern w:val="2"/>
                <w:sz w:val="28"/>
                <w:szCs w:val="28"/>
                <w:u w:val="none"/>
              </w:rPr>
              <w:t>资金来源</w:t>
            </w:r>
          </w:p>
        </w:tc>
        <w:tc>
          <w:tcPr>
            <w:tcW w:w="721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left"/>
              <w:textAlignment w:val="auto"/>
              <w:rPr>
                <w:rFonts w:hint="eastAsia" w:cs="宋体"/>
                <w:color w:val="auto"/>
                <w:sz w:val="28"/>
                <w:szCs w:val="28"/>
                <w:lang w:val="en-US" w:eastAsia="zh-CN"/>
              </w:rPr>
            </w:pPr>
            <w:r>
              <w:rPr>
                <w:rFonts w:hint="eastAsia" w:ascii="Calibri" w:hAnsi="Calibri" w:cs="宋体"/>
                <w:color w:val="auto"/>
                <w:kern w:val="2"/>
                <w:sz w:val="28"/>
                <w:szCs w:val="28"/>
                <w:u w:val="none"/>
                <w:lang w:eastAsia="zh-CN"/>
              </w:rPr>
              <w:t>□</w:t>
            </w:r>
            <w:r>
              <w:rPr>
                <w:rFonts w:hint="eastAsia" w:ascii="Calibri" w:hAnsi="Calibri" w:eastAsia="宋体" w:cs="宋体"/>
                <w:color w:val="auto"/>
                <w:kern w:val="2"/>
                <w:sz w:val="28"/>
                <w:szCs w:val="28"/>
                <w:u w:val="none"/>
                <w:lang w:val="zh-CN"/>
              </w:rPr>
              <w:t xml:space="preserve">财政投资  </w:t>
            </w:r>
            <w:r>
              <w:rPr>
                <w:rFonts w:hint="eastAsia" w:ascii="Calibri" w:hAnsi="Calibri" w:eastAsia="宋体" w:cs="宋体"/>
                <w:color w:val="auto"/>
                <w:kern w:val="2"/>
                <w:sz w:val="28"/>
                <w:szCs w:val="28"/>
                <w:u w:val="none"/>
              </w:rPr>
              <w:sym w:font="Wingdings" w:char="00FE"/>
            </w:r>
            <w:r>
              <w:rPr>
                <w:rFonts w:hint="default" w:ascii="Calibri" w:hAnsi="Calibri" w:cs="宋体"/>
                <w:color w:val="auto"/>
                <w:kern w:val="2"/>
                <w:sz w:val="28"/>
                <w:szCs w:val="28"/>
                <w:u w:val="none"/>
                <w:lang w:eastAsia="zh-CN"/>
              </w:rPr>
              <w:t>采购人</w:t>
            </w:r>
            <w:r>
              <w:rPr>
                <w:rFonts w:hint="eastAsia" w:ascii="Calibri" w:hAnsi="Calibri" w:eastAsia="宋体" w:cs="宋体"/>
                <w:color w:val="auto"/>
                <w:kern w:val="2"/>
                <w:sz w:val="28"/>
                <w:szCs w:val="28"/>
                <w:u w:val="none"/>
                <w:lang w:val="zh-CN"/>
              </w:rPr>
              <w:t xml:space="preserve">自筹  </w:t>
            </w:r>
            <w:r>
              <w:rPr>
                <w:rFonts w:hint="eastAsia" w:ascii="Calibri" w:hAnsi="Calibri" w:eastAsia="宋体" w:cs="宋体"/>
                <w:color w:val="auto"/>
                <w:kern w:val="2"/>
                <w:sz w:val="28"/>
                <w:szCs w:val="28"/>
                <w:u w:val="none"/>
              </w:rPr>
              <w:t>□</w:t>
            </w:r>
            <w:r>
              <w:rPr>
                <w:rFonts w:hint="eastAsia" w:ascii="Calibri" w:hAnsi="Calibri" w:eastAsia="宋体" w:cs="宋体"/>
                <w:color w:val="auto"/>
                <w:kern w:val="2"/>
                <w:sz w:val="28"/>
                <w:szCs w:val="28"/>
                <w:u w:val="none"/>
                <w:lang w:val="zh-CN"/>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8</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color w:val="auto"/>
                <w:sz w:val="28"/>
                <w:szCs w:val="28"/>
                <w:lang w:val="en-US" w:eastAsia="zh-CN"/>
              </w:rPr>
            </w:pPr>
            <w:r>
              <w:rPr>
                <w:rFonts w:hint="eastAsia" w:cs="宋体"/>
                <w:color w:val="auto"/>
                <w:sz w:val="28"/>
                <w:szCs w:val="28"/>
              </w:rPr>
              <w:t>投标人资格</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cs="宋体"/>
                <w:color w:val="auto"/>
                <w:sz w:val="28"/>
                <w:szCs w:val="28"/>
                <w:lang w:val="en-US" w:eastAsia="zh-CN"/>
              </w:rPr>
            </w:pPr>
            <w:r>
              <w:rPr>
                <w:rFonts w:hint="eastAsia" w:cs="宋体"/>
                <w:color w:val="auto"/>
                <w:sz w:val="28"/>
                <w:szCs w:val="28"/>
                <w:lang w:val="en-US" w:eastAsia="zh-CN"/>
              </w:rPr>
              <w:t>具有合法有效的营业执照，具有完成本项目的能力。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9</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asciiTheme="minorHAnsi" w:hAnsiTheme="minorHAnsi" w:eastAsiaTheme="minorEastAsia"/>
                <w:color w:val="auto"/>
                <w:kern w:val="2"/>
                <w:sz w:val="28"/>
                <w:szCs w:val="28"/>
                <w:lang w:val="en-US" w:eastAsia="zh-CN" w:bidi="ar-SA"/>
              </w:rPr>
            </w:pPr>
            <w:r>
              <w:rPr>
                <w:rFonts w:hint="eastAsia" w:cs="宋体"/>
                <w:color w:val="auto"/>
                <w:sz w:val="28"/>
                <w:szCs w:val="28"/>
              </w:rPr>
              <w:t>资格审查方式</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cs="宋体" w:asciiTheme="minorHAnsi" w:hAnsiTheme="minorHAnsi" w:eastAsiaTheme="minorEastAsia"/>
                <w:color w:val="auto"/>
                <w:kern w:val="2"/>
                <w:sz w:val="28"/>
                <w:szCs w:val="28"/>
                <w:lang w:val="en-US" w:eastAsia="zh-CN" w:bidi="ar-SA"/>
              </w:rPr>
            </w:pPr>
            <w:r>
              <w:rPr>
                <w:rFonts w:hint="eastAsia" w:cs="宋体"/>
                <w:color w:val="auto"/>
                <w:sz w:val="28"/>
                <w:szCs w:val="28"/>
              </w:rPr>
              <w:t>采用资格后审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10</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asciiTheme="minorHAnsi" w:hAnsiTheme="minorHAnsi" w:eastAsiaTheme="minorEastAsia"/>
                <w:color w:val="auto"/>
                <w:kern w:val="2"/>
                <w:sz w:val="28"/>
                <w:szCs w:val="28"/>
                <w:lang w:val="en-US" w:eastAsia="zh-CN" w:bidi="ar-SA"/>
              </w:rPr>
            </w:pPr>
            <w:r>
              <w:rPr>
                <w:rFonts w:hint="eastAsia" w:cs="宋体"/>
                <w:color w:val="auto"/>
                <w:sz w:val="28"/>
                <w:szCs w:val="28"/>
              </w:rPr>
              <w:t>投标有效期</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asciiTheme="minorHAnsi" w:hAnsiTheme="minorHAnsi" w:eastAsiaTheme="minorEastAsia"/>
                <w:color w:val="auto"/>
                <w:kern w:val="2"/>
                <w:sz w:val="28"/>
                <w:szCs w:val="28"/>
                <w:lang w:val="en-US" w:eastAsia="zh-CN" w:bidi="ar-SA"/>
              </w:rPr>
            </w:pPr>
            <w:r>
              <w:rPr>
                <w:rFonts w:hint="eastAsia" w:cs="宋体"/>
                <w:color w:val="auto"/>
                <w:sz w:val="28"/>
                <w:szCs w:val="28"/>
              </w:rPr>
              <w:t>30日历天（从投标截止之日算起）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11</w:t>
            </w:r>
          </w:p>
        </w:tc>
        <w:tc>
          <w:tcPr>
            <w:tcW w:w="18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bidi="ar-SA"/>
              </w:rPr>
            </w:pPr>
            <w:r>
              <w:rPr>
                <w:rFonts w:hint="eastAsia" w:ascii="Calibri" w:hAnsi="Calibri" w:eastAsia="宋体" w:cs="宋体"/>
                <w:color w:val="auto"/>
                <w:kern w:val="2"/>
                <w:sz w:val="28"/>
                <w:szCs w:val="28"/>
                <w:u w:val="none"/>
                <w:lang w:eastAsia="zh-CN"/>
              </w:rPr>
              <w:t>评标</w:t>
            </w:r>
            <w:r>
              <w:rPr>
                <w:rFonts w:hint="eastAsia" w:ascii="Calibri" w:hAnsi="Calibri" w:eastAsia="宋体" w:cs="宋体"/>
                <w:color w:val="auto"/>
                <w:kern w:val="2"/>
                <w:sz w:val="28"/>
                <w:szCs w:val="28"/>
                <w:u w:val="none"/>
              </w:rPr>
              <w:t>方法</w:t>
            </w:r>
          </w:p>
        </w:tc>
        <w:tc>
          <w:tcPr>
            <w:tcW w:w="721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bidi="ar-SA"/>
              </w:rPr>
            </w:pPr>
            <w:r>
              <w:rPr>
                <w:rFonts w:hint="eastAsia" w:ascii="Calibri" w:hAnsi="Calibri" w:cs="宋体"/>
                <w:color w:val="auto"/>
                <w:kern w:val="2"/>
                <w:sz w:val="28"/>
                <w:szCs w:val="28"/>
                <w:u w:val="none"/>
                <w:lang w:eastAsia="zh-CN"/>
              </w:rPr>
              <w:t>最低价中标法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12</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投标保证金额</w:t>
            </w:r>
          </w:p>
        </w:tc>
        <w:tc>
          <w:tcPr>
            <w:tcW w:w="72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ascii="Calibri" w:hAnsi="Calibri" w:eastAsia="宋体" w:cs="宋体"/>
                <w:color w:val="auto"/>
                <w:sz w:val="28"/>
                <w:szCs w:val="28"/>
              </w:rPr>
            </w:pPr>
            <w:r>
              <w:rPr>
                <w:rFonts w:hint="eastAsia" w:ascii="Calibri" w:hAnsi="Calibri" w:eastAsia="宋体" w:cs="宋体"/>
                <w:color w:val="auto"/>
                <w:sz w:val="28"/>
                <w:szCs w:val="28"/>
                <w:lang w:eastAsia="zh-CN"/>
              </w:rPr>
              <w:t>投标保证金</w:t>
            </w:r>
            <w:r>
              <w:rPr>
                <w:rFonts w:hint="eastAsia" w:ascii="Calibri" w:hAnsi="Calibri" w:eastAsia="宋体" w:cs="宋体"/>
                <w:color w:val="auto"/>
                <w:sz w:val="28"/>
                <w:szCs w:val="28"/>
                <w:lang w:val="en-US" w:eastAsia="zh-CN"/>
              </w:rPr>
              <w:t>4000元。投标保证金</w:t>
            </w:r>
            <w:r>
              <w:rPr>
                <w:rFonts w:hint="eastAsia" w:ascii="Calibri" w:hAnsi="Calibri" w:eastAsia="宋体" w:cs="宋体"/>
                <w:color w:val="auto"/>
                <w:sz w:val="28"/>
                <w:szCs w:val="28"/>
              </w:rPr>
              <w:t>必须由投标人基本账户汇出。投标保证金必须在投标截止时间前足额到达指定账号。</w:t>
            </w:r>
          </w:p>
          <w:p>
            <w:pPr>
              <w:adjustRightInd w:val="0"/>
              <w:snapToGrid w:val="0"/>
              <w:spacing w:line="400" w:lineRule="exact"/>
              <w:jc w:val="left"/>
              <w:rPr>
                <w:rFonts w:hint="eastAsia" w:ascii="Calibri" w:hAnsi="Calibri" w:eastAsia="宋体" w:cs="宋体"/>
                <w:color w:val="auto"/>
                <w:sz w:val="28"/>
                <w:szCs w:val="28"/>
              </w:rPr>
            </w:pPr>
            <w:r>
              <w:rPr>
                <w:rFonts w:hint="eastAsia" w:ascii="Calibri" w:hAnsi="Calibri" w:eastAsia="宋体" w:cs="宋体"/>
                <w:color w:val="auto"/>
                <w:sz w:val="28"/>
                <w:szCs w:val="28"/>
              </w:rPr>
              <w:t>评标结束后，拟中标单位投标保证金由招标人留置</w:t>
            </w:r>
            <w:r>
              <w:rPr>
                <w:rFonts w:hint="eastAsia" w:ascii="Calibri" w:hAnsi="Calibri" w:eastAsia="宋体" w:cs="宋体"/>
                <w:color w:val="auto"/>
                <w:sz w:val="28"/>
                <w:szCs w:val="28"/>
                <w:lang w:eastAsia="zh-CN"/>
              </w:rPr>
              <w:t>并转为履约保证金，</w:t>
            </w:r>
            <w:r>
              <w:rPr>
                <w:rFonts w:hint="eastAsia" w:ascii="Calibri" w:hAnsi="Calibri" w:eastAsia="宋体" w:cs="宋体"/>
                <w:color w:val="auto"/>
                <w:sz w:val="28"/>
                <w:szCs w:val="28"/>
              </w:rPr>
              <w:t>其他单位的投标保证金</w:t>
            </w:r>
            <w:r>
              <w:rPr>
                <w:rFonts w:hint="eastAsia" w:ascii="Calibri" w:hAnsi="Calibri" w:eastAsia="宋体" w:cs="宋体"/>
                <w:color w:val="auto"/>
                <w:sz w:val="28"/>
                <w:szCs w:val="28"/>
                <w:lang w:eastAsia="zh-CN"/>
              </w:rPr>
              <w:t>按照招标人财务流程在次月</w:t>
            </w:r>
            <w:r>
              <w:rPr>
                <w:rFonts w:hint="eastAsia" w:ascii="Calibri" w:hAnsi="Calibri" w:eastAsia="宋体" w:cs="宋体"/>
                <w:color w:val="auto"/>
                <w:sz w:val="28"/>
                <w:szCs w:val="28"/>
                <w:lang w:val="en-US" w:eastAsia="zh-CN"/>
              </w:rPr>
              <w:t>15号后一周内</w:t>
            </w:r>
            <w:r>
              <w:rPr>
                <w:rFonts w:hint="eastAsia" w:ascii="Calibri" w:hAnsi="Calibri" w:eastAsia="宋体" w:cs="宋体"/>
                <w:color w:val="auto"/>
                <w:sz w:val="28"/>
                <w:szCs w:val="28"/>
              </w:rPr>
              <w:t>无息退还。投标保证金银行回执开标前交于投标人审核。</w:t>
            </w:r>
          </w:p>
          <w:p>
            <w:pPr>
              <w:adjustRightInd w:val="0"/>
              <w:snapToGrid w:val="0"/>
              <w:spacing w:line="400" w:lineRule="exact"/>
              <w:jc w:val="left"/>
              <w:rPr>
                <w:rFonts w:hint="eastAsia" w:ascii="Calibri" w:hAnsi="Calibri" w:eastAsia="宋体" w:cs="宋体"/>
                <w:color w:val="auto"/>
                <w:sz w:val="28"/>
                <w:szCs w:val="28"/>
              </w:rPr>
            </w:pPr>
            <w:r>
              <w:rPr>
                <w:rFonts w:hint="eastAsia" w:ascii="Calibri" w:hAnsi="Calibri" w:eastAsia="宋体" w:cs="宋体"/>
                <w:color w:val="auto"/>
                <w:sz w:val="28"/>
                <w:szCs w:val="28"/>
              </w:rPr>
              <w:t>投标保证金请汇至：</w:t>
            </w:r>
          </w:p>
          <w:p>
            <w:pPr>
              <w:adjustRightInd w:val="0"/>
              <w:snapToGrid w:val="0"/>
              <w:spacing w:line="400" w:lineRule="exact"/>
              <w:jc w:val="left"/>
              <w:rPr>
                <w:rFonts w:hint="eastAsia" w:ascii="Calibri" w:hAnsi="Calibri" w:eastAsia="宋体" w:cs="宋体"/>
                <w:color w:val="auto"/>
                <w:sz w:val="28"/>
                <w:szCs w:val="28"/>
              </w:rPr>
            </w:pPr>
            <w:r>
              <w:rPr>
                <w:rFonts w:hint="eastAsia" w:ascii="Calibri" w:hAnsi="Calibri" w:eastAsia="宋体" w:cs="宋体"/>
                <w:color w:val="auto"/>
                <w:sz w:val="28"/>
                <w:szCs w:val="28"/>
              </w:rPr>
              <w:t>名称：安徽相王医疗健康股份有限公司</w:t>
            </w:r>
          </w:p>
          <w:p>
            <w:pPr>
              <w:adjustRightInd w:val="0"/>
              <w:snapToGrid w:val="0"/>
              <w:spacing w:line="400" w:lineRule="exact"/>
              <w:jc w:val="left"/>
              <w:rPr>
                <w:rFonts w:hint="eastAsia" w:ascii="Calibri" w:hAnsi="Calibri" w:eastAsia="宋体" w:cs="宋体"/>
                <w:color w:val="auto"/>
                <w:sz w:val="28"/>
                <w:szCs w:val="28"/>
              </w:rPr>
            </w:pPr>
            <w:r>
              <w:rPr>
                <w:rFonts w:hint="eastAsia" w:ascii="Calibri" w:hAnsi="Calibri" w:eastAsia="宋体" w:cs="宋体"/>
                <w:color w:val="auto"/>
                <w:sz w:val="28"/>
                <w:szCs w:val="28"/>
              </w:rPr>
              <w:t>开户行：中国工商银行股份有限公司淮北人民东路支行账号：9558851305000004078   </w:t>
            </w:r>
          </w:p>
          <w:p>
            <w:pPr>
              <w:adjustRightInd w:val="0"/>
              <w:snapToGrid w:val="0"/>
              <w:spacing w:line="400" w:lineRule="exact"/>
              <w:jc w:val="left"/>
              <w:rPr>
                <w:rFonts w:hint="eastAsia" w:cs="宋体" w:eastAsiaTheme="minorEastAsia"/>
                <w:color w:val="auto"/>
                <w:sz w:val="28"/>
                <w:szCs w:val="28"/>
                <w:lang w:val="en-US" w:eastAsia="zh-CN"/>
              </w:rPr>
            </w:pPr>
            <w:r>
              <w:rPr>
                <w:rFonts w:hint="eastAsia" w:ascii="Calibri" w:hAnsi="Calibri" w:eastAsia="宋体" w:cs="宋体"/>
                <w:color w:val="auto"/>
                <w:sz w:val="28"/>
                <w:szCs w:val="28"/>
              </w:rPr>
              <w:t>投标人在投标有效期内撤回投标文件、及投标人中标后不愿签订合同，其投标保证金不予退还。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sz w:val="28"/>
                <w:szCs w:val="28"/>
                <w:lang w:val="en-US"/>
              </w:rPr>
            </w:pPr>
            <w:r>
              <w:rPr>
                <w:rFonts w:hint="eastAsia" w:ascii="宋体" w:hAnsi="宋体" w:eastAsia="宋体" w:cs="宋体"/>
                <w:i w:val="0"/>
                <w:iCs w:val="0"/>
                <w:color w:val="000000"/>
                <w:kern w:val="0"/>
                <w:sz w:val="28"/>
                <w:szCs w:val="28"/>
                <w:u w:val="none"/>
                <w:lang w:val="en-US" w:eastAsia="zh-CN" w:bidi="ar"/>
              </w:rPr>
              <w:t>13</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color w:val="auto"/>
                <w:sz w:val="28"/>
                <w:szCs w:val="28"/>
              </w:rPr>
            </w:pPr>
            <w:r>
              <w:rPr>
                <w:rFonts w:hint="eastAsia" w:cs="宋体"/>
                <w:color w:val="auto"/>
                <w:sz w:val="28"/>
                <w:szCs w:val="28"/>
              </w:rPr>
              <w:t>标段划分</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color w:val="auto"/>
                <w:sz w:val="28"/>
                <w:szCs w:val="28"/>
                <w:lang w:eastAsia="zh-CN"/>
              </w:rPr>
            </w:pPr>
            <w:r>
              <w:rPr>
                <w:rFonts w:hint="eastAsia" w:cs="宋体"/>
                <w:color w:val="auto"/>
                <w:sz w:val="28"/>
                <w:szCs w:val="28"/>
                <w:lang w:eastAsia="zh-CN"/>
              </w:rPr>
              <w:t>一个标段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sz w:val="28"/>
                <w:szCs w:val="28"/>
                <w:lang w:val="en-US"/>
              </w:rPr>
            </w:pPr>
            <w:r>
              <w:rPr>
                <w:rFonts w:hint="eastAsia" w:ascii="宋体" w:hAnsi="宋体" w:eastAsia="宋体" w:cs="宋体"/>
                <w:i w:val="0"/>
                <w:iCs w:val="0"/>
                <w:color w:val="000000"/>
                <w:kern w:val="0"/>
                <w:sz w:val="28"/>
                <w:szCs w:val="28"/>
                <w:u w:val="none"/>
                <w:lang w:val="en-US" w:eastAsia="zh-CN" w:bidi="ar"/>
              </w:rPr>
              <w:t>14</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投标文件份数</w:t>
            </w:r>
          </w:p>
        </w:tc>
        <w:tc>
          <w:tcPr>
            <w:tcW w:w="7218"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400" w:lineRule="exact"/>
              <w:ind w:firstLine="0" w:firstLineChars="0"/>
              <w:jc w:val="left"/>
              <w:rPr>
                <w:rFonts w:hint="default" w:cs="宋体" w:eastAsiaTheme="minorEastAsia"/>
                <w:color w:val="auto"/>
                <w:sz w:val="28"/>
                <w:szCs w:val="28"/>
                <w:lang w:val="en-US" w:eastAsia="zh-CN"/>
              </w:rPr>
            </w:pPr>
            <w:r>
              <w:rPr>
                <w:rFonts w:hint="eastAsia" w:cs="宋体"/>
                <w:color w:val="auto"/>
                <w:sz w:val="28"/>
                <w:szCs w:val="28"/>
              </w:rPr>
              <w:t>正本一份，副本</w:t>
            </w:r>
            <w:r>
              <w:rPr>
                <w:rFonts w:hint="eastAsia" w:cs="宋体"/>
                <w:color w:val="auto"/>
                <w:sz w:val="28"/>
                <w:szCs w:val="28"/>
                <w:lang w:eastAsia="zh-CN"/>
              </w:rPr>
              <w:t>四</w:t>
            </w:r>
            <w:r>
              <w:rPr>
                <w:rFonts w:hint="eastAsia" w:cs="宋体"/>
                <w:color w:val="auto"/>
                <w:sz w:val="28"/>
                <w:szCs w:val="28"/>
              </w:rPr>
              <w:t>份。</w:t>
            </w:r>
            <w:r>
              <w:rPr>
                <w:rFonts w:hint="eastAsia" w:cs="宋体"/>
                <w:color w:val="auto"/>
                <w:sz w:val="28"/>
                <w:szCs w:val="28"/>
                <w:lang w:eastAsia="zh-CN"/>
              </w:rPr>
              <w:t>提供电子版投标文件一份。标书分为资格标和商务标，分开装订，分别用文件袋密封。</w:t>
            </w:r>
            <w:r>
              <w:rPr>
                <w:rFonts w:hint="eastAsia" w:cs="宋体"/>
                <w:color w:val="auto"/>
                <w:sz w:val="28"/>
                <w:szCs w:val="28"/>
                <w:lang w:val="en-US" w:eastAsia="zh-CN"/>
              </w:rPr>
              <w:t>为便于评审请在首页列明文件目录。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sz w:val="28"/>
                <w:szCs w:val="28"/>
                <w:lang w:val="en-US"/>
              </w:rPr>
            </w:pPr>
            <w:r>
              <w:rPr>
                <w:rFonts w:hint="eastAsia" w:ascii="宋体" w:hAnsi="宋体" w:eastAsia="宋体" w:cs="宋体"/>
                <w:i w:val="0"/>
                <w:iCs w:val="0"/>
                <w:color w:val="000000"/>
                <w:kern w:val="0"/>
                <w:sz w:val="28"/>
                <w:szCs w:val="28"/>
                <w:u w:val="none"/>
                <w:lang w:val="en-US" w:eastAsia="zh-CN" w:bidi="ar"/>
              </w:rPr>
              <w:t>15</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投标文件递交方式及递交截止时间</w:t>
            </w:r>
          </w:p>
        </w:tc>
        <w:tc>
          <w:tcPr>
            <w:tcW w:w="721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宋体"/>
                <w:color w:val="auto"/>
                <w:sz w:val="28"/>
                <w:szCs w:val="28"/>
              </w:rPr>
            </w:pPr>
            <w:r>
              <w:rPr>
                <w:rFonts w:hint="eastAsia" w:cs="宋体"/>
                <w:color w:val="auto"/>
                <w:sz w:val="28"/>
                <w:szCs w:val="28"/>
              </w:rPr>
              <w:t>见招标公告。</w:t>
            </w:r>
          </w:p>
          <w:p>
            <w:pPr>
              <w:pStyle w:val="7"/>
              <w:widowControl/>
              <w:snapToGrid w:val="0"/>
              <w:spacing w:line="400" w:lineRule="exact"/>
              <w:rPr>
                <w:rFonts w:cs="宋体"/>
                <w:color w:val="auto"/>
                <w:sz w:val="28"/>
                <w:szCs w:val="28"/>
              </w:rPr>
            </w:pPr>
            <w:r>
              <w:rPr>
                <w:rFonts w:hint="eastAsia" w:cs="宋体"/>
                <w:color w:val="auto"/>
                <w:sz w:val="28"/>
                <w:szCs w:val="28"/>
              </w:rPr>
              <w:t>投标截止时间：</w:t>
            </w:r>
            <w:r>
              <w:rPr>
                <w:rFonts w:hint="eastAsia" w:ascii="宋体" w:hAnsi="宋体" w:eastAsia="宋体" w:cs="宋体"/>
                <w:color w:val="000000"/>
                <w:kern w:val="2"/>
                <w:sz w:val="28"/>
                <w:szCs w:val="28"/>
                <w:u w:val="none"/>
              </w:rPr>
              <w:t>2022年</w:t>
            </w:r>
            <w:r>
              <w:rPr>
                <w:rFonts w:hint="eastAsia" w:ascii="宋体" w:hAnsi="宋体" w:eastAsia="宋体" w:cs="宋体"/>
                <w:color w:val="000000"/>
                <w:kern w:val="2"/>
                <w:sz w:val="28"/>
                <w:szCs w:val="28"/>
                <w:u w:val="none"/>
                <w:lang w:val="en-US" w:eastAsia="zh-CN"/>
              </w:rPr>
              <w:t>12</w:t>
            </w:r>
            <w:r>
              <w:rPr>
                <w:rFonts w:hint="eastAsia" w:ascii="宋体" w:hAnsi="宋体" w:eastAsia="宋体" w:cs="宋体"/>
                <w:color w:val="000000"/>
                <w:kern w:val="2"/>
                <w:sz w:val="28"/>
                <w:szCs w:val="28"/>
                <w:u w:val="none"/>
              </w:rPr>
              <w:t>月</w:t>
            </w:r>
            <w:r>
              <w:rPr>
                <w:rFonts w:hint="eastAsia" w:ascii="宋体" w:hAnsi="宋体" w:eastAsia="宋体" w:cs="宋体"/>
                <w:color w:val="000000"/>
                <w:kern w:val="2"/>
                <w:sz w:val="28"/>
                <w:szCs w:val="28"/>
                <w:u w:val="none"/>
                <w:lang w:val="en-US" w:eastAsia="zh-CN"/>
              </w:rPr>
              <w:t>19</w:t>
            </w:r>
            <w:r>
              <w:rPr>
                <w:rFonts w:hint="eastAsia" w:ascii="宋体" w:hAnsi="宋体" w:eastAsia="宋体" w:cs="宋体"/>
                <w:color w:val="000000"/>
                <w:kern w:val="2"/>
                <w:sz w:val="28"/>
                <w:szCs w:val="28"/>
                <w:u w:val="none"/>
              </w:rPr>
              <w:t>日</w:t>
            </w:r>
            <w:r>
              <w:rPr>
                <w:rFonts w:hint="eastAsia" w:ascii="宋体" w:hAnsi="宋体" w:eastAsia="宋体" w:cs="宋体"/>
                <w:color w:val="000000"/>
                <w:kern w:val="2"/>
                <w:sz w:val="28"/>
                <w:szCs w:val="28"/>
                <w:u w:val="none"/>
                <w:lang w:val="en-US" w:eastAsia="zh-CN"/>
              </w:rPr>
              <w:t>下午15：00</w:t>
            </w:r>
            <w:r>
              <w:rPr>
                <w:rFonts w:hint="eastAsia" w:ascii="宋体" w:hAnsi="宋体" w:eastAsia="宋体" w:cs="宋体"/>
                <w:color w:val="000000"/>
                <w:kern w:val="2"/>
                <w:sz w:val="28"/>
                <w:szCs w:val="28"/>
                <w:u w:val="none"/>
              </w:rPr>
              <w:t xml:space="preserve"> </w:t>
            </w:r>
            <w:r>
              <w:rPr>
                <w:rFonts w:hint="eastAsia" w:cs="宋体"/>
                <w:color w:val="auto"/>
                <w:sz w:val="28"/>
                <w:szCs w:val="28"/>
              </w:rPr>
              <w:t xml:space="preserve"> (北京时间)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sz w:val="28"/>
                <w:szCs w:val="28"/>
                <w:lang w:val="en-US"/>
              </w:rPr>
            </w:pPr>
            <w:r>
              <w:rPr>
                <w:rFonts w:hint="eastAsia" w:ascii="宋体" w:hAnsi="宋体" w:eastAsia="宋体" w:cs="宋体"/>
                <w:i w:val="0"/>
                <w:iCs w:val="0"/>
                <w:color w:val="000000"/>
                <w:kern w:val="0"/>
                <w:sz w:val="28"/>
                <w:szCs w:val="28"/>
                <w:u w:val="none"/>
                <w:lang w:val="en-US" w:eastAsia="zh-CN" w:bidi="ar"/>
              </w:rPr>
              <w:t>16</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开标时间与地点</w:t>
            </w:r>
          </w:p>
        </w:tc>
        <w:tc>
          <w:tcPr>
            <w:tcW w:w="7218" w:type="dxa"/>
            <w:tcBorders>
              <w:top w:val="single" w:color="auto" w:sz="4" w:space="0"/>
              <w:left w:val="single" w:color="auto" w:sz="4" w:space="0"/>
              <w:bottom w:val="single" w:color="auto" w:sz="4" w:space="0"/>
              <w:right w:val="single" w:color="auto" w:sz="4" w:space="0"/>
            </w:tcBorders>
            <w:vAlign w:val="center"/>
          </w:tcPr>
          <w:p>
            <w:pPr>
              <w:pStyle w:val="7"/>
              <w:widowControl/>
              <w:snapToGrid w:val="0"/>
              <w:spacing w:line="400" w:lineRule="exact"/>
              <w:rPr>
                <w:rFonts w:cs="宋体"/>
                <w:color w:val="auto"/>
                <w:sz w:val="28"/>
                <w:szCs w:val="28"/>
              </w:rPr>
            </w:pPr>
            <w:r>
              <w:rPr>
                <w:rFonts w:hint="eastAsia" w:cs="宋体"/>
                <w:color w:val="auto"/>
                <w:sz w:val="28"/>
                <w:szCs w:val="28"/>
              </w:rPr>
              <w:t>开标时间：</w:t>
            </w:r>
            <w:r>
              <w:rPr>
                <w:rFonts w:hint="eastAsia" w:ascii="宋体" w:hAnsi="宋体" w:eastAsia="宋体" w:cs="宋体"/>
                <w:color w:val="000000"/>
                <w:kern w:val="2"/>
                <w:sz w:val="28"/>
                <w:szCs w:val="28"/>
                <w:u w:val="none"/>
              </w:rPr>
              <w:t>2022年</w:t>
            </w:r>
            <w:r>
              <w:rPr>
                <w:rFonts w:hint="eastAsia" w:ascii="宋体" w:hAnsi="宋体" w:eastAsia="宋体" w:cs="宋体"/>
                <w:color w:val="000000"/>
                <w:kern w:val="2"/>
                <w:sz w:val="28"/>
                <w:szCs w:val="28"/>
                <w:u w:val="none"/>
                <w:lang w:val="en-US" w:eastAsia="zh-CN"/>
              </w:rPr>
              <w:t>12</w:t>
            </w:r>
            <w:r>
              <w:rPr>
                <w:rFonts w:hint="eastAsia" w:ascii="宋体" w:hAnsi="宋体" w:eastAsia="宋体" w:cs="宋体"/>
                <w:color w:val="000000"/>
                <w:kern w:val="2"/>
                <w:sz w:val="28"/>
                <w:szCs w:val="28"/>
                <w:u w:val="none"/>
              </w:rPr>
              <w:t>月</w:t>
            </w:r>
            <w:r>
              <w:rPr>
                <w:rFonts w:hint="eastAsia" w:ascii="宋体" w:hAnsi="宋体" w:eastAsia="宋体" w:cs="宋体"/>
                <w:color w:val="000000"/>
                <w:kern w:val="2"/>
                <w:sz w:val="28"/>
                <w:szCs w:val="28"/>
                <w:u w:val="none"/>
                <w:lang w:val="en-US" w:eastAsia="zh-CN"/>
              </w:rPr>
              <w:t>19</w:t>
            </w:r>
            <w:r>
              <w:rPr>
                <w:rFonts w:hint="eastAsia" w:ascii="宋体" w:hAnsi="宋体" w:eastAsia="宋体" w:cs="宋体"/>
                <w:color w:val="000000"/>
                <w:kern w:val="2"/>
                <w:sz w:val="28"/>
                <w:szCs w:val="28"/>
                <w:u w:val="none"/>
              </w:rPr>
              <w:t>日</w:t>
            </w:r>
            <w:r>
              <w:rPr>
                <w:rFonts w:hint="eastAsia" w:ascii="宋体" w:hAnsi="宋体" w:eastAsia="宋体" w:cs="宋体"/>
                <w:color w:val="000000"/>
                <w:kern w:val="2"/>
                <w:sz w:val="28"/>
                <w:szCs w:val="28"/>
                <w:u w:val="none"/>
                <w:lang w:val="en-US" w:eastAsia="zh-CN"/>
              </w:rPr>
              <w:t>下午15：00</w:t>
            </w:r>
            <w:r>
              <w:rPr>
                <w:rFonts w:hint="eastAsia" w:ascii="宋体" w:hAnsi="宋体" w:eastAsia="宋体" w:cs="宋体"/>
                <w:color w:val="000000"/>
                <w:kern w:val="2"/>
                <w:sz w:val="28"/>
                <w:szCs w:val="28"/>
                <w:u w:val="none"/>
              </w:rPr>
              <w:t xml:space="preserve"> </w:t>
            </w:r>
            <w:r>
              <w:rPr>
                <w:rFonts w:hint="eastAsia" w:cs="宋体"/>
                <w:color w:val="auto"/>
                <w:sz w:val="28"/>
                <w:szCs w:val="28"/>
              </w:rPr>
              <w:t>(北京时间)</w:t>
            </w:r>
          </w:p>
          <w:p>
            <w:pPr>
              <w:pStyle w:val="7"/>
              <w:widowControl/>
              <w:snapToGrid w:val="0"/>
              <w:spacing w:line="400" w:lineRule="exact"/>
              <w:rPr>
                <w:rFonts w:cs="宋体"/>
                <w:color w:val="auto"/>
                <w:sz w:val="28"/>
                <w:szCs w:val="28"/>
              </w:rPr>
            </w:pPr>
            <w:r>
              <w:rPr>
                <w:rFonts w:hint="eastAsia" w:cs="宋体"/>
                <w:color w:val="auto"/>
                <w:sz w:val="28"/>
                <w:szCs w:val="28"/>
              </w:rPr>
              <w:t>开标地点：安徽相王医疗健康股份有限公司</w:t>
            </w:r>
            <w:r>
              <w:rPr>
                <w:rFonts w:hint="eastAsia" w:ascii="Calibri" w:hAnsi="Calibri" w:eastAsia="宋体" w:cs="宋体"/>
                <w:color w:val="auto"/>
                <w:sz w:val="28"/>
                <w:szCs w:val="28"/>
              </w:rPr>
              <w:t>七号楼二楼会议室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sz w:val="28"/>
                <w:szCs w:val="28"/>
                <w:lang w:val="en-US"/>
              </w:rPr>
            </w:pPr>
            <w:r>
              <w:rPr>
                <w:rFonts w:hint="eastAsia" w:ascii="宋体" w:hAnsi="宋体" w:eastAsia="宋体" w:cs="宋体"/>
                <w:i w:val="0"/>
                <w:iCs w:val="0"/>
                <w:color w:val="000000"/>
                <w:kern w:val="0"/>
                <w:sz w:val="28"/>
                <w:szCs w:val="28"/>
                <w:u w:val="none"/>
                <w:lang w:val="en-US" w:eastAsia="zh-CN" w:bidi="ar"/>
              </w:rPr>
              <w:t>17</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asciiTheme="minorHAnsi" w:hAnsiTheme="minorHAnsi" w:eastAsiaTheme="minorEastAsia"/>
                <w:color w:val="auto"/>
                <w:kern w:val="2"/>
                <w:sz w:val="28"/>
                <w:szCs w:val="28"/>
                <w:lang w:val="en-US" w:eastAsia="zh-CN" w:bidi="ar-SA"/>
              </w:rPr>
            </w:pPr>
            <w:r>
              <w:rPr>
                <w:rFonts w:hint="eastAsia" w:cs="宋体" w:asciiTheme="minorHAnsi" w:hAnsiTheme="minorHAnsi" w:eastAsiaTheme="minorEastAsia"/>
                <w:color w:val="auto"/>
                <w:kern w:val="2"/>
                <w:sz w:val="28"/>
                <w:szCs w:val="28"/>
                <w:lang w:val="en-US" w:eastAsia="zh-CN" w:bidi="ar-SA"/>
              </w:rPr>
              <w:t>中标服务费</w:t>
            </w:r>
          </w:p>
        </w:tc>
        <w:tc>
          <w:tcPr>
            <w:tcW w:w="72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default" w:cs="宋体" w:asciiTheme="minorHAnsi" w:hAnsiTheme="minorHAnsi" w:eastAsiaTheme="minorEastAsia"/>
                <w:color w:val="auto"/>
                <w:kern w:val="2"/>
                <w:sz w:val="28"/>
                <w:szCs w:val="28"/>
                <w:lang w:val="en-US" w:eastAsia="zh-CN" w:bidi="ar-SA"/>
              </w:rPr>
            </w:pPr>
            <w:r>
              <w:rPr>
                <w:rFonts w:hint="eastAsia" w:cs="宋体" w:asciiTheme="minorHAnsi" w:hAnsiTheme="minorHAnsi" w:eastAsiaTheme="minorEastAsia"/>
                <w:color w:val="auto"/>
                <w:kern w:val="2"/>
                <w:sz w:val="28"/>
                <w:szCs w:val="28"/>
                <w:lang w:val="en-US" w:eastAsia="zh-CN" w:bidi="ar-SA"/>
              </w:rPr>
              <w:t>现金缴纳</w:t>
            </w:r>
            <w:r>
              <w:rPr>
                <w:rFonts w:hint="eastAsia" w:cs="宋体"/>
                <w:color w:val="auto"/>
                <w:kern w:val="2"/>
                <w:sz w:val="28"/>
                <w:szCs w:val="28"/>
                <w:lang w:val="en-US" w:eastAsia="zh-CN" w:bidi="ar-SA"/>
              </w:rPr>
              <w:t>2</w:t>
            </w:r>
            <w:r>
              <w:rPr>
                <w:rFonts w:hint="eastAsia" w:cs="宋体" w:asciiTheme="minorHAnsi" w:hAnsiTheme="minorHAnsi" w:eastAsiaTheme="minorEastAsia"/>
                <w:color w:val="auto"/>
                <w:kern w:val="2"/>
                <w:sz w:val="28"/>
                <w:szCs w:val="28"/>
                <w:lang w:val="en-US" w:eastAsia="zh-CN" w:bidi="ar-SA"/>
              </w:rPr>
              <w:t>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18</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color w:val="auto"/>
                <w:sz w:val="28"/>
                <w:szCs w:val="28"/>
                <w:lang w:eastAsia="zh-CN"/>
              </w:rPr>
            </w:pPr>
            <w:r>
              <w:rPr>
                <w:rFonts w:hint="eastAsia" w:cs="宋体"/>
                <w:color w:val="auto"/>
                <w:sz w:val="28"/>
                <w:szCs w:val="28"/>
                <w:lang w:eastAsia="zh-CN"/>
              </w:rPr>
              <w:t>履约</w:t>
            </w:r>
            <w:r>
              <w:rPr>
                <w:rFonts w:hint="eastAsia" w:cs="宋体"/>
                <w:color w:val="auto"/>
                <w:sz w:val="28"/>
                <w:szCs w:val="28"/>
              </w:rPr>
              <w:t>保证金</w:t>
            </w:r>
            <w:r>
              <w:rPr>
                <w:rFonts w:hint="eastAsia" w:cs="宋体"/>
                <w:color w:val="auto"/>
                <w:sz w:val="28"/>
                <w:szCs w:val="28"/>
                <w:lang w:eastAsia="zh-CN"/>
              </w:rPr>
              <w:t>与合同签订时间</w:t>
            </w:r>
          </w:p>
        </w:tc>
        <w:tc>
          <w:tcPr>
            <w:tcW w:w="72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ascii="宋体" w:hAnsi="宋体"/>
                <w:color w:val="auto"/>
                <w:sz w:val="24"/>
              </w:rPr>
            </w:pPr>
            <w:r>
              <w:rPr>
                <w:rFonts w:hint="eastAsia" w:cs="宋体"/>
                <w:color w:val="000000" w:themeColor="text1"/>
                <w:sz w:val="28"/>
                <w:szCs w:val="28"/>
                <w14:textFill>
                  <w14:solidFill>
                    <w14:schemeClr w14:val="tx1"/>
                  </w14:solidFill>
                </w14:textFill>
              </w:rPr>
              <w:t>中标单位应于接到中标通知书后的5日内向采购人指定账户</w:t>
            </w:r>
            <w:r>
              <w:rPr>
                <w:rFonts w:hint="eastAsia" w:cs="宋体"/>
                <w:sz w:val="28"/>
                <w:szCs w:val="28"/>
              </w:rPr>
              <w:t>打入</w:t>
            </w:r>
            <w:r>
              <w:rPr>
                <w:rFonts w:hint="eastAsia" w:cs="宋体"/>
                <w:sz w:val="28"/>
                <w:szCs w:val="28"/>
                <w:lang w:eastAsia="zh-CN"/>
              </w:rPr>
              <w:t>中标价款的</w:t>
            </w:r>
            <w:r>
              <w:rPr>
                <w:rFonts w:hint="eastAsia" w:cs="宋体"/>
                <w:sz w:val="28"/>
                <w:szCs w:val="28"/>
                <w:lang w:val="en-US" w:eastAsia="zh-CN"/>
              </w:rPr>
              <w:t>5</w:t>
            </w:r>
            <w:r>
              <w:rPr>
                <w:rFonts w:hint="eastAsia" w:cs="宋体"/>
                <w:sz w:val="28"/>
                <w:szCs w:val="28"/>
              </w:rPr>
              <w:t>%</w:t>
            </w:r>
            <w:r>
              <w:rPr>
                <w:rFonts w:hint="eastAsia" w:cs="宋体"/>
                <w:sz w:val="28"/>
                <w:szCs w:val="28"/>
                <w:lang w:eastAsia="zh-CN"/>
              </w:rPr>
              <w:t>（含投标保证金转换部分）作为</w:t>
            </w:r>
            <w:r>
              <w:rPr>
                <w:rFonts w:hint="eastAsia" w:cs="宋体"/>
                <w:color w:val="000000" w:themeColor="text1"/>
                <w:sz w:val="28"/>
                <w:szCs w:val="28"/>
                <w14:textFill>
                  <w14:solidFill>
                    <w14:schemeClr w14:val="tx1"/>
                  </w14:solidFill>
                </w14:textFill>
              </w:rPr>
              <w:t>履约保证金，并在</w:t>
            </w:r>
            <w:r>
              <w:rPr>
                <w:rFonts w:hint="eastAsia" w:cs="宋体"/>
                <w:color w:val="auto"/>
                <w:sz w:val="28"/>
                <w:szCs w:val="28"/>
                <w:lang w:val="en-US" w:eastAsia="zh-CN"/>
              </w:rPr>
              <w:t>30</w:t>
            </w:r>
            <w:r>
              <w:rPr>
                <w:rFonts w:hint="eastAsia" w:cs="宋体"/>
                <w:color w:val="auto"/>
                <w:sz w:val="28"/>
                <w:szCs w:val="28"/>
              </w:rPr>
              <w:t>日内</w:t>
            </w:r>
            <w:r>
              <w:rPr>
                <w:rFonts w:hint="eastAsia" w:cs="宋体"/>
                <w:color w:val="auto"/>
                <w:sz w:val="28"/>
                <w:szCs w:val="28"/>
                <w:lang w:eastAsia="zh-CN"/>
              </w:rPr>
              <w:t>与招标人</w:t>
            </w:r>
            <w:r>
              <w:rPr>
                <w:rFonts w:hint="eastAsia" w:cs="宋体"/>
                <w:color w:val="auto"/>
                <w:sz w:val="28"/>
                <w:szCs w:val="28"/>
              </w:rPr>
              <w:t>签订合同</w:t>
            </w:r>
            <w:r>
              <w:rPr>
                <w:rFonts w:hint="eastAsia" w:cs="宋体"/>
                <w:color w:val="auto"/>
                <w:sz w:val="28"/>
                <w:szCs w:val="28"/>
                <w:lang w:eastAsia="zh-CN"/>
              </w:rPr>
              <w:t>与对应廉政合同</w:t>
            </w:r>
            <w:r>
              <w:rPr>
                <w:rFonts w:hint="eastAsia" w:cs="宋体"/>
                <w:color w:val="auto"/>
                <w:sz w:val="28"/>
                <w:szCs w:val="28"/>
              </w:rPr>
              <w:t>，在合同未签订前，招投标文件将构成约束双方的协议。若中标单位未在规定时间内</w:t>
            </w:r>
            <w:r>
              <w:rPr>
                <w:rFonts w:hint="eastAsia" w:cs="宋体"/>
                <w:color w:val="auto"/>
                <w:sz w:val="28"/>
                <w:szCs w:val="28"/>
                <w:lang w:eastAsia="zh-CN"/>
              </w:rPr>
              <w:t>签订合同</w:t>
            </w:r>
            <w:r>
              <w:rPr>
                <w:rFonts w:hint="eastAsia" w:cs="宋体"/>
                <w:color w:val="auto"/>
                <w:sz w:val="28"/>
                <w:szCs w:val="28"/>
              </w:rPr>
              <w:t>，并无正当理由的视为自动放弃中标资格。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19</w:t>
            </w:r>
          </w:p>
        </w:tc>
        <w:tc>
          <w:tcPr>
            <w:tcW w:w="18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bidi="ar-SA"/>
              </w:rPr>
            </w:pPr>
            <w:r>
              <w:rPr>
                <w:rFonts w:hint="eastAsia" w:ascii="Calibri" w:hAnsi="Calibri" w:eastAsia="宋体" w:cs="宋体"/>
                <w:color w:val="auto"/>
                <w:kern w:val="2"/>
                <w:sz w:val="28"/>
                <w:szCs w:val="28"/>
                <w:u w:val="none"/>
              </w:rPr>
              <w:t>是否授权评标委员会确定中标人</w:t>
            </w:r>
          </w:p>
        </w:tc>
        <w:tc>
          <w:tcPr>
            <w:tcW w:w="721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bidi="ar-SA"/>
              </w:rPr>
            </w:pPr>
            <w:r>
              <w:rPr>
                <w:rFonts w:hint="eastAsia" w:ascii="Calibri" w:hAnsi="Calibri" w:eastAsia="宋体" w:cs="宋体"/>
                <w:color w:val="auto"/>
                <w:kern w:val="2"/>
                <w:sz w:val="28"/>
                <w:szCs w:val="28"/>
                <w:u w:val="none"/>
                <w:lang w:eastAsia="zh-CN"/>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sz w:val="28"/>
                <w:szCs w:val="28"/>
                <w:lang w:val="en-US" w:eastAsia="zh-CN"/>
              </w:rPr>
            </w:pPr>
            <w:r>
              <w:rPr>
                <w:rFonts w:hint="eastAsia" w:ascii="宋体" w:hAnsi="宋体" w:eastAsia="宋体" w:cs="宋体"/>
                <w:i w:val="0"/>
                <w:iCs w:val="0"/>
                <w:color w:val="000000"/>
                <w:kern w:val="0"/>
                <w:sz w:val="28"/>
                <w:szCs w:val="28"/>
                <w:u w:val="none"/>
                <w:lang w:val="en-US" w:eastAsia="zh-CN" w:bidi="ar"/>
              </w:rPr>
              <w:t>20</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招标疑问提交时间和疑问答复时间</w:t>
            </w:r>
          </w:p>
        </w:tc>
        <w:tc>
          <w:tcPr>
            <w:tcW w:w="72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ascii="宋体" w:hAnsi="宋体"/>
                <w:color w:val="auto"/>
                <w:sz w:val="24"/>
              </w:rPr>
            </w:pPr>
            <w:r>
              <w:rPr>
                <w:rFonts w:hint="eastAsia" w:cs="宋体"/>
                <w:color w:val="auto"/>
                <w:sz w:val="28"/>
                <w:szCs w:val="28"/>
              </w:rPr>
              <w:t>任何要求澄清招标文件的投标人均应在2022年</w:t>
            </w:r>
            <w:r>
              <w:rPr>
                <w:rFonts w:hint="eastAsia" w:cs="宋体"/>
                <w:color w:val="auto"/>
                <w:sz w:val="28"/>
                <w:szCs w:val="28"/>
                <w:lang w:val="en-US" w:eastAsia="zh-CN"/>
              </w:rPr>
              <w:t>12</w:t>
            </w:r>
            <w:r>
              <w:rPr>
                <w:rFonts w:hint="eastAsia" w:cs="宋体"/>
                <w:color w:val="auto"/>
                <w:sz w:val="28"/>
                <w:szCs w:val="28"/>
              </w:rPr>
              <w:t>月</w:t>
            </w:r>
            <w:r>
              <w:rPr>
                <w:rFonts w:hint="eastAsia" w:cs="宋体"/>
                <w:color w:val="auto"/>
                <w:sz w:val="28"/>
                <w:szCs w:val="28"/>
                <w:lang w:val="en-US" w:eastAsia="zh-CN"/>
              </w:rPr>
              <w:t>16</w:t>
            </w:r>
            <w:r>
              <w:rPr>
                <w:rFonts w:hint="eastAsia" w:cs="宋体"/>
                <w:color w:val="auto"/>
                <w:sz w:val="28"/>
                <w:szCs w:val="28"/>
              </w:rPr>
              <w:t>日上午1</w:t>
            </w:r>
            <w:r>
              <w:rPr>
                <w:rFonts w:hint="eastAsia" w:cs="宋体"/>
                <w:color w:val="auto"/>
                <w:sz w:val="28"/>
                <w:szCs w:val="28"/>
                <w:lang w:val="en-US" w:eastAsia="zh-CN"/>
              </w:rPr>
              <w:t>1</w:t>
            </w:r>
            <w:r>
              <w:rPr>
                <w:rFonts w:hint="eastAsia" w:cs="宋体"/>
                <w:color w:val="auto"/>
                <w:sz w:val="28"/>
                <w:szCs w:val="28"/>
              </w:rPr>
              <w:t xml:space="preserve">:00之前以不署名的电子邮件形式发送至安徽相王医疗健康股份有限公司办公室邮箱 </w:t>
            </w:r>
            <w:r>
              <w:rPr>
                <w:color w:val="auto"/>
              </w:rPr>
              <w:fldChar w:fldCharType="begin"/>
            </w:r>
            <w:r>
              <w:rPr>
                <w:color w:val="auto"/>
              </w:rPr>
              <w:instrText xml:space="preserve"> HYPERLINK "mailto:2295829959@QQ.com，招标单位在2021年" </w:instrText>
            </w:r>
            <w:r>
              <w:rPr>
                <w:color w:val="auto"/>
              </w:rPr>
              <w:fldChar w:fldCharType="separate"/>
            </w:r>
            <w:r>
              <w:rPr>
                <w:rStyle w:val="21"/>
                <w:rFonts w:hint="eastAsia" w:cs="宋体"/>
                <w:color w:val="auto"/>
                <w:sz w:val="28"/>
                <w:szCs w:val="28"/>
              </w:rPr>
              <w:t>xwjkzbcg@126.com，招标单位在2022年</w:t>
            </w:r>
            <w:r>
              <w:rPr>
                <w:rStyle w:val="21"/>
                <w:rFonts w:hint="eastAsia" w:cs="宋体"/>
                <w:color w:val="auto"/>
                <w:sz w:val="28"/>
                <w:szCs w:val="28"/>
              </w:rPr>
              <w:fldChar w:fldCharType="end"/>
            </w:r>
            <w:r>
              <w:rPr>
                <w:rFonts w:hint="eastAsia" w:cs="宋体"/>
                <w:color w:val="auto"/>
                <w:sz w:val="28"/>
                <w:szCs w:val="28"/>
                <w:lang w:val="en-US" w:eastAsia="zh-CN"/>
              </w:rPr>
              <w:t>12</w:t>
            </w:r>
            <w:r>
              <w:rPr>
                <w:rFonts w:hint="eastAsia" w:cs="宋体"/>
                <w:color w:val="auto"/>
                <w:sz w:val="28"/>
                <w:szCs w:val="28"/>
              </w:rPr>
              <w:t>月</w:t>
            </w:r>
            <w:r>
              <w:rPr>
                <w:rFonts w:hint="eastAsia" w:cs="宋体"/>
                <w:color w:val="auto"/>
                <w:sz w:val="28"/>
                <w:szCs w:val="28"/>
                <w:lang w:val="en-US" w:eastAsia="zh-CN"/>
              </w:rPr>
              <w:t>16</w:t>
            </w:r>
            <w:r>
              <w:rPr>
                <w:rFonts w:hint="eastAsia" w:cs="宋体"/>
                <w:color w:val="auto"/>
                <w:sz w:val="28"/>
                <w:szCs w:val="28"/>
              </w:rPr>
              <w:t>日下午5:00前在</w:t>
            </w:r>
            <w:r>
              <w:rPr>
                <w:rFonts w:hint="eastAsia" w:ascii="宋体" w:hAnsi="宋体" w:cs="宋体"/>
                <w:color w:val="auto"/>
                <w:kern w:val="0"/>
                <w:sz w:val="28"/>
                <w:szCs w:val="28"/>
              </w:rPr>
              <w:t>安徽皖北康复医院官网</w:t>
            </w:r>
            <w:r>
              <w:rPr>
                <w:rFonts w:hint="eastAsia" w:cs="宋体"/>
                <w:color w:val="auto"/>
                <w:sz w:val="28"/>
                <w:szCs w:val="28"/>
              </w:rPr>
              <w:t>统一公告答疑。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0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center"/>
              <w:textAlignment w:val="auto"/>
              <w:rPr>
                <w:rFonts w:hint="default" w:ascii="Calibri" w:hAnsi="Calibri" w:eastAsia="宋体" w:cs="宋体"/>
                <w:color w:val="auto"/>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21</w:t>
            </w:r>
          </w:p>
        </w:tc>
        <w:tc>
          <w:tcPr>
            <w:tcW w:w="18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bidi="ar-SA"/>
              </w:rPr>
            </w:pPr>
            <w:r>
              <w:rPr>
                <w:rFonts w:hint="eastAsia" w:ascii="Calibri" w:hAnsi="Calibri" w:eastAsia="宋体" w:cs="宋体"/>
                <w:color w:val="auto"/>
                <w:kern w:val="2"/>
                <w:sz w:val="28"/>
                <w:szCs w:val="28"/>
                <w:u w:val="none"/>
                <w:lang w:eastAsia="zh-CN"/>
              </w:rPr>
              <w:t>招标</w:t>
            </w:r>
            <w:r>
              <w:rPr>
                <w:rFonts w:hint="eastAsia" w:ascii="Calibri" w:hAnsi="Calibri" w:eastAsia="宋体" w:cs="宋体"/>
                <w:color w:val="auto"/>
                <w:kern w:val="2"/>
                <w:sz w:val="28"/>
                <w:szCs w:val="28"/>
                <w:u w:val="none"/>
              </w:rPr>
              <w:t>结果公示</w:t>
            </w:r>
          </w:p>
        </w:tc>
        <w:tc>
          <w:tcPr>
            <w:tcW w:w="721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bidi="ar-SA"/>
              </w:rPr>
            </w:pPr>
            <w:r>
              <w:rPr>
                <w:rFonts w:hint="eastAsia" w:ascii="Calibri" w:hAnsi="Calibri" w:eastAsia="宋体" w:cs="宋体"/>
                <w:color w:val="auto"/>
                <w:kern w:val="2"/>
                <w:sz w:val="28"/>
                <w:szCs w:val="28"/>
                <w:u w:val="none"/>
                <w:lang w:eastAsia="zh-CN"/>
              </w:rPr>
              <w:t>招标</w:t>
            </w:r>
            <w:r>
              <w:rPr>
                <w:rFonts w:hint="eastAsia" w:ascii="Calibri" w:hAnsi="Calibri" w:eastAsia="宋体" w:cs="宋体"/>
                <w:color w:val="auto"/>
                <w:kern w:val="2"/>
                <w:sz w:val="28"/>
                <w:szCs w:val="28"/>
                <w:u w:val="none"/>
              </w:rPr>
              <w:t>结果在</w:t>
            </w:r>
            <w:r>
              <w:rPr>
                <w:rFonts w:hint="eastAsia" w:ascii="宋体" w:hAnsi="宋体" w:cs="宋体"/>
                <w:color w:val="auto"/>
                <w:kern w:val="0"/>
                <w:sz w:val="28"/>
                <w:szCs w:val="28"/>
              </w:rPr>
              <w:t>安徽皖北康复医院官网</w:t>
            </w:r>
            <w:r>
              <w:rPr>
                <w:rFonts w:hint="eastAsia" w:ascii="Calibri" w:hAnsi="Calibri" w:eastAsia="宋体" w:cs="宋体"/>
                <w:color w:val="auto"/>
                <w:kern w:val="2"/>
                <w:sz w:val="28"/>
                <w:szCs w:val="28"/>
                <w:u w:val="none"/>
              </w:rPr>
              <w:t>进行公示；公示内容包括</w:t>
            </w:r>
            <w:r>
              <w:rPr>
                <w:rFonts w:hint="eastAsia" w:ascii="Calibri" w:hAnsi="Calibri" w:cs="宋体"/>
                <w:color w:val="auto"/>
                <w:kern w:val="2"/>
                <w:sz w:val="28"/>
                <w:szCs w:val="28"/>
                <w:u w:val="none"/>
                <w:lang w:eastAsia="zh-CN"/>
              </w:rPr>
              <w:t>招标</w:t>
            </w:r>
            <w:r>
              <w:rPr>
                <w:rFonts w:hint="eastAsia" w:ascii="Calibri" w:hAnsi="Calibri" w:eastAsia="宋体" w:cs="宋体"/>
                <w:color w:val="auto"/>
                <w:kern w:val="2"/>
                <w:sz w:val="28"/>
                <w:szCs w:val="28"/>
                <w:u w:val="none"/>
              </w:rPr>
              <w:t>项目名称、</w:t>
            </w:r>
            <w:r>
              <w:rPr>
                <w:rFonts w:hint="eastAsia" w:ascii="Calibri" w:hAnsi="Calibri" w:eastAsia="宋体" w:cs="宋体"/>
                <w:color w:val="auto"/>
                <w:kern w:val="2"/>
                <w:sz w:val="28"/>
                <w:szCs w:val="28"/>
                <w:u w:val="none"/>
                <w:lang w:eastAsia="zh-CN"/>
              </w:rPr>
              <w:t>中标</w:t>
            </w:r>
            <w:r>
              <w:rPr>
                <w:rFonts w:hint="eastAsia" w:ascii="Calibri" w:hAnsi="Calibri" w:eastAsia="宋体" w:cs="宋体"/>
                <w:color w:val="auto"/>
                <w:kern w:val="2"/>
                <w:sz w:val="28"/>
                <w:szCs w:val="28"/>
                <w:u w:val="none"/>
              </w:rPr>
              <w:t>人名单、</w:t>
            </w:r>
            <w:r>
              <w:rPr>
                <w:rFonts w:hint="eastAsia" w:ascii="Calibri" w:hAnsi="Calibri" w:eastAsia="宋体" w:cs="宋体"/>
                <w:color w:val="auto"/>
                <w:kern w:val="2"/>
                <w:sz w:val="28"/>
                <w:szCs w:val="28"/>
                <w:u w:val="none"/>
                <w:lang w:eastAsia="zh-CN"/>
              </w:rPr>
              <w:t>招标</w:t>
            </w:r>
            <w:r>
              <w:rPr>
                <w:rFonts w:hint="default" w:ascii="Calibri" w:hAnsi="Calibri" w:cs="宋体"/>
                <w:color w:val="auto"/>
                <w:kern w:val="2"/>
                <w:sz w:val="28"/>
                <w:szCs w:val="28"/>
                <w:u w:val="none"/>
              </w:rPr>
              <w:t>人</w:t>
            </w:r>
            <w:r>
              <w:rPr>
                <w:rFonts w:hint="eastAsia" w:ascii="Calibri" w:hAnsi="Calibri" w:eastAsia="宋体" w:cs="宋体"/>
                <w:color w:val="auto"/>
                <w:kern w:val="2"/>
                <w:sz w:val="28"/>
                <w:szCs w:val="28"/>
                <w:u w:val="none"/>
              </w:rPr>
              <w:t>和电话。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22</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友情提醒</w:t>
            </w:r>
          </w:p>
        </w:tc>
        <w:tc>
          <w:tcPr>
            <w:tcW w:w="72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cs="宋体"/>
                <w:color w:val="auto"/>
                <w:sz w:val="28"/>
                <w:szCs w:val="28"/>
              </w:rPr>
            </w:pPr>
            <w:r>
              <w:rPr>
                <w:rFonts w:hint="eastAsia" w:cs="宋体"/>
                <w:color w:val="auto"/>
                <w:sz w:val="28"/>
                <w:szCs w:val="28"/>
              </w:rPr>
              <w:t>投标人请戴口罩，扫安康码进入招标人单位和开标场所</w:t>
            </w:r>
          </w:p>
        </w:tc>
      </w:tr>
    </w:tbl>
    <w:p>
      <w:pPr>
        <w:rPr>
          <w:color w:val="auto"/>
        </w:rPr>
      </w:pPr>
    </w:p>
    <w:p>
      <w:pPr>
        <w:pStyle w:val="3"/>
        <w:adjustRightInd w:val="0"/>
        <w:snapToGrid w:val="0"/>
        <w:spacing w:beforeLines="20" w:afterLines="20" w:line="500" w:lineRule="exact"/>
        <w:jc w:val="center"/>
        <w:rPr>
          <w:rFonts w:ascii="宋体" w:hAnsi="宋体"/>
          <w:color w:val="auto"/>
          <w:sz w:val="36"/>
          <w:szCs w:val="36"/>
        </w:rPr>
      </w:pPr>
      <w:r>
        <w:rPr>
          <w:rFonts w:hint="eastAsia" w:ascii="宋体" w:hAnsi="宋体"/>
          <w:color w:val="auto"/>
          <w:sz w:val="36"/>
          <w:szCs w:val="36"/>
        </w:rPr>
        <w:t>二、投标须知</w:t>
      </w:r>
    </w:p>
    <w:p>
      <w:pPr>
        <w:pStyle w:val="5"/>
        <w:adjustRightInd w:val="0"/>
        <w:snapToGrid w:val="0"/>
        <w:spacing w:beforeLines="100" w:afterLines="100" w:line="440" w:lineRule="exact"/>
        <w:ind w:firstLine="3654" w:firstLineChars="1300"/>
        <w:jc w:val="both"/>
        <w:rPr>
          <w:rFonts w:ascii="宋体" w:hAnsi="宋体" w:eastAsia="宋体" w:cs="宋体"/>
          <w:color w:val="auto"/>
        </w:rPr>
      </w:pPr>
      <w:r>
        <w:rPr>
          <w:rFonts w:hint="eastAsia" w:ascii="宋体" w:hAnsi="宋体" w:eastAsia="宋体" w:cs="宋体"/>
          <w:color w:val="auto"/>
        </w:rPr>
        <w:t>（一）总  则</w:t>
      </w: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ascii="宋体" w:hAnsi="宋体" w:eastAsia="宋体" w:cs="宋体"/>
          <w:b/>
          <w:bCs/>
          <w:color w:val="auto"/>
          <w:sz w:val="28"/>
          <w:szCs w:val="28"/>
        </w:rPr>
      </w:pPr>
      <w:r>
        <w:rPr>
          <w:rFonts w:hint="eastAsia" w:ascii="宋体" w:hAnsi="宋体" w:eastAsia="宋体" w:cs="宋体"/>
          <w:b/>
          <w:bCs/>
          <w:color w:val="auto"/>
          <w:sz w:val="28"/>
          <w:szCs w:val="28"/>
        </w:rPr>
        <w:t>1、概况</w:t>
      </w:r>
    </w:p>
    <w:p>
      <w:pPr>
        <w:keepNext w:val="0"/>
        <w:keepLines w:val="0"/>
        <w:pageBreakBefore w:val="0"/>
        <w:widowControl w:val="0"/>
        <w:kinsoku/>
        <w:wordWrap/>
        <w:overflowPunct/>
        <w:topLinePunct w:val="0"/>
        <w:autoSpaceDE/>
        <w:autoSpaceDN/>
        <w:bidi w:val="0"/>
        <w:adjustRightInd/>
        <w:spacing w:line="480" w:lineRule="exact"/>
        <w:ind w:firstLine="560" w:firstLineChars="200"/>
        <w:jc w:val="left"/>
        <w:textAlignment w:val="auto"/>
        <w:rPr>
          <w:rFonts w:ascii="宋体" w:hAnsi="宋体" w:cs="宋体"/>
          <w:color w:val="auto"/>
          <w:sz w:val="28"/>
          <w:szCs w:val="28"/>
        </w:rPr>
      </w:pPr>
      <w:r>
        <w:rPr>
          <w:rFonts w:hint="eastAsia"/>
          <w:color w:val="auto"/>
          <w:sz w:val="28"/>
          <w:szCs w:val="28"/>
          <w:highlight w:val="none"/>
          <w:lang w:eastAsia="zh-CN"/>
        </w:rPr>
        <w:t>招标人现需对安徽相王医疗健康股份有限公司进行</w:t>
      </w:r>
      <w:r>
        <w:rPr>
          <w:rFonts w:hint="eastAsia"/>
          <w:color w:val="auto"/>
          <w:sz w:val="28"/>
          <w:szCs w:val="28"/>
          <w:highlight w:val="none"/>
          <w:lang w:val="en-US" w:eastAsia="zh-CN"/>
        </w:rPr>
        <w:t>内部控制体系建设，在2023年1月20日前完成服务内容中所有服务并出具纸质材料。</w:t>
      </w:r>
      <w:r>
        <w:rPr>
          <w:rFonts w:hint="eastAsia"/>
          <w:color w:val="auto"/>
          <w:sz w:val="28"/>
          <w:szCs w:val="28"/>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w:t>
      </w:r>
      <w:r>
        <w:rPr>
          <w:rFonts w:hint="eastAsia" w:ascii="宋体" w:hAnsi="宋体" w:eastAsia="宋体" w:cs="宋体"/>
          <w:b/>
          <w:bCs/>
          <w:color w:val="auto"/>
          <w:sz w:val="28"/>
          <w:szCs w:val="28"/>
        </w:rPr>
        <w:t>采购清单</w:t>
      </w:r>
      <w:r>
        <w:rPr>
          <w:rFonts w:hint="eastAsia" w:ascii="宋体" w:hAnsi="宋体" w:eastAsia="宋体" w:cs="宋体"/>
          <w:b/>
          <w:bCs/>
          <w:color w:val="auto"/>
          <w:sz w:val="28"/>
          <w:szCs w:val="28"/>
          <w:lang w:val="en-US" w:eastAsia="zh-CN"/>
        </w:rPr>
        <w:t>与服务内容</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20" w:type="dxa"/>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cs="宋体"/>
                <w:b w:val="0"/>
                <w:bCs w:val="0"/>
                <w:color w:val="auto"/>
                <w:sz w:val="28"/>
                <w:szCs w:val="28"/>
                <w:vertAlign w:val="baseline"/>
                <w:lang w:val="en-US" w:eastAsia="zh-CN"/>
              </w:rPr>
            </w:pPr>
            <w:r>
              <w:rPr>
                <w:rFonts w:hint="eastAsia" w:ascii="宋体" w:hAnsi="宋体" w:cs="宋体"/>
                <w:b w:val="0"/>
                <w:bCs w:val="0"/>
                <w:color w:val="auto"/>
                <w:sz w:val="28"/>
                <w:szCs w:val="28"/>
                <w:vertAlign w:val="baseline"/>
                <w:lang w:val="en-US" w:eastAsia="zh-CN"/>
              </w:rPr>
              <w:t>序号</w:t>
            </w:r>
          </w:p>
        </w:tc>
        <w:tc>
          <w:tcPr>
            <w:tcW w:w="1420" w:type="dxa"/>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cs="宋体"/>
                <w:b w:val="0"/>
                <w:bCs w:val="0"/>
                <w:color w:val="auto"/>
                <w:sz w:val="28"/>
                <w:szCs w:val="28"/>
                <w:vertAlign w:val="baseline"/>
                <w:lang w:val="en-US" w:eastAsia="zh-CN"/>
              </w:rPr>
            </w:pPr>
            <w:r>
              <w:rPr>
                <w:rFonts w:hint="eastAsia" w:ascii="宋体" w:hAnsi="宋体" w:cs="宋体"/>
                <w:b w:val="0"/>
                <w:bCs w:val="0"/>
                <w:color w:val="auto"/>
                <w:sz w:val="28"/>
                <w:szCs w:val="28"/>
                <w:vertAlign w:val="baseline"/>
                <w:lang w:val="en-US" w:eastAsia="zh-CN"/>
              </w:rPr>
              <w:t>项目内容</w:t>
            </w:r>
          </w:p>
        </w:tc>
        <w:tc>
          <w:tcPr>
            <w:tcW w:w="1420" w:type="dxa"/>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cs="宋体"/>
                <w:b w:val="0"/>
                <w:bCs w:val="0"/>
                <w:color w:val="auto"/>
                <w:sz w:val="28"/>
                <w:szCs w:val="28"/>
                <w:vertAlign w:val="baseline"/>
                <w:lang w:val="en-US" w:eastAsia="zh-CN"/>
              </w:rPr>
            </w:pPr>
            <w:r>
              <w:rPr>
                <w:rFonts w:hint="eastAsia" w:ascii="宋体" w:hAnsi="宋体" w:cs="宋体"/>
                <w:b w:val="0"/>
                <w:bCs w:val="0"/>
                <w:color w:val="auto"/>
                <w:sz w:val="28"/>
                <w:szCs w:val="28"/>
                <w:vertAlign w:val="baseline"/>
                <w:lang w:val="en-US" w:eastAsia="zh-CN"/>
              </w:rPr>
              <w:t>数量</w:t>
            </w:r>
          </w:p>
        </w:tc>
        <w:tc>
          <w:tcPr>
            <w:tcW w:w="1420" w:type="dxa"/>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cs="宋体"/>
                <w:b w:val="0"/>
                <w:bCs w:val="0"/>
                <w:color w:val="auto"/>
                <w:sz w:val="28"/>
                <w:szCs w:val="28"/>
                <w:vertAlign w:val="baseline"/>
                <w:lang w:val="en-US" w:eastAsia="zh-CN"/>
              </w:rPr>
            </w:pPr>
            <w:r>
              <w:rPr>
                <w:rFonts w:hint="eastAsia" w:ascii="宋体" w:hAnsi="宋体" w:cs="宋体"/>
                <w:b w:val="0"/>
                <w:bCs w:val="0"/>
                <w:color w:val="auto"/>
                <w:sz w:val="28"/>
                <w:szCs w:val="28"/>
                <w:vertAlign w:val="baseline"/>
                <w:lang w:val="en-US" w:eastAsia="zh-CN"/>
              </w:rPr>
              <w:t>单位</w:t>
            </w:r>
          </w:p>
        </w:tc>
        <w:tc>
          <w:tcPr>
            <w:tcW w:w="1421" w:type="dxa"/>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cs="宋体"/>
                <w:b w:val="0"/>
                <w:bCs w:val="0"/>
                <w:color w:val="auto"/>
                <w:sz w:val="28"/>
                <w:szCs w:val="28"/>
                <w:vertAlign w:val="baseline"/>
                <w:lang w:val="en-US" w:eastAsia="zh-CN"/>
              </w:rPr>
            </w:pPr>
            <w:r>
              <w:rPr>
                <w:rFonts w:hint="eastAsia" w:ascii="宋体" w:hAnsi="宋体" w:cs="宋体"/>
                <w:b w:val="0"/>
                <w:bCs w:val="0"/>
                <w:color w:val="auto"/>
                <w:sz w:val="28"/>
                <w:szCs w:val="28"/>
                <w:vertAlign w:val="baseline"/>
                <w:lang w:val="en-US" w:eastAsia="zh-CN"/>
              </w:rPr>
              <w:t>投标单价（元）</w:t>
            </w:r>
          </w:p>
        </w:tc>
        <w:tc>
          <w:tcPr>
            <w:tcW w:w="1421" w:type="dxa"/>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cs="宋体"/>
                <w:b w:val="0"/>
                <w:bCs w:val="0"/>
                <w:color w:val="auto"/>
                <w:sz w:val="28"/>
                <w:szCs w:val="28"/>
                <w:vertAlign w:val="baseline"/>
                <w:lang w:val="en-US" w:eastAsia="zh-CN"/>
              </w:rPr>
            </w:pPr>
            <w:r>
              <w:rPr>
                <w:rFonts w:hint="eastAsia" w:ascii="宋体" w:hAnsi="宋体" w:cs="宋体"/>
                <w:b w:val="0"/>
                <w:bCs w:val="0"/>
                <w:color w:val="auto"/>
                <w:sz w:val="28"/>
                <w:szCs w:val="28"/>
                <w:vertAlign w:val="baseline"/>
                <w:lang w:val="en-US" w:eastAsia="zh-CN"/>
              </w:rPr>
              <w:t>投标合价（元）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default" w:ascii="宋体" w:hAnsi="宋体" w:cs="宋体"/>
                <w:b w:val="0"/>
                <w:bCs w:val="0"/>
                <w:color w:val="auto"/>
                <w:sz w:val="28"/>
                <w:szCs w:val="28"/>
                <w:vertAlign w:val="baseline"/>
                <w:lang w:val="en-US" w:eastAsia="zh-CN"/>
              </w:rPr>
            </w:pPr>
            <w:r>
              <w:rPr>
                <w:rFonts w:hint="eastAsia" w:ascii="宋体" w:hAnsi="宋体" w:cs="宋体"/>
                <w:b w:val="0"/>
                <w:bCs w:val="0"/>
                <w:color w:val="auto"/>
                <w:sz w:val="28"/>
                <w:szCs w:val="28"/>
                <w:vertAlign w:val="baseline"/>
                <w:lang w:val="en-US" w:eastAsia="zh-CN"/>
              </w:rPr>
              <w:t>1</w:t>
            </w:r>
          </w:p>
        </w:tc>
        <w:tc>
          <w:tcPr>
            <w:tcW w:w="1420" w:type="dxa"/>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default" w:ascii="宋体" w:hAnsi="宋体" w:cs="宋体"/>
                <w:b w:val="0"/>
                <w:bCs w:val="0"/>
                <w:color w:val="auto"/>
                <w:sz w:val="28"/>
                <w:szCs w:val="28"/>
                <w:vertAlign w:val="baseline"/>
                <w:lang w:val="en-US" w:eastAsia="zh-CN"/>
              </w:rPr>
            </w:pPr>
            <w:r>
              <w:rPr>
                <w:rFonts w:hint="eastAsia" w:ascii="宋体" w:hAnsi="宋体" w:cs="宋体"/>
                <w:b w:val="0"/>
                <w:bCs w:val="0"/>
                <w:color w:val="auto"/>
                <w:sz w:val="28"/>
                <w:szCs w:val="28"/>
                <w:vertAlign w:val="baseline"/>
                <w:lang w:val="en-US" w:eastAsia="zh-CN"/>
              </w:rPr>
              <w:t>内部控制体系建设</w:t>
            </w:r>
          </w:p>
        </w:tc>
        <w:tc>
          <w:tcPr>
            <w:tcW w:w="1420" w:type="dxa"/>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default" w:ascii="宋体" w:hAnsi="宋体" w:cs="宋体"/>
                <w:b w:val="0"/>
                <w:bCs w:val="0"/>
                <w:color w:val="auto"/>
                <w:sz w:val="28"/>
                <w:szCs w:val="28"/>
                <w:vertAlign w:val="baseline"/>
                <w:lang w:val="en-US" w:eastAsia="zh-CN"/>
              </w:rPr>
            </w:pPr>
            <w:r>
              <w:rPr>
                <w:rFonts w:hint="eastAsia" w:ascii="宋体" w:hAnsi="宋体" w:cs="宋体"/>
                <w:b w:val="0"/>
                <w:bCs w:val="0"/>
                <w:color w:val="auto"/>
                <w:sz w:val="28"/>
                <w:szCs w:val="28"/>
                <w:vertAlign w:val="baseline"/>
                <w:lang w:val="en-US" w:eastAsia="zh-CN"/>
              </w:rPr>
              <w:t>1</w:t>
            </w:r>
          </w:p>
        </w:tc>
        <w:tc>
          <w:tcPr>
            <w:tcW w:w="1420" w:type="dxa"/>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default" w:ascii="宋体" w:hAnsi="宋体" w:cs="宋体"/>
                <w:b w:val="0"/>
                <w:bCs w:val="0"/>
                <w:color w:val="auto"/>
                <w:sz w:val="28"/>
                <w:szCs w:val="28"/>
                <w:vertAlign w:val="baseline"/>
                <w:lang w:val="en-US" w:eastAsia="zh-CN"/>
              </w:rPr>
            </w:pPr>
            <w:r>
              <w:rPr>
                <w:rFonts w:hint="eastAsia" w:ascii="宋体" w:hAnsi="宋体" w:cs="宋体"/>
                <w:b w:val="0"/>
                <w:bCs w:val="0"/>
                <w:color w:val="auto"/>
                <w:sz w:val="28"/>
                <w:szCs w:val="28"/>
                <w:vertAlign w:val="baseline"/>
                <w:lang w:val="en-US" w:eastAsia="zh-CN"/>
              </w:rPr>
              <w:t>项</w:t>
            </w:r>
          </w:p>
        </w:tc>
        <w:tc>
          <w:tcPr>
            <w:tcW w:w="1421" w:type="dxa"/>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cs="宋体"/>
                <w:b w:val="0"/>
                <w:bCs w:val="0"/>
                <w:color w:val="auto"/>
                <w:sz w:val="28"/>
                <w:szCs w:val="28"/>
                <w:vertAlign w:val="baseline"/>
                <w:lang w:val="en-US" w:eastAsia="zh-CN"/>
              </w:rPr>
            </w:pPr>
          </w:p>
        </w:tc>
        <w:tc>
          <w:tcPr>
            <w:tcW w:w="1421" w:type="dxa"/>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cs="宋体"/>
                <w:b w:val="0"/>
                <w:bCs w:val="0"/>
                <w:color w:val="auto"/>
                <w:sz w:val="28"/>
                <w:szCs w:val="28"/>
                <w:vertAlign w:val="baseline"/>
                <w:lang w:val="en-US" w:eastAsia="zh-CN"/>
              </w:rPr>
            </w:pPr>
          </w:p>
        </w:tc>
      </w:tr>
    </w:tbl>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480" w:lineRule="exact"/>
        <w:ind w:leftChars="0"/>
        <w:jc w:val="left"/>
        <w:textAlignment w:val="auto"/>
        <w:rPr>
          <w:rFonts w:hint="default"/>
          <w:b/>
          <w:bCs/>
          <w:color w:val="auto"/>
          <w:sz w:val="28"/>
          <w:szCs w:val="28"/>
          <w:lang w:val="en-US" w:eastAsia="zh-CN"/>
        </w:rPr>
      </w:pPr>
      <w:r>
        <w:rPr>
          <w:rFonts w:hint="eastAsia"/>
          <w:b/>
          <w:bCs/>
          <w:color w:val="auto"/>
          <w:sz w:val="28"/>
          <w:szCs w:val="28"/>
          <w:lang w:val="en-US" w:eastAsia="zh-CN"/>
        </w:rPr>
        <w:t>2.1服务内容</w:t>
      </w:r>
    </w:p>
    <w:p>
      <w:pPr>
        <w:keepNext w:val="0"/>
        <w:keepLines w:val="0"/>
        <w:pageBreakBefore w:val="0"/>
        <w:widowControl w:val="0"/>
        <w:numPr>
          <w:ilvl w:val="0"/>
          <w:numId w:val="1"/>
        </w:numPr>
        <w:kinsoku/>
        <w:wordWrap/>
        <w:overflowPunct/>
        <w:topLinePunct w:val="0"/>
        <w:autoSpaceDE/>
        <w:autoSpaceDN/>
        <w:bidi w:val="0"/>
        <w:adjustRightInd/>
        <w:spacing w:line="480" w:lineRule="exact"/>
        <w:ind w:leftChars="0"/>
        <w:jc w:val="left"/>
        <w:textAlignment w:val="auto"/>
        <w:rPr>
          <w:rFonts w:hint="eastAsia"/>
          <w:b/>
          <w:bCs/>
          <w:color w:val="auto"/>
          <w:sz w:val="28"/>
          <w:szCs w:val="28"/>
          <w:lang w:val="en-US" w:eastAsia="zh-CN"/>
        </w:rPr>
      </w:pPr>
      <w:r>
        <w:rPr>
          <w:rFonts w:hint="eastAsia"/>
          <w:b/>
          <w:bCs/>
          <w:color w:val="auto"/>
          <w:sz w:val="28"/>
          <w:szCs w:val="28"/>
          <w:lang w:val="en-US" w:eastAsia="zh-CN"/>
        </w:rPr>
        <w:t>出具《内部控制调研报告》</w:t>
      </w:r>
    </w:p>
    <w:p>
      <w:pPr>
        <w:pStyle w:val="2"/>
        <w:numPr>
          <w:ilvl w:val="0"/>
          <w:numId w:val="1"/>
        </w:numPr>
        <w:ind w:left="0" w:leftChars="0" w:firstLine="0" w:firstLineChars="0"/>
        <w:rPr>
          <w:rFonts w:hint="eastAsia" w:cstheme="minorBidi"/>
          <w:b/>
          <w:bCs/>
          <w:color w:val="auto"/>
          <w:kern w:val="2"/>
          <w:sz w:val="28"/>
          <w:szCs w:val="28"/>
          <w:lang w:val="en-US" w:eastAsia="zh-CN" w:bidi="ar-SA"/>
        </w:rPr>
      </w:pPr>
      <w:r>
        <w:rPr>
          <w:rFonts w:hint="eastAsia" w:cstheme="minorBidi"/>
          <w:b/>
          <w:bCs/>
          <w:color w:val="auto"/>
          <w:kern w:val="2"/>
          <w:sz w:val="28"/>
          <w:szCs w:val="28"/>
          <w:lang w:val="en-US" w:eastAsia="zh-CN" w:bidi="ar-SA"/>
        </w:rPr>
        <w:t>出具《合规管理库》</w:t>
      </w:r>
    </w:p>
    <w:p>
      <w:pPr>
        <w:pStyle w:val="2"/>
        <w:numPr>
          <w:ilvl w:val="0"/>
          <w:numId w:val="1"/>
        </w:numPr>
        <w:ind w:left="0" w:leftChars="0" w:firstLine="0" w:firstLineChars="0"/>
        <w:rPr>
          <w:rFonts w:hint="eastAsia"/>
          <w:b/>
          <w:bCs/>
          <w:color w:val="auto"/>
          <w:sz w:val="28"/>
          <w:szCs w:val="28"/>
          <w:lang w:val="en-US" w:eastAsia="zh-CN"/>
        </w:rPr>
      </w:pPr>
      <w:r>
        <w:rPr>
          <w:rFonts w:hint="eastAsia" w:cstheme="minorBidi"/>
          <w:b/>
          <w:bCs/>
          <w:color w:val="auto"/>
          <w:kern w:val="2"/>
          <w:sz w:val="28"/>
          <w:szCs w:val="28"/>
          <w:lang w:val="en-US" w:eastAsia="zh-CN" w:bidi="ar-SA"/>
        </w:rPr>
        <w:t>出具《内部控制实施细则》</w:t>
      </w:r>
    </w:p>
    <w:p>
      <w:pPr>
        <w:pStyle w:val="2"/>
        <w:numPr>
          <w:ilvl w:val="0"/>
          <w:numId w:val="1"/>
        </w:numPr>
        <w:ind w:left="0" w:leftChars="0" w:firstLine="0" w:firstLineChars="0"/>
        <w:rPr>
          <w:rFonts w:hint="eastAsia"/>
          <w:b/>
          <w:bCs/>
          <w:color w:val="auto"/>
          <w:sz w:val="28"/>
          <w:szCs w:val="28"/>
          <w:lang w:val="en-US" w:eastAsia="zh-CN"/>
        </w:rPr>
      </w:pPr>
      <w:r>
        <w:rPr>
          <w:rFonts w:hint="eastAsia" w:cstheme="minorBidi"/>
          <w:b/>
          <w:bCs/>
          <w:color w:val="auto"/>
          <w:kern w:val="2"/>
          <w:sz w:val="28"/>
          <w:szCs w:val="28"/>
          <w:lang w:val="en-US" w:eastAsia="zh-CN" w:bidi="ar-SA"/>
        </w:rPr>
        <w:t>出具《内部控制管理手册》</w:t>
      </w:r>
    </w:p>
    <w:p>
      <w:pPr>
        <w:pStyle w:val="2"/>
        <w:numPr>
          <w:ilvl w:val="0"/>
          <w:numId w:val="1"/>
        </w:numPr>
        <w:ind w:left="0" w:leftChars="0" w:firstLine="0" w:firstLineChars="0"/>
        <w:rPr>
          <w:rFonts w:hint="eastAsia"/>
          <w:b/>
          <w:bCs/>
          <w:color w:val="auto"/>
          <w:sz w:val="28"/>
          <w:szCs w:val="28"/>
          <w:lang w:val="en-US" w:eastAsia="zh-CN"/>
        </w:rPr>
      </w:pPr>
      <w:r>
        <w:rPr>
          <w:rFonts w:hint="eastAsia" w:cstheme="minorBidi"/>
          <w:b/>
          <w:bCs/>
          <w:color w:val="auto"/>
          <w:kern w:val="2"/>
          <w:sz w:val="28"/>
          <w:szCs w:val="28"/>
          <w:lang w:val="en-US" w:eastAsia="zh-CN" w:bidi="ar-SA"/>
        </w:rPr>
        <w:t>出具《风险管理手册》</w:t>
      </w:r>
    </w:p>
    <w:p>
      <w:pPr>
        <w:pStyle w:val="2"/>
        <w:numPr>
          <w:ilvl w:val="0"/>
          <w:numId w:val="1"/>
        </w:numPr>
        <w:ind w:left="0" w:leftChars="0" w:firstLine="0" w:firstLineChars="0"/>
        <w:rPr>
          <w:rFonts w:hint="eastAsia"/>
          <w:b/>
          <w:bCs/>
          <w:color w:val="auto"/>
          <w:sz w:val="28"/>
          <w:szCs w:val="28"/>
          <w:lang w:val="en-US" w:eastAsia="zh-CN"/>
        </w:rPr>
      </w:pPr>
      <w:r>
        <w:rPr>
          <w:rFonts w:hint="eastAsia" w:cstheme="minorBidi"/>
          <w:b/>
          <w:bCs/>
          <w:color w:val="auto"/>
          <w:kern w:val="2"/>
          <w:sz w:val="28"/>
          <w:szCs w:val="28"/>
          <w:lang w:val="en-US" w:eastAsia="zh-CN" w:bidi="ar-SA"/>
        </w:rPr>
        <w:t>出具《内部控制培训材料》</w:t>
      </w:r>
    </w:p>
    <w:p>
      <w:pPr>
        <w:pStyle w:val="2"/>
        <w:numPr>
          <w:ilvl w:val="0"/>
          <w:numId w:val="1"/>
        </w:numPr>
        <w:ind w:left="0" w:leftChars="0" w:firstLine="0" w:firstLineChars="0"/>
        <w:rPr>
          <w:rFonts w:hint="eastAsia"/>
          <w:b/>
          <w:bCs/>
          <w:color w:val="auto"/>
          <w:sz w:val="28"/>
          <w:szCs w:val="28"/>
          <w:lang w:val="en-US" w:eastAsia="zh-CN"/>
        </w:rPr>
      </w:pPr>
      <w:r>
        <w:rPr>
          <w:rFonts w:hint="eastAsia" w:cstheme="minorBidi"/>
          <w:b/>
          <w:bCs/>
          <w:color w:val="auto"/>
          <w:kern w:val="2"/>
          <w:sz w:val="28"/>
          <w:szCs w:val="28"/>
          <w:lang w:val="en-US" w:eastAsia="zh-CN" w:bidi="ar-SA"/>
        </w:rPr>
        <w:t>出具《内部控制执行效果跟踪测评报告》</w:t>
      </w:r>
    </w:p>
    <w:p>
      <w:pPr>
        <w:pStyle w:val="2"/>
        <w:numPr>
          <w:ilvl w:val="0"/>
          <w:numId w:val="1"/>
        </w:numPr>
        <w:ind w:left="0" w:leftChars="0" w:firstLine="0" w:firstLineChars="0"/>
        <w:rPr>
          <w:rFonts w:hint="eastAsia"/>
          <w:b/>
          <w:bCs/>
          <w:color w:val="auto"/>
          <w:sz w:val="28"/>
          <w:szCs w:val="28"/>
          <w:lang w:val="en-US" w:eastAsia="zh-CN"/>
        </w:rPr>
      </w:pPr>
      <w:r>
        <w:rPr>
          <w:rFonts w:hint="eastAsia"/>
          <w:b/>
          <w:bCs/>
          <w:color w:val="auto"/>
          <w:sz w:val="28"/>
          <w:szCs w:val="28"/>
          <w:lang w:val="en-US" w:eastAsia="zh-CN"/>
        </w:rPr>
        <w:t>出具《内部控制自评手册》</w:t>
      </w:r>
    </w:p>
    <w:p>
      <w:pPr>
        <w:keepNext w:val="0"/>
        <w:keepLines w:val="0"/>
        <w:pageBreakBefore w:val="0"/>
        <w:widowControl w:val="0"/>
        <w:numPr>
          <w:ilvl w:val="0"/>
          <w:numId w:val="0"/>
        </w:numPr>
        <w:kinsoku/>
        <w:wordWrap/>
        <w:overflowPunct/>
        <w:topLinePunct w:val="0"/>
        <w:autoSpaceDE/>
        <w:autoSpaceDN/>
        <w:bidi w:val="0"/>
        <w:adjustRightInd/>
        <w:spacing w:line="480" w:lineRule="exact"/>
        <w:ind w:leftChars="0"/>
        <w:jc w:val="left"/>
        <w:textAlignment w:val="auto"/>
        <w:rPr>
          <w:rFonts w:hint="eastAsia"/>
          <w:b/>
          <w:bCs/>
          <w:color w:val="auto"/>
          <w:sz w:val="28"/>
          <w:szCs w:val="28"/>
        </w:rPr>
      </w:pPr>
      <w:r>
        <w:rPr>
          <w:rFonts w:hint="eastAsia"/>
          <w:b/>
          <w:bCs/>
          <w:color w:val="auto"/>
          <w:sz w:val="28"/>
          <w:szCs w:val="28"/>
          <w:lang w:val="en-US" w:eastAsia="zh-CN"/>
        </w:rPr>
        <w:t>3、</w:t>
      </w:r>
      <w:r>
        <w:rPr>
          <w:rFonts w:hint="eastAsia"/>
          <w:b/>
          <w:bCs/>
          <w:color w:val="auto"/>
          <w:sz w:val="28"/>
          <w:szCs w:val="28"/>
        </w:rPr>
        <w:t>投标人资格</w:t>
      </w: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cs="宋体"/>
          <w:color w:val="auto"/>
          <w:sz w:val="28"/>
          <w:szCs w:val="28"/>
          <w:lang w:val="en-US" w:eastAsia="zh-CN"/>
        </w:rPr>
      </w:pPr>
      <w:r>
        <w:rPr>
          <w:rFonts w:hint="eastAsia" w:cs="宋体"/>
          <w:color w:val="auto"/>
          <w:sz w:val="28"/>
          <w:szCs w:val="28"/>
          <w:lang w:val="en-US" w:eastAsia="zh-CN"/>
        </w:rPr>
        <w:t>具有合法有效的营业执照，具有完成本项目的能力。</w:t>
      </w: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ascii="华文仿宋" w:hAnsi="华文仿宋" w:cs="宋体"/>
          <w:b/>
          <w:bCs/>
          <w:color w:val="auto"/>
          <w:sz w:val="28"/>
          <w:szCs w:val="28"/>
        </w:rPr>
      </w:pPr>
      <w:r>
        <w:rPr>
          <w:rFonts w:hint="eastAsia" w:ascii="华文仿宋" w:hAnsi="华文仿宋" w:cs="宋体"/>
          <w:b/>
          <w:bCs/>
          <w:color w:val="auto"/>
          <w:sz w:val="28"/>
          <w:szCs w:val="28"/>
        </w:rPr>
        <w:t>4、投标费用</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投标人应承担其编制投标文件与递交投标文件等投标过程中所涉及的一切费用，不论投标结果如何，招标人将不予承担。</w:t>
      </w:r>
    </w:p>
    <w:p>
      <w:pPr>
        <w:tabs>
          <w:tab w:val="left" w:pos="1050"/>
        </w:tabs>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lang w:val="en-US" w:eastAsia="zh-CN"/>
        </w:rPr>
        <w:t>5</w:t>
      </w:r>
      <w:r>
        <w:rPr>
          <w:rFonts w:hint="eastAsia" w:asciiTheme="minorEastAsia" w:hAnsiTheme="minorEastAsia" w:cstheme="minorEastAsia"/>
          <w:b/>
          <w:bCs/>
          <w:color w:val="auto"/>
          <w:sz w:val="28"/>
          <w:szCs w:val="28"/>
        </w:rPr>
        <w:t>、禁止投标人相互串通投标</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（一）有下列情形之一的，属于投标人串通投标：</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1、投标人之间协商投标报价等投标文件的实质性内容；</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2、投标人之间约定中标人；</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3、投标人之间约定部分投标人放弃投标或者中标；</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4、属于同一集团、协会、商会等组织成员的投标人按照该组织要求协同投标；</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5、投标人之间为谋取中标或者排斥特定投标人而采取的其他联合行动。</w:t>
      </w:r>
    </w:p>
    <w:p>
      <w:pPr>
        <w:tabs>
          <w:tab w:val="left" w:pos="1050"/>
        </w:tabs>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（二）有下列情形之一的，视为投标人串通投标：</w:t>
      </w:r>
    </w:p>
    <w:p>
      <w:pPr>
        <w:tabs>
          <w:tab w:val="left" w:pos="1050"/>
        </w:tabs>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1、不同投标人的投标文件由同一单位或者个人编制；</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2、不同投标人委托同一单位或者个人办理投标事宜；</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3、不同投标人的投标文件载明的项目管理成员为同一人；</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4、不同投标人的投标文件异常一致的；</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5、不同投标人的投标文件相互混装；</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6、不同投标人的投标保证金从同一单位或者个人的账户转出。</w:t>
      </w:r>
    </w:p>
    <w:p>
      <w:pPr>
        <w:tabs>
          <w:tab w:val="left" w:pos="1050"/>
        </w:tabs>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b/>
          <w:bCs/>
          <w:color w:val="auto"/>
          <w:sz w:val="28"/>
          <w:szCs w:val="28"/>
          <w:lang w:val="en-US" w:eastAsia="zh-CN"/>
        </w:rPr>
        <w:t>6</w:t>
      </w:r>
      <w:r>
        <w:rPr>
          <w:rFonts w:hint="eastAsia" w:asciiTheme="minorEastAsia" w:hAnsiTheme="minorEastAsia" w:cstheme="minorEastAsia"/>
          <w:b/>
          <w:bCs/>
          <w:color w:val="auto"/>
          <w:sz w:val="28"/>
          <w:szCs w:val="28"/>
        </w:rPr>
        <w:t>、下列情形之一的，评标委员会应当否决其投标：</w:t>
      </w:r>
      <w:r>
        <w:rPr>
          <w:rFonts w:hint="eastAsia" w:asciiTheme="minorEastAsia" w:hAnsiTheme="minorEastAsia" w:cstheme="minorEastAsia"/>
          <w:b/>
          <w:bCs/>
          <w:color w:val="auto"/>
          <w:sz w:val="28"/>
          <w:szCs w:val="28"/>
        </w:rPr>
        <w:br w:type="textWrapping"/>
      </w:r>
      <w:r>
        <w:rPr>
          <w:rFonts w:hint="eastAsia" w:asciiTheme="minorEastAsia" w:hAnsiTheme="minorEastAsia" w:cstheme="minorEastAsia"/>
          <w:color w:val="auto"/>
          <w:sz w:val="28"/>
          <w:szCs w:val="28"/>
        </w:rPr>
        <w:t>（一）投标文件未经投标单位盖章和单位负责人签字；</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（二）投标人不符合国家或者招标文件规定的资格条件；</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（三）同一投标人提交两个以上不同的投标文件或者投标报价，但招标文件要求提交备选投标报价的除外；</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（四）投标文件没有对招标文件的实质性要求和条件作出响应；</w:t>
      </w:r>
    </w:p>
    <w:p>
      <w:pPr>
        <w:tabs>
          <w:tab w:val="left" w:pos="1050"/>
        </w:tabs>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（五）投标人有串通投标、弄虚作假、行贿等违法行为；</w:t>
      </w:r>
    </w:p>
    <w:p>
      <w:pPr>
        <w:snapToGrid w:val="0"/>
        <w:spacing w:line="360" w:lineRule="auto"/>
        <w:jc w:val="left"/>
        <w:rPr>
          <w:rFonts w:asciiTheme="minorEastAsia" w:hAnsiTheme="minorEastAsia" w:cstheme="minorEastAsia"/>
          <w:b w:val="0"/>
          <w:bCs w:val="0"/>
          <w:color w:val="auto"/>
          <w:sz w:val="28"/>
          <w:szCs w:val="28"/>
        </w:rPr>
      </w:pPr>
      <w:r>
        <w:rPr>
          <w:rFonts w:hint="eastAsia" w:asciiTheme="minorEastAsia" w:hAnsiTheme="minorEastAsia" w:cstheme="minorEastAsia"/>
          <w:b w:val="0"/>
          <w:bCs w:val="0"/>
          <w:color w:val="auto"/>
          <w:sz w:val="28"/>
          <w:szCs w:val="28"/>
        </w:rPr>
        <w:t>（六）投标品种单价报价高于控制单价的；</w:t>
      </w:r>
    </w:p>
    <w:p>
      <w:pPr>
        <w:snapToGrid w:val="0"/>
        <w:spacing w:line="360" w:lineRule="auto"/>
        <w:jc w:val="left"/>
        <w:rPr>
          <w:rFonts w:asciiTheme="minorEastAsia" w:hAnsiTheme="minorEastAsia" w:cstheme="minorEastAsia"/>
          <w:b/>
          <w:bCs/>
          <w:color w:val="auto"/>
          <w:sz w:val="28"/>
          <w:szCs w:val="28"/>
        </w:rPr>
      </w:pPr>
      <w:r>
        <w:rPr>
          <w:rFonts w:hint="eastAsia" w:ascii="华文仿宋" w:hAnsi="华文仿宋" w:cs="宋体"/>
          <w:bCs/>
          <w:color w:val="auto"/>
          <w:sz w:val="28"/>
          <w:szCs w:val="28"/>
        </w:rPr>
        <w:t>（七）评委会一致确认应属于废标的其它严重情况。</w:t>
      </w:r>
    </w:p>
    <w:p>
      <w:pPr>
        <w:pStyle w:val="5"/>
        <w:pageBreakBefore w:val="0"/>
        <w:widowControl w:val="0"/>
        <w:kinsoku/>
        <w:wordWrap/>
        <w:overflowPunct/>
        <w:topLinePunct w:val="0"/>
        <w:bidi w:val="0"/>
        <w:adjustRightInd w:val="0"/>
        <w:snapToGrid w:val="0"/>
        <w:spacing w:beforeLines="100" w:afterLines="100" w:line="240" w:lineRule="auto"/>
        <w:ind w:firstLine="562" w:firstLineChars="200"/>
        <w:jc w:val="center"/>
        <w:textAlignment w:val="auto"/>
        <w:rPr>
          <w:rFonts w:ascii="华文仿宋" w:hAnsi="华文仿宋" w:eastAsia="宋体" w:cs="宋体"/>
          <w:b w:val="0"/>
          <w:color w:val="auto"/>
        </w:rPr>
      </w:pPr>
      <w:r>
        <w:rPr>
          <w:rFonts w:hint="eastAsia" w:ascii="华文仿宋" w:hAnsi="华文仿宋" w:eastAsia="宋体" w:cs="宋体"/>
          <w:color w:val="auto"/>
        </w:rPr>
        <w:t>（二）投标文件的编制</w:t>
      </w:r>
    </w:p>
    <w:p>
      <w:pPr>
        <w:pStyle w:val="15"/>
        <w:pageBreakBefore w:val="0"/>
        <w:widowControl w:val="0"/>
        <w:kinsoku/>
        <w:wordWrap/>
        <w:overflowPunct/>
        <w:topLinePunct w:val="0"/>
        <w:bidi w:val="0"/>
        <w:snapToGrid w:val="0"/>
        <w:spacing w:line="360" w:lineRule="auto"/>
        <w:jc w:val="left"/>
        <w:textAlignment w:val="auto"/>
        <w:rPr>
          <w:rFonts w:cs="宋体"/>
          <w:b/>
          <w:bCs/>
          <w:color w:val="auto"/>
        </w:rPr>
      </w:pPr>
      <w:r>
        <w:rPr>
          <w:rFonts w:hint="eastAsia" w:cs="宋体"/>
          <w:b/>
          <w:bCs/>
          <w:color w:val="auto"/>
        </w:rPr>
        <w:t>1、投标文件应包括以下内容，并按照以下顺序装订</w:t>
      </w:r>
    </w:p>
    <w:p>
      <w:pPr>
        <w:pStyle w:val="15"/>
        <w:pageBreakBefore w:val="0"/>
        <w:widowControl w:val="0"/>
        <w:kinsoku/>
        <w:wordWrap/>
        <w:overflowPunct/>
        <w:topLinePunct w:val="0"/>
        <w:bidi w:val="0"/>
        <w:snapToGrid w:val="0"/>
        <w:spacing w:line="360" w:lineRule="auto"/>
        <w:jc w:val="left"/>
        <w:textAlignment w:val="auto"/>
        <w:rPr>
          <w:rFonts w:hint="eastAsia" w:ascii="宋体" w:hAnsi="宋体" w:eastAsia="宋体" w:cs="宋体"/>
          <w:bCs/>
          <w:color w:val="auto"/>
        </w:rPr>
      </w:pPr>
      <w:r>
        <w:rPr>
          <w:rFonts w:hint="eastAsia" w:ascii="宋体" w:hAnsi="宋体" w:eastAsia="宋体" w:cs="宋体"/>
          <w:bCs/>
          <w:color w:val="auto"/>
        </w:rPr>
        <w:t>1.1投标报价函；附件（一）</w:t>
      </w:r>
    </w:p>
    <w:p>
      <w:pPr>
        <w:autoSpaceDE w:val="0"/>
        <w:autoSpaceDN w:val="0"/>
        <w:adjustRightInd w:val="0"/>
        <w:snapToGrid w:val="0"/>
        <w:spacing w:line="360" w:lineRule="auto"/>
        <w:rPr>
          <w:rFonts w:hint="eastAsia" w:ascii="宋体" w:hAnsi="宋体" w:eastAsia="宋体" w:cs="宋体"/>
          <w:color w:val="auto"/>
          <w:sz w:val="28"/>
          <w:szCs w:val="28"/>
        </w:rPr>
      </w:pPr>
      <w:r>
        <w:rPr>
          <w:rFonts w:hint="eastAsia" w:ascii="宋体" w:hAnsi="宋体" w:eastAsia="宋体" w:cs="宋体"/>
          <w:bCs/>
          <w:color w:val="auto"/>
          <w:kern w:val="2"/>
          <w:sz w:val="28"/>
          <w:szCs w:val="28"/>
          <w:lang w:val="en-US" w:eastAsia="zh-CN" w:bidi="ar-SA"/>
        </w:rPr>
        <w:t>1.2 投标报价</w:t>
      </w:r>
      <w:r>
        <w:rPr>
          <w:rFonts w:hint="eastAsia" w:ascii="宋体" w:hAnsi="宋体" w:eastAsia="宋体" w:cs="宋体"/>
          <w:color w:val="auto"/>
          <w:sz w:val="28"/>
          <w:szCs w:val="28"/>
        </w:rPr>
        <w:t>表；附件（二）</w:t>
      </w:r>
    </w:p>
    <w:p>
      <w:pPr>
        <w:pStyle w:val="15"/>
        <w:pageBreakBefore w:val="0"/>
        <w:widowControl w:val="0"/>
        <w:kinsoku/>
        <w:wordWrap/>
        <w:overflowPunct/>
        <w:topLinePunct w:val="0"/>
        <w:bidi w:val="0"/>
        <w:snapToGrid w:val="0"/>
        <w:spacing w:line="360" w:lineRule="auto"/>
        <w:jc w:val="left"/>
        <w:textAlignment w:val="auto"/>
        <w:rPr>
          <w:rFonts w:hint="eastAsia" w:ascii="华文仿宋" w:hAnsi="华文仿宋" w:cs="宋体"/>
          <w:bCs/>
          <w:color w:val="auto"/>
        </w:rPr>
      </w:pPr>
      <w:r>
        <w:rPr>
          <w:rFonts w:hint="eastAsia" w:ascii="宋体" w:hAnsi="宋体" w:eastAsia="宋体" w:cs="宋体"/>
          <w:bCs/>
          <w:color w:val="auto"/>
          <w:lang w:val="en-US" w:eastAsia="zh-CN"/>
        </w:rPr>
        <w:t>1.3</w:t>
      </w:r>
      <w:r>
        <w:rPr>
          <w:rFonts w:hint="eastAsia" w:ascii="宋体" w:hAnsi="宋体" w:eastAsia="宋体" w:cs="宋体"/>
          <w:bCs/>
          <w:color w:val="auto"/>
        </w:rPr>
        <w:t>营业</w:t>
      </w:r>
      <w:r>
        <w:rPr>
          <w:rFonts w:hint="eastAsia" w:ascii="华文仿宋" w:hAnsi="华文仿宋" w:cs="宋体"/>
          <w:bCs/>
          <w:color w:val="auto"/>
        </w:rPr>
        <w:t>执照副本、机构代码证、税务登记证副本复印件（或三证合一的有效证件）；附件（</w:t>
      </w:r>
      <w:r>
        <w:rPr>
          <w:rFonts w:hint="eastAsia" w:ascii="华文仿宋" w:hAnsi="华文仿宋" w:cs="宋体"/>
          <w:bCs/>
          <w:color w:val="auto"/>
          <w:lang w:eastAsia="zh-CN"/>
        </w:rPr>
        <w:t>三</w:t>
      </w:r>
      <w:r>
        <w:rPr>
          <w:rFonts w:hint="eastAsia" w:ascii="华文仿宋" w:hAnsi="华文仿宋" w:cs="宋体"/>
          <w:bCs/>
          <w:color w:val="auto"/>
        </w:rPr>
        <w:t>）</w:t>
      </w:r>
    </w:p>
    <w:p>
      <w:pPr>
        <w:pStyle w:val="15"/>
        <w:pageBreakBefore w:val="0"/>
        <w:widowControl w:val="0"/>
        <w:kinsoku/>
        <w:wordWrap/>
        <w:overflowPunct/>
        <w:topLinePunct w:val="0"/>
        <w:bidi w:val="0"/>
        <w:snapToGrid w:val="0"/>
        <w:spacing w:line="360" w:lineRule="auto"/>
        <w:jc w:val="left"/>
        <w:textAlignment w:val="auto"/>
        <w:rPr>
          <w:rFonts w:hint="eastAsia" w:ascii="华文仿宋" w:hAnsi="华文仿宋" w:cs="宋体"/>
          <w:bCs/>
          <w:color w:val="auto"/>
        </w:rPr>
      </w:pPr>
      <w:r>
        <w:rPr>
          <w:rFonts w:hint="eastAsia" w:ascii="华文仿宋" w:hAnsi="华文仿宋" w:cs="宋体"/>
          <w:bCs/>
          <w:color w:val="auto"/>
          <w:lang w:val="en-US" w:eastAsia="zh-CN"/>
        </w:rPr>
        <w:t>1.4</w:t>
      </w:r>
      <w:r>
        <w:rPr>
          <w:rFonts w:hint="eastAsia" w:ascii="华文仿宋" w:hAnsi="华文仿宋" w:cs="宋体"/>
          <w:bCs/>
          <w:color w:val="auto"/>
        </w:rPr>
        <w:t>法定代表人资格证明和法定代表人的授权委托书；附件（</w:t>
      </w:r>
      <w:r>
        <w:rPr>
          <w:rFonts w:hint="eastAsia" w:ascii="华文仿宋" w:hAnsi="华文仿宋" w:cs="宋体"/>
          <w:bCs/>
          <w:color w:val="auto"/>
          <w:lang w:eastAsia="zh-CN"/>
        </w:rPr>
        <w:t>四</w:t>
      </w:r>
      <w:r>
        <w:rPr>
          <w:rFonts w:hint="eastAsia" w:ascii="华文仿宋" w:hAnsi="华文仿宋" w:cs="宋体"/>
          <w:bCs/>
          <w:color w:val="auto"/>
        </w:rPr>
        <w:t>）</w:t>
      </w:r>
    </w:p>
    <w:p>
      <w:pPr>
        <w:pStyle w:val="15"/>
        <w:pageBreakBefore w:val="0"/>
        <w:widowControl w:val="0"/>
        <w:kinsoku/>
        <w:wordWrap/>
        <w:overflowPunct/>
        <w:topLinePunct w:val="0"/>
        <w:bidi w:val="0"/>
        <w:snapToGrid w:val="0"/>
        <w:spacing w:line="360" w:lineRule="auto"/>
        <w:jc w:val="left"/>
        <w:textAlignment w:val="auto"/>
        <w:rPr>
          <w:rFonts w:hint="default" w:ascii="华文仿宋" w:hAnsi="华文仿宋" w:cs="宋体" w:eastAsiaTheme="minorEastAsia"/>
          <w:bCs/>
          <w:color w:val="auto"/>
          <w:lang w:val="en-US" w:eastAsia="zh-CN"/>
        </w:rPr>
      </w:pPr>
      <w:r>
        <w:rPr>
          <w:rFonts w:hint="eastAsia" w:ascii="华文仿宋" w:hAnsi="华文仿宋" w:cs="宋体"/>
          <w:bCs/>
          <w:color w:val="auto"/>
          <w:lang w:val="en-US" w:eastAsia="zh-CN"/>
        </w:rPr>
        <w:t>1.5</w:t>
      </w:r>
      <w:r>
        <w:rPr>
          <w:rFonts w:hint="eastAsia" w:ascii="华文仿宋" w:hAnsi="华文仿宋" w:cs="宋体"/>
          <w:bCs/>
          <w:color w:val="auto"/>
        </w:rPr>
        <w:t>声明函；附件（</w:t>
      </w:r>
      <w:r>
        <w:rPr>
          <w:rFonts w:hint="eastAsia" w:ascii="华文仿宋" w:hAnsi="华文仿宋" w:cs="宋体"/>
          <w:bCs/>
          <w:color w:val="auto"/>
          <w:lang w:eastAsia="zh-CN"/>
        </w:rPr>
        <w:t>五</w:t>
      </w:r>
      <w:r>
        <w:rPr>
          <w:rFonts w:hint="eastAsia" w:ascii="华文仿宋" w:hAnsi="华文仿宋" w:cs="宋体"/>
          <w:bCs/>
          <w:color w:val="auto"/>
        </w:rPr>
        <w:t>）</w:t>
      </w:r>
    </w:p>
    <w:p>
      <w:pPr>
        <w:pStyle w:val="15"/>
        <w:pageBreakBefore w:val="0"/>
        <w:widowControl w:val="0"/>
        <w:kinsoku/>
        <w:wordWrap/>
        <w:overflowPunct/>
        <w:topLinePunct w:val="0"/>
        <w:bidi w:val="0"/>
        <w:snapToGrid w:val="0"/>
        <w:spacing w:line="360" w:lineRule="auto"/>
        <w:jc w:val="left"/>
        <w:textAlignment w:val="auto"/>
        <w:rPr>
          <w:rFonts w:hint="eastAsia" w:ascii="华文仿宋" w:hAnsi="华文仿宋" w:cs="宋体"/>
          <w:bCs/>
          <w:color w:val="auto"/>
        </w:rPr>
      </w:pPr>
      <w:r>
        <w:rPr>
          <w:rFonts w:hint="eastAsia" w:ascii="华文仿宋" w:hAnsi="华文仿宋" w:cs="宋体"/>
          <w:bCs/>
          <w:color w:val="auto"/>
        </w:rPr>
        <w:t>1.</w:t>
      </w:r>
      <w:r>
        <w:rPr>
          <w:rFonts w:hint="eastAsia" w:ascii="华文仿宋" w:hAnsi="华文仿宋" w:cs="宋体"/>
          <w:bCs/>
          <w:color w:val="auto"/>
          <w:lang w:val="en-US" w:eastAsia="zh-CN"/>
        </w:rPr>
        <w:t>7</w:t>
      </w:r>
      <w:r>
        <w:rPr>
          <w:rFonts w:hint="eastAsia" w:ascii="华文仿宋" w:hAnsi="华文仿宋" w:cs="宋体"/>
          <w:bCs/>
          <w:color w:val="auto"/>
        </w:rPr>
        <w:t>投标人2019年1月1日</w:t>
      </w:r>
      <w:r>
        <w:rPr>
          <w:rFonts w:hint="eastAsia" w:ascii="华文仿宋" w:hAnsi="华文仿宋" w:cs="宋体"/>
          <w:bCs/>
          <w:color w:val="auto"/>
          <w:lang w:val="en-US" w:eastAsia="zh-CN"/>
        </w:rPr>
        <w:t>以来相似</w:t>
      </w:r>
      <w:r>
        <w:rPr>
          <w:rFonts w:hint="eastAsia" w:ascii="华文仿宋" w:hAnsi="华文仿宋" w:cs="宋体"/>
          <w:bCs/>
          <w:color w:val="auto"/>
        </w:rPr>
        <w:t>业绩；（提供合同复印件并加盖投标人公章，不接受投标人关联公司业绩）</w:t>
      </w:r>
    </w:p>
    <w:p>
      <w:pPr>
        <w:pStyle w:val="15"/>
        <w:pageBreakBefore w:val="0"/>
        <w:widowControl w:val="0"/>
        <w:kinsoku/>
        <w:wordWrap/>
        <w:overflowPunct/>
        <w:topLinePunct w:val="0"/>
        <w:bidi w:val="0"/>
        <w:snapToGrid w:val="0"/>
        <w:spacing w:line="360" w:lineRule="auto"/>
        <w:jc w:val="left"/>
        <w:textAlignment w:val="auto"/>
        <w:rPr>
          <w:rFonts w:ascii="Calibri" w:hAnsi="Calibri" w:cs="宋体"/>
          <w:color w:val="auto"/>
        </w:rPr>
      </w:pPr>
      <w:r>
        <w:rPr>
          <w:rFonts w:hint="eastAsia" w:ascii="华文仿宋" w:hAnsi="华文仿宋" w:cs="宋体"/>
          <w:bCs/>
          <w:color w:val="auto"/>
        </w:rPr>
        <w:t>1.</w:t>
      </w:r>
      <w:r>
        <w:rPr>
          <w:rFonts w:hint="eastAsia" w:ascii="华文仿宋" w:hAnsi="华文仿宋" w:cs="宋体"/>
          <w:bCs/>
          <w:color w:val="auto"/>
          <w:lang w:val="en-US" w:eastAsia="zh-CN"/>
        </w:rPr>
        <w:t>8</w:t>
      </w:r>
      <w:r>
        <w:rPr>
          <w:rFonts w:hint="eastAsia" w:ascii="华文仿宋" w:hAnsi="华文仿宋" w:cs="宋体"/>
          <w:bCs/>
          <w:color w:val="auto"/>
        </w:rPr>
        <w:t>投标</w:t>
      </w:r>
      <w:r>
        <w:rPr>
          <w:rFonts w:hint="eastAsia" w:cs="宋体"/>
          <w:color w:val="auto"/>
        </w:rPr>
        <w:t>人认为需要表述的与本次招标有关的其它内容。</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b/>
          <w:bCs/>
          <w:color w:val="auto"/>
          <w:sz w:val="28"/>
          <w:szCs w:val="28"/>
        </w:rPr>
        <w:t xml:space="preserve">2、投标文件装订要求  </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2.1投标人须把投标文件装订成册，一式</w:t>
      </w:r>
      <w:r>
        <w:rPr>
          <w:rFonts w:hint="eastAsia" w:ascii="华文仿宋" w:hAnsi="华文仿宋" w:cs="宋体"/>
          <w:color w:val="auto"/>
          <w:sz w:val="28"/>
          <w:szCs w:val="28"/>
          <w:lang w:eastAsia="zh-CN"/>
        </w:rPr>
        <w:t>伍</w:t>
      </w:r>
      <w:r>
        <w:rPr>
          <w:rFonts w:hint="eastAsia" w:ascii="华文仿宋" w:hAnsi="华文仿宋" w:cs="宋体"/>
          <w:color w:val="auto"/>
          <w:sz w:val="28"/>
          <w:szCs w:val="28"/>
        </w:rPr>
        <w:t>份。</w:t>
      </w:r>
      <w:r>
        <w:rPr>
          <w:rFonts w:hint="eastAsia" w:ascii="华文仿宋" w:hAnsi="华文仿宋" w:cs="宋体"/>
          <w:color w:val="auto"/>
          <w:sz w:val="28"/>
          <w:szCs w:val="28"/>
          <w:lang w:eastAsia="zh-CN"/>
        </w:rPr>
        <w:t>电子版投标文件一份。</w:t>
      </w:r>
      <w:r>
        <w:rPr>
          <w:rFonts w:hint="eastAsia" w:ascii="华文仿宋" w:hAnsi="华文仿宋" w:cs="宋体"/>
          <w:color w:val="auto"/>
          <w:sz w:val="28"/>
          <w:szCs w:val="28"/>
        </w:rPr>
        <w:t>投标文件须盖投标人公章，并有法定代表人或委托代理人的签名。</w:t>
      </w:r>
    </w:p>
    <w:p>
      <w:pPr>
        <w:pageBreakBefore w:val="0"/>
        <w:widowControl w:val="0"/>
        <w:kinsoku/>
        <w:wordWrap/>
        <w:overflowPunct/>
        <w:topLinePunct w:val="0"/>
        <w:bidi w:val="0"/>
        <w:snapToGrid w:val="0"/>
        <w:spacing w:line="360" w:lineRule="auto"/>
        <w:jc w:val="left"/>
        <w:textAlignment w:val="auto"/>
        <w:rPr>
          <w:rFonts w:hint="eastAsia" w:ascii="华文仿宋" w:hAnsi="华文仿宋" w:cs="宋体" w:eastAsiaTheme="minorEastAsia"/>
          <w:color w:val="auto"/>
          <w:sz w:val="28"/>
          <w:szCs w:val="28"/>
          <w:lang w:eastAsia="zh-CN"/>
        </w:rPr>
      </w:pPr>
      <w:r>
        <w:rPr>
          <w:rFonts w:hint="eastAsia" w:ascii="华文仿宋" w:hAnsi="华文仿宋" w:cs="宋体"/>
          <w:color w:val="auto"/>
          <w:sz w:val="28"/>
          <w:szCs w:val="28"/>
        </w:rPr>
        <w:t>2.2文件袋要密封，封面注明招标项目和招标单位、投标人名称，并注明“开标时启封”字样并加盖齐缝公章。投标文件不按规定密封视为无效。</w:t>
      </w:r>
      <w:r>
        <w:rPr>
          <w:rFonts w:hint="eastAsia" w:ascii="华文仿宋" w:hAnsi="华文仿宋" w:cs="宋体"/>
          <w:color w:val="auto"/>
          <w:sz w:val="28"/>
          <w:szCs w:val="28"/>
          <w:lang w:eastAsia="zh-CN"/>
        </w:rPr>
        <w:t>投标文件不予退还，请投标人自备底稿。</w:t>
      </w:r>
    </w:p>
    <w:p>
      <w:pPr>
        <w:pStyle w:val="5"/>
        <w:pageBreakBefore w:val="0"/>
        <w:widowControl w:val="0"/>
        <w:kinsoku/>
        <w:wordWrap/>
        <w:overflowPunct/>
        <w:topLinePunct w:val="0"/>
        <w:bidi w:val="0"/>
        <w:adjustRightInd w:val="0"/>
        <w:snapToGrid w:val="0"/>
        <w:spacing w:beforeLines="100" w:afterLines="100" w:line="360" w:lineRule="auto"/>
        <w:ind w:firstLine="562" w:firstLineChars="200"/>
        <w:jc w:val="center"/>
        <w:textAlignment w:val="auto"/>
        <w:rPr>
          <w:rFonts w:ascii="华文仿宋" w:hAnsi="华文仿宋" w:eastAsia="宋体" w:cs="宋体"/>
          <w:color w:val="auto"/>
        </w:rPr>
      </w:pPr>
      <w:r>
        <w:rPr>
          <w:rFonts w:hint="eastAsia" w:ascii="华文仿宋" w:hAnsi="华文仿宋" w:eastAsia="宋体" w:cs="宋体"/>
          <w:color w:val="auto"/>
        </w:rPr>
        <w:t>（三）开标</w:t>
      </w:r>
    </w:p>
    <w:p>
      <w:pPr>
        <w:pStyle w:val="6"/>
        <w:pageBreakBefore w:val="0"/>
        <w:widowControl w:val="0"/>
        <w:kinsoku/>
        <w:wordWrap/>
        <w:overflowPunct/>
        <w:topLinePunct w:val="0"/>
        <w:bidi w:val="0"/>
        <w:adjustRightInd w:val="0"/>
        <w:snapToGrid w:val="0"/>
        <w:spacing w:before="0" w:after="0" w:line="360" w:lineRule="auto"/>
        <w:textAlignment w:val="auto"/>
        <w:rPr>
          <w:rFonts w:ascii="华文仿宋" w:hAnsi="华文仿宋" w:cs="宋体"/>
          <w:color w:val="auto"/>
        </w:rPr>
      </w:pPr>
      <w:r>
        <w:rPr>
          <w:rFonts w:hint="eastAsia" w:ascii="华文仿宋" w:hAnsi="华文仿宋" w:cs="宋体"/>
          <w:color w:val="auto"/>
        </w:rPr>
        <w:t>1、开标</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1.1招标人按规定的时间和地点公开开标，并邀请所有投标人代表参加。投标人法定代表人或被授权代理人必须参加开标会议，法定代表人或被授权代理人出示法人身份证明书或法人授权委托书及有效身份证明的原件(格式参照招标文件提供的格式)，以便开标会议上证明其身份。以上证件不能出示或不符合要求的，其投标文件将被拒收。</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1.2投标单位参加开标的法定代表人或授权代理人，必须在规定的投标文件递交截止时间前到达现场签到,否则将拒收投标文件。</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1.3投标企业提供的以上材料须真实可靠，如有弄虚作假，一经发现查实，将不予退还投标保证金，取消投（中）标资格，并在发布招标文件的网站上公示。</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1.4开标由招标方项目负责人主持，并按规定的程序进行。</w:t>
      </w:r>
    </w:p>
    <w:p>
      <w:pPr>
        <w:pStyle w:val="5"/>
        <w:pageBreakBefore w:val="0"/>
        <w:widowControl w:val="0"/>
        <w:kinsoku/>
        <w:wordWrap/>
        <w:overflowPunct/>
        <w:topLinePunct w:val="0"/>
        <w:bidi w:val="0"/>
        <w:adjustRightInd w:val="0"/>
        <w:snapToGrid w:val="0"/>
        <w:spacing w:beforeLines="100" w:afterLines="100" w:line="360" w:lineRule="auto"/>
        <w:jc w:val="center"/>
        <w:textAlignment w:val="auto"/>
        <w:rPr>
          <w:rFonts w:ascii="华文仿宋" w:hAnsi="华文仿宋" w:eastAsia="宋体" w:cs="宋体"/>
          <w:color w:val="auto"/>
        </w:rPr>
      </w:pPr>
      <w:r>
        <w:rPr>
          <w:rFonts w:hint="eastAsia" w:ascii="华文仿宋" w:hAnsi="华文仿宋" w:eastAsia="宋体" w:cs="宋体"/>
          <w:color w:val="auto"/>
        </w:rPr>
        <w:t>（四）评标</w:t>
      </w:r>
    </w:p>
    <w:p>
      <w:pPr>
        <w:pStyle w:val="6"/>
        <w:pageBreakBefore w:val="0"/>
        <w:widowControl w:val="0"/>
        <w:kinsoku/>
        <w:wordWrap/>
        <w:overflowPunct/>
        <w:topLinePunct w:val="0"/>
        <w:bidi w:val="0"/>
        <w:adjustRightInd w:val="0"/>
        <w:snapToGrid w:val="0"/>
        <w:spacing w:before="0" w:after="0" w:line="360" w:lineRule="auto"/>
        <w:textAlignment w:val="auto"/>
        <w:rPr>
          <w:rFonts w:ascii="华文仿宋" w:hAnsi="华文仿宋" w:cs="宋体"/>
          <w:color w:val="auto"/>
        </w:rPr>
      </w:pPr>
      <w:r>
        <w:rPr>
          <w:rFonts w:hint="eastAsia" w:ascii="华文仿宋" w:hAnsi="华文仿宋" w:cs="宋体"/>
          <w:color w:val="auto"/>
        </w:rPr>
        <w:t>1、评标委员会与评标</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1.1 评标活动由评标委员会负责</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评标工作由招标单位依法组建的评标委员会负责，评标委员会成员随机选取，评委会推举一名组长。招标人招标管理人员和纪律检查人员全程监督。评标委员会对招标文件理解出现偏差或遗漏时，招标管理人员提醒和督促纠正，纪律检查人员负责评标工作秩序的维持。</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1.2评标采用保密方式进行。</w:t>
      </w:r>
    </w:p>
    <w:p>
      <w:pPr>
        <w:pageBreakBefore w:val="0"/>
        <w:widowControl w:val="0"/>
        <w:kinsoku/>
        <w:wordWrap/>
        <w:overflowPunct/>
        <w:topLinePunct w:val="0"/>
        <w:bidi w:val="0"/>
        <w:snapToGrid w:val="0"/>
        <w:spacing w:line="360" w:lineRule="auto"/>
        <w:jc w:val="left"/>
        <w:textAlignment w:val="auto"/>
        <w:rPr>
          <w:rFonts w:hint="eastAsia" w:ascii="华文仿宋" w:hAnsi="华文仿宋" w:cs="宋体"/>
          <w:color w:val="auto"/>
          <w:sz w:val="28"/>
          <w:szCs w:val="28"/>
        </w:rPr>
      </w:pPr>
      <w:r>
        <w:rPr>
          <w:rFonts w:hint="eastAsia" w:ascii="华文仿宋" w:hAnsi="华文仿宋" w:cs="宋体"/>
          <w:color w:val="auto"/>
          <w:sz w:val="28"/>
          <w:szCs w:val="28"/>
        </w:rPr>
        <w:t>1.3本次评标采用</w:t>
      </w:r>
      <w:r>
        <w:rPr>
          <w:rFonts w:hint="eastAsia" w:ascii="华文仿宋" w:hAnsi="华文仿宋" w:cs="宋体"/>
          <w:color w:val="auto"/>
          <w:sz w:val="28"/>
          <w:szCs w:val="28"/>
          <w:lang w:eastAsia="zh-CN"/>
        </w:rPr>
        <w:t>最低价中标法</w:t>
      </w:r>
      <w:r>
        <w:rPr>
          <w:rFonts w:hint="eastAsia" w:ascii="华文仿宋" w:hAnsi="华文仿宋" w:cs="宋体"/>
          <w:color w:val="auto"/>
          <w:sz w:val="28"/>
          <w:szCs w:val="28"/>
        </w:rPr>
        <w:t>，评标委员会按照</w:t>
      </w:r>
      <w:r>
        <w:rPr>
          <w:rFonts w:hint="eastAsia" w:ascii="华文仿宋" w:hAnsi="华文仿宋" w:cs="宋体"/>
          <w:color w:val="auto"/>
          <w:sz w:val="28"/>
          <w:szCs w:val="28"/>
          <w:lang w:eastAsia="zh-CN"/>
        </w:rPr>
        <w:t>投标报价从低到高</w:t>
      </w:r>
      <w:r>
        <w:rPr>
          <w:rFonts w:hint="eastAsia" w:ascii="华文仿宋" w:hAnsi="华文仿宋" w:cs="宋体"/>
          <w:color w:val="auto"/>
          <w:sz w:val="28"/>
          <w:szCs w:val="28"/>
        </w:rPr>
        <w:t>依次排序，</w:t>
      </w:r>
      <w:r>
        <w:rPr>
          <w:rFonts w:hint="eastAsia" w:ascii="华文仿宋" w:hAnsi="华文仿宋" w:cs="宋体"/>
          <w:color w:val="auto"/>
          <w:sz w:val="28"/>
          <w:szCs w:val="28"/>
          <w:lang w:eastAsia="zh-CN"/>
        </w:rPr>
        <w:t>推荐前两名为中标候选人。</w:t>
      </w:r>
      <w:r>
        <w:rPr>
          <w:rFonts w:hint="eastAsia" w:ascii="华文仿宋" w:hAnsi="华文仿宋" w:cs="宋体"/>
          <w:color w:val="auto"/>
          <w:sz w:val="28"/>
          <w:szCs w:val="28"/>
        </w:rPr>
        <w:t>如果</w:t>
      </w:r>
      <w:r>
        <w:rPr>
          <w:rFonts w:hint="eastAsia" w:ascii="华文仿宋" w:hAnsi="华文仿宋" w:cs="宋体"/>
          <w:color w:val="auto"/>
          <w:sz w:val="28"/>
          <w:szCs w:val="28"/>
          <w:lang w:eastAsia="zh-CN"/>
        </w:rPr>
        <w:t>投标人报价相同</w:t>
      </w:r>
      <w:r>
        <w:rPr>
          <w:rFonts w:hint="eastAsia" w:ascii="华文仿宋" w:hAnsi="华文仿宋" w:cs="宋体"/>
          <w:color w:val="auto"/>
          <w:sz w:val="28"/>
          <w:szCs w:val="28"/>
        </w:rPr>
        <w:t>，按公司业绩（符合招标文件要求的合同份数）由高到低顺序排列。</w:t>
      </w:r>
      <w:r>
        <w:rPr>
          <w:rFonts w:hint="eastAsia" w:ascii="宋体" w:hAnsi="宋体" w:eastAsia="宋体" w:cs="宋体"/>
          <w:color w:val="auto"/>
          <w:sz w:val="28"/>
          <w:szCs w:val="28"/>
        </w:rPr>
        <w:t>实际参与（出价）的</w:t>
      </w:r>
      <w:r>
        <w:rPr>
          <w:rFonts w:hint="eastAsia" w:ascii="宋体" w:hAnsi="宋体" w:cs="宋体"/>
          <w:color w:val="auto"/>
          <w:sz w:val="28"/>
          <w:szCs w:val="28"/>
          <w:lang w:val="en-US" w:eastAsia="zh-CN"/>
        </w:rPr>
        <w:t>投标人</w:t>
      </w:r>
      <w:r>
        <w:rPr>
          <w:rFonts w:hint="eastAsia" w:ascii="宋体" w:hAnsi="宋体" w:eastAsia="宋体" w:cs="宋体"/>
          <w:color w:val="auto"/>
          <w:sz w:val="28"/>
          <w:szCs w:val="28"/>
        </w:rPr>
        <w:t>数量少于3家，采用二次报价，根据第二次报价</w:t>
      </w:r>
      <w:r>
        <w:rPr>
          <w:rFonts w:hint="eastAsia" w:ascii="宋体" w:hAnsi="宋体" w:cs="宋体"/>
          <w:color w:val="auto"/>
          <w:sz w:val="28"/>
          <w:szCs w:val="28"/>
          <w:lang w:eastAsia="zh-CN"/>
        </w:rPr>
        <w:t>后的价格</w:t>
      </w:r>
      <w:r>
        <w:rPr>
          <w:rFonts w:hint="eastAsia" w:ascii="宋体" w:hAnsi="宋体" w:eastAsia="宋体" w:cs="宋体"/>
          <w:color w:val="auto"/>
          <w:sz w:val="28"/>
          <w:szCs w:val="28"/>
        </w:rPr>
        <w:t>确定成交</w:t>
      </w:r>
      <w:r>
        <w:rPr>
          <w:rFonts w:hint="eastAsia" w:ascii="宋体" w:hAnsi="宋体" w:cs="宋体"/>
          <w:color w:val="auto"/>
          <w:sz w:val="28"/>
          <w:szCs w:val="28"/>
          <w:lang w:eastAsia="zh-CN"/>
        </w:rPr>
        <w:t>候选人</w:t>
      </w:r>
      <w:r>
        <w:rPr>
          <w:rFonts w:hint="eastAsia" w:ascii="宋体" w:hAnsi="宋体" w:eastAsia="宋体" w:cs="宋体"/>
          <w:color w:val="auto"/>
          <w:sz w:val="28"/>
          <w:szCs w:val="28"/>
        </w:rPr>
        <w:t>；如果实际参与的</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不足两家，采取洽商方式议定。</w:t>
      </w:r>
    </w:p>
    <w:p>
      <w:pPr>
        <w:pageBreakBefore w:val="0"/>
        <w:widowControl w:val="0"/>
        <w:kinsoku/>
        <w:wordWrap/>
        <w:overflowPunct/>
        <w:topLinePunct w:val="0"/>
        <w:bidi w:val="0"/>
        <w:snapToGrid w:val="0"/>
        <w:spacing w:line="360" w:lineRule="auto"/>
        <w:jc w:val="left"/>
        <w:textAlignment w:val="auto"/>
        <w:rPr>
          <w:rFonts w:ascii="华文仿宋" w:hAnsi="华文仿宋" w:cs="宋体"/>
          <w:b/>
          <w:bCs/>
          <w:color w:val="auto"/>
          <w:kern w:val="0"/>
          <w:sz w:val="24"/>
        </w:rPr>
      </w:pPr>
      <w:r>
        <w:rPr>
          <w:rFonts w:hint="eastAsia" w:ascii="华文仿宋" w:hAnsi="华文仿宋" w:cs="宋体"/>
          <w:color w:val="auto"/>
          <w:sz w:val="28"/>
          <w:szCs w:val="28"/>
        </w:rPr>
        <w:t>1.4中标人的确定：招标人报请院领导集体确定，从评标委员会推荐的中标候选人中确定预中标人，进行不少于3个工作日的公示。</w:t>
      </w:r>
    </w:p>
    <w:p>
      <w:pPr>
        <w:pStyle w:val="5"/>
        <w:pageBreakBefore w:val="0"/>
        <w:widowControl w:val="0"/>
        <w:kinsoku/>
        <w:wordWrap/>
        <w:overflowPunct/>
        <w:topLinePunct w:val="0"/>
        <w:bidi w:val="0"/>
        <w:adjustRightInd w:val="0"/>
        <w:snapToGrid w:val="0"/>
        <w:spacing w:beforeLines="100" w:afterLines="100" w:line="360" w:lineRule="auto"/>
        <w:jc w:val="center"/>
        <w:textAlignment w:val="auto"/>
        <w:rPr>
          <w:rFonts w:ascii="华文仿宋" w:hAnsi="华文仿宋" w:eastAsia="宋体" w:cs="宋体"/>
          <w:color w:val="auto"/>
        </w:rPr>
      </w:pPr>
      <w:r>
        <w:rPr>
          <w:rFonts w:hint="eastAsia" w:ascii="华文仿宋" w:hAnsi="华文仿宋" w:eastAsia="宋体" w:cs="宋体"/>
          <w:color w:val="auto"/>
        </w:rPr>
        <w:t>（五）合同主要条款</w:t>
      </w:r>
    </w:p>
    <w:p>
      <w:pPr>
        <w:pStyle w:val="15"/>
        <w:pageBreakBefore w:val="0"/>
        <w:widowControl w:val="0"/>
        <w:kinsoku/>
        <w:wordWrap/>
        <w:overflowPunct/>
        <w:topLinePunct w:val="0"/>
        <w:bidi w:val="0"/>
        <w:snapToGrid w:val="0"/>
        <w:spacing w:line="360" w:lineRule="auto"/>
        <w:ind w:firstLine="560" w:firstLineChars="200"/>
        <w:jc w:val="left"/>
        <w:textAlignment w:val="auto"/>
        <w:rPr>
          <w:rFonts w:hint="eastAsia" w:cs="宋体"/>
          <w:b/>
          <w:bCs/>
          <w:color w:val="auto"/>
          <w:lang w:eastAsia="zh-CN"/>
        </w:rPr>
      </w:pPr>
      <w:r>
        <w:rPr>
          <w:rFonts w:hint="eastAsia" w:cs="宋体"/>
          <w:color w:val="auto"/>
        </w:rPr>
        <w:t>以下合同主要条款中甲方为招标人，乙方为投标人。</w:t>
      </w:r>
    </w:p>
    <w:p>
      <w:pPr>
        <w:pStyle w:val="15"/>
        <w:pageBreakBefore w:val="0"/>
        <w:widowControl w:val="0"/>
        <w:numPr>
          <w:ilvl w:val="0"/>
          <w:numId w:val="2"/>
        </w:numPr>
        <w:kinsoku/>
        <w:wordWrap/>
        <w:overflowPunct/>
        <w:topLinePunct w:val="0"/>
        <w:bidi w:val="0"/>
        <w:snapToGrid w:val="0"/>
        <w:spacing w:line="360" w:lineRule="auto"/>
        <w:jc w:val="left"/>
        <w:textAlignment w:val="auto"/>
        <w:rPr>
          <w:rFonts w:hint="eastAsia" w:cs="宋体"/>
          <w:b/>
          <w:bCs/>
          <w:color w:val="auto"/>
          <w:lang w:eastAsia="zh-CN"/>
        </w:rPr>
      </w:pPr>
      <w:r>
        <w:rPr>
          <w:rFonts w:hint="eastAsia" w:cs="宋体"/>
          <w:b/>
          <w:bCs/>
          <w:color w:val="auto"/>
          <w:lang w:val="en-US" w:eastAsia="zh-CN"/>
        </w:rPr>
        <w:t>内部控制体系建设完成</w:t>
      </w:r>
      <w:r>
        <w:rPr>
          <w:rFonts w:hint="eastAsia" w:cs="宋体"/>
          <w:b/>
          <w:bCs/>
          <w:color w:val="auto"/>
          <w:lang w:eastAsia="zh-CN"/>
        </w:rPr>
        <w:t>期限</w:t>
      </w:r>
    </w:p>
    <w:p>
      <w:pPr>
        <w:pStyle w:val="15"/>
        <w:pageBreakBefore w:val="0"/>
        <w:widowControl w:val="0"/>
        <w:numPr>
          <w:ilvl w:val="0"/>
          <w:numId w:val="0"/>
        </w:numPr>
        <w:kinsoku/>
        <w:wordWrap/>
        <w:overflowPunct/>
        <w:topLinePunct w:val="0"/>
        <w:bidi w:val="0"/>
        <w:snapToGrid w:val="0"/>
        <w:spacing w:line="360" w:lineRule="auto"/>
        <w:jc w:val="left"/>
        <w:textAlignment w:val="auto"/>
        <w:rPr>
          <w:rFonts w:hint="default" w:cs="宋体"/>
          <w:b w:val="0"/>
          <w:bCs w:val="0"/>
          <w:color w:val="auto"/>
          <w:lang w:val="en-US" w:eastAsia="zh-CN"/>
        </w:rPr>
      </w:pPr>
      <w:r>
        <w:rPr>
          <w:rFonts w:hint="eastAsia"/>
          <w:color w:val="auto"/>
          <w:sz w:val="28"/>
          <w:szCs w:val="28"/>
          <w:highlight w:val="none"/>
          <w:lang w:val="en-US" w:eastAsia="zh-CN"/>
        </w:rPr>
        <w:t>在2023年1月20日前完成服务内容中所有服务并出具纸质材料。</w:t>
      </w:r>
    </w:p>
    <w:p>
      <w:pPr>
        <w:pStyle w:val="15"/>
        <w:pageBreakBefore w:val="0"/>
        <w:widowControl w:val="0"/>
        <w:numPr>
          <w:ilvl w:val="0"/>
          <w:numId w:val="0"/>
        </w:numPr>
        <w:kinsoku/>
        <w:wordWrap/>
        <w:overflowPunct/>
        <w:topLinePunct w:val="0"/>
        <w:bidi w:val="0"/>
        <w:snapToGrid w:val="0"/>
        <w:spacing w:line="360" w:lineRule="auto"/>
        <w:jc w:val="left"/>
        <w:textAlignment w:val="auto"/>
        <w:rPr>
          <w:rFonts w:hint="eastAsia" w:cs="宋体"/>
          <w:b/>
          <w:bCs/>
          <w:color w:val="auto"/>
          <w:lang w:eastAsia="zh-CN"/>
        </w:rPr>
      </w:pPr>
      <w:r>
        <w:rPr>
          <w:rFonts w:hint="eastAsia" w:cs="宋体"/>
          <w:b/>
          <w:bCs/>
          <w:color w:val="auto"/>
          <w:lang w:eastAsia="zh-CN"/>
        </w:rPr>
        <w:t>二、价格</w:t>
      </w:r>
    </w:p>
    <w:p>
      <w:pPr>
        <w:numPr>
          <w:ilvl w:val="0"/>
          <w:numId w:val="0"/>
        </w:numPr>
        <w:autoSpaceDE w:val="0"/>
        <w:autoSpaceDN w:val="0"/>
        <w:adjustRightInd w:val="0"/>
        <w:snapToGrid w:val="0"/>
        <w:spacing w:line="360" w:lineRule="auto"/>
        <w:ind w:firstLine="280" w:firstLineChars="100"/>
        <w:jc w:val="left"/>
        <w:rPr>
          <w:rFonts w:hint="eastAsia" w:ascii="华文仿宋" w:hAnsi="华文仿宋" w:cs="宋体"/>
          <w:color w:val="000000"/>
          <w:sz w:val="28"/>
          <w:szCs w:val="28"/>
          <w:lang w:eastAsia="zh-CN"/>
        </w:rPr>
      </w:pPr>
      <w:r>
        <w:rPr>
          <w:rFonts w:hint="eastAsia" w:ascii="华文仿宋" w:hAnsi="华文仿宋" w:cs="宋体"/>
          <w:color w:val="000000"/>
          <w:sz w:val="28"/>
          <w:szCs w:val="28"/>
        </w:rPr>
        <w:t>价格</w:t>
      </w:r>
      <w:r>
        <w:rPr>
          <w:rFonts w:hint="eastAsia" w:ascii="华文仿宋" w:hAnsi="华文仿宋" w:cs="宋体"/>
          <w:color w:val="000000"/>
          <w:sz w:val="28"/>
          <w:szCs w:val="28"/>
          <w:lang w:eastAsia="zh-CN"/>
        </w:rPr>
        <w:t>组成：内部</w:t>
      </w:r>
      <w:r>
        <w:rPr>
          <w:rFonts w:hint="eastAsia" w:ascii="华文仿宋" w:hAnsi="华文仿宋" w:cs="宋体"/>
          <w:color w:val="000000"/>
          <w:sz w:val="28"/>
          <w:szCs w:val="28"/>
          <w:lang w:val="en-US" w:eastAsia="zh-CN"/>
        </w:rPr>
        <w:t>控制</w:t>
      </w:r>
      <w:r>
        <w:rPr>
          <w:rFonts w:hint="eastAsia" w:ascii="华文仿宋" w:hAnsi="华文仿宋" w:cs="宋体"/>
          <w:color w:val="000000"/>
          <w:sz w:val="28"/>
          <w:szCs w:val="28"/>
          <w:lang w:eastAsia="zh-CN"/>
        </w:rPr>
        <w:t>体系建设过程中所产生的所有人工、加班、食宿、交通、材料、</w:t>
      </w:r>
      <w:r>
        <w:rPr>
          <w:rFonts w:hint="eastAsia" w:asciiTheme="minorEastAsia" w:hAnsiTheme="minorEastAsia" w:cstheme="minorEastAsia"/>
          <w:color w:val="auto"/>
          <w:sz w:val="28"/>
          <w:szCs w:val="28"/>
          <w:highlight w:val="none"/>
        </w:rPr>
        <w:t>税费及其他一切附加费用</w:t>
      </w:r>
      <w:r>
        <w:rPr>
          <w:rFonts w:hint="eastAsia" w:asciiTheme="minorEastAsia" w:hAnsiTheme="minorEastAsia" w:cstheme="minorEastAsia"/>
          <w:color w:val="auto"/>
          <w:sz w:val="28"/>
          <w:szCs w:val="28"/>
          <w:highlight w:val="none"/>
          <w:lang w:eastAsia="zh-CN"/>
        </w:rPr>
        <w:t>，</w:t>
      </w:r>
      <w:r>
        <w:rPr>
          <w:rFonts w:hint="eastAsia" w:ascii="华文仿宋" w:hAnsi="华文仿宋" w:cs="宋体"/>
          <w:color w:val="000000"/>
          <w:sz w:val="28"/>
          <w:szCs w:val="28"/>
          <w:lang w:eastAsia="zh-CN"/>
        </w:rPr>
        <w:t>即乙方承担完成本次项目的所有费用。甲方不在承担其他任何费用。</w:t>
      </w:r>
    </w:p>
    <w:p>
      <w:pPr>
        <w:pageBreakBefore w:val="0"/>
        <w:widowControl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lang w:eastAsia="zh-CN"/>
        </w:rPr>
        <w:t>三</w:t>
      </w:r>
      <w:r>
        <w:rPr>
          <w:rFonts w:hint="eastAsia" w:asciiTheme="minorEastAsia" w:hAnsiTheme="minorEastAsia" w:cstheme="minorEastAsia"/>
          <w:b/>
          <w:bCs/>
          <w:color w:val="auto"/>
          <w:sz w:val="28"/>
          <w:szCs w:val="28"/>
          <w:highlight w:val="none"/>
        </w:rPr>
        <w:t>、结算与支付</w:t>
      </w:r>
    </w:p>
    <w:p>
      <w:pPr>
        <w:pageBreakBefore w:val="0"/>
        <w:widowControl w:val="0"/>
        <w:kinsoku/>
        <w:wordWrap/>
        <w:overflowPunct/>
        <w:topLinePunct w:val="0"/>
        <w:autoSpaceDE w:val="0"/>
        <w:autoSpaceDN w:val="0"/>
        <w:bidi w:val="0"/>
        <w:adjustRightInd w:val="0"/>
        <w:snapToGrid w:val="0"/>
        <w:spacing w:line="360" w:lineRule="auto"/>
        <w:ind w:firstLine="280" w:firstLineChars="1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（一）</w:t>
      </w:r>
      <w:r>
        <w:rPr>
          <w:rFonts w:hint="eastAsia" w:asciiTheme="minorEastAsia" w:hAnsiTheme="minorEastAsia" w:cstheme="minorEastAsia"/>
          <w:color w:val="auto"/>
          <w:sz w:val="28"/>
          <w:szCs w:val="28"/>
          <w:highlight w:val="none"/>
          <w:lang w:eastAsia="zh-CN"/>
        </w:rPr>
        <w:t>结算</w:t>
      </w:r>
      <w:r>
        <w:rPr>
          <w:rFonts w:hint="eastAsia" w:asciiTheme="minorEastAsia" w:hAnsiTheme="minorEastAsia" w:cstheme="minorEastAsia"/>
          <w:color w:val="auto"/>
          <w:sz w:val="28"/>
          <w:szCs w:val="28"/>
          <w:highlight w:val="none"/>
        </w:rPr>
        <w:t>价格</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Theme="minorEastAsia" w:hAnsi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lang w:eastAsia="zh-CN"/>
        </w:rPr>
        <w:t>执行乙方投标报价。</w:t>
      </w:r>
    </w:p>
    <w:p>
      <w:pPr>
        <w:pageBreakBefore w:val="0"/>
        <w:widowControl w:val="0"/>
        <w:kinsoku/>
        <w:wordWrap/>
        <w:overflowPunct/>
        <w:topLinePunct w:val="0"/>
        <w:autoSpaceDE w:val="0"/>
        <w:autoSpaceDN w:val="0"/>
        <w:bidi w:val="0"/>
        <w:adjustRightInd w:val="0"/>
        <w:snapToGrid w:val="0"/>
        <w:spacing w:line="360" w:lineRule="auto"/>
        <w:ind w:firstLine="280" w:firstLineChars="100"/>
        <w:jc w:val="left"/>
        <w:textAlignment w:val="auto"/>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z w:val="28"/>
          <w:szCs w:val="28"/>
          <w:highlight w:val="none"/>
          <w:lang w:eastAsia="zh-CN"/>
        </w:rPr>
        <w:t>二</w:t>
      </w: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z w:val="28"/>
          <w:szCs w:val="28"/>
          <w:highlight w:val="none"/>
          <w:lang w:eastAsia="zh-CN"/>
        </w:rPr>
        <w:t>结算与</w:t>
      </w:r>
      <w:r>
        <w:rPr>
          <w:rFonts w:hint="eastAsia" w:asciiTheme="minorEastAsia" w:hAnsiTheme="minorEastAsia" w:cstheme="minorEastAsia"/>
          <w:color w:val="auto"/>
          <w:sz w:val="28"/>
          <w:szCs w:val="28"/>
          <w:highlight w:val="none"/>
        </w:rPr>
        <w:t>支付</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rPr>
        <w:t>无预付款，转账支付。</w:t>
      </w:r>
      <w:r>
        <w:rPr>
          <w:rFonts w:hint="eastAsia" w:asciiTheme="minorEastAsia" w:hAnsiTheme="minorEastAsia" w:cstheme="minorEastAsia"/>
          <w:color w:val="auto"/>
          <w:sz w:val="28"/>
          <w:szCs w:val="28"/>
          <w:highlight w:val="none"/>
          <w:lang w:eastAsia="zh-CN"/>
        </w:rPr>
        <w:t>甲方收到乙方出具的</w:t>
      </w:r>
      <w:r>
        <w:rPr>
          <w:rFonts w:hint="eastAsia" w:asciiTheme="minorEastAsia" w:hAnsiTheme="minorEastAsia" w:cstheme="minorEastAsia"/>
          <w:color w:val="auto"/>
          <w:sz w:val="28"/>
          <w:szCs w:val="28"/>
          <w:highlight w:val="none"/>
          <w:lang w:val="en-US" w:eastAsia="zh-CN"/>
        </w:rPr>
        <w:t>所有</w:t>
      </w:r>
      <w:r>
        <w:rPr>
          <w:rFonts w:hint="eastAsia" w:asciiTheme="minorEastAsia" w:hAnsiTheme="minorEastAsia" w:cstheme="minorEastAsia"/>
          <w:color w:val="auto"/>
          <w:sz w:val="28"/>
          <w:szCs w:val="28"/>
          <w:highlight w:val="none"/>
          <w:lang w:eastAsia="zh-CN"/>
        </w:rPr>
        <w:t>纸质</w:t>
      </w:r>
      <w:r>
        <w:rPr>
          <w:rFonts w:hint="eastAsia" w:asciiTheme="minorEastAsia" w:hAnsiTheme="minorEastAsia" w:cstheme="minorEastAsia"/>
          <w:color w:val="auto"/>
          <w:sz w:val="28"/>
          <w:szCs w:val="28"/>
          <w:highlight w:val="none"/>
          <w:lang w:val="en-US" w:eastAsia="zh-CN"/>
        </w:rPr>
        <w:t>服务项目材料</w:t>
      </w:r>
      <w:r>
        <w:rPr>
          <w:rFonts w:hint="eastAsia" w:asciiTheme="minorEastAsia" w:hAnsiTheme="minorEastAsia" w:cstheme="minorEastAsia"/>
          <w:color w:val="auto"/>
          <w:sz w:val="28"/>
          <w:szCs w:val="28"/>
          <w:highlight w:val="none"/>
          <w:lang w:eastAsia="zh-CN"/>
        </w:rPr>
        <w:t>和发票后，</w:t>
      </w:r>
      <w:r>
        <w:rPr>
          <w:rFonts w:hint="eastAsia" w:asciiTheme="minorEastAsia" w:hAnsiTheme="minorEastAsia" w:cstheme="minorEastAsia"/>
          <w:color w:val="auto"/>
          <w:sz w:val="28"/>
          <w:szCs w:val="28"/>
          <w:highlight w:val="none"/>
          <w:lang w:val="en-US" w:eastAsia="zh-CN"/>
        </w:rPr>
        <w:t>30日内支付至合同价款的100%。</w:t>
      </w:r>
    </w:p>
    <w:p>
      <w:pPr>
        <w:pageBreakBefore w:val="0"/>
        <w:widowControl w:val="0"/>
        <w:kinsoku/>
        <w:wordWrap/>
        <w:overflowPunct/>
        <w:topLinePunct w:val="0"/>
        <w:autoSpaceDE w:val="0"/>
        <w:autoSpaceDN w:val="0"/>
        <w:bidi w:val="0"/>
        <w:adjustRightInd w:val="0"/>
        <w:snapToGrid w:val="0"/>
        <w:spacing w:line="360" w:lineRule="auto"/>
        <w:ind w:firstLine="280" w:firstLineChars="1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z w:val="28"/>
          <w:szCs w:val="28"/>
          <w:highlight w:val="none"/>
          <w:lang w:eastAsia="zh-CN"/>
        </w:rPr>
        <w:t>三</w:t>
      </w:r>
      <w:r>
        <w:rPr>
          <w:rFonts w:hint="eastAsia" w:asciiTheme="minorEastAsia" w:hAnsiTheme="minorEastAsia" w:cstheme="minorEastAsia"/>
          <w:color w:val="auto"/>
          <w:sz w:val="28"/>
          <w:szCs w:val="28"/>
          <w:highlight w:val="none"/>
        </w:rPr>
        <w:t>）乙方提供</w:t>
      </w:r>
      <w:r>
        <w:rPr>
          <w:rFonts w:hint="eastAsia" w:asciiTheme="minorEastAsia" w:hAnsiTheme="minorEastAsia" w:cstheme="minorEastAsia"/>
          <w:color w:val="auto"/>
          <w:sz w:val="28"/>
          <w:szCs w:val="28"/>
          <w:highlight w:val="none"/>
          <w:lang w:eastAsia="zh-CN"/>
        </w:rPr>
        <w:t>增值税普通</w:t>
      </w:r>
      <w:r>
        <w:rPr>
          <w:rFonts w:hint="eastAsia" w:asciiTheme="minorEastAsia" w:hAnsiTheme="minorEastAsia" w:cstheme="minorEastAsia"/>
          <w:color w:val="auto"/>
          <w:sz w:val="28"/>
          <w:szCs w:val="28"/>
          <w:highlight w:val="none"/>
        </w:rPr>
        <w:t>发票。</w:t>
      </w:r>
    </w:p>
    <w:p>
      <w:pPr>
        <w:pageBreakBefore w:val="0"/>
        <w:widowControl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lang w:eastAsia="zh-CN"/>
        </w:rPr>
        <w:t>四</w:t>
      </w:r>
      <w:r>
        <w:rPr>
          <w:rFonts w:hint="eastAsia" w:asciiTheme="minorEastAsia" w:hAnsiTheme="minorEastAsia" w:cstheme="minorEastAsia"/>
          <w:b/>
          <w:bCs/>
          <w:color w:val="auto"/>
          <w:sz w:val="28"/>
          <w:szCs w:val="28"/>
          <w:highlight w:val="none"/>
        </w:rPr>
        <w:t>、</w:t>
      </w:r>
      <w:r>
        <w:rPr>
          <w:rFonts w:hint="eastAsia" w:asciiTheme="minorEastAsia" w:hAnsiTheme="minorEastAsia" w:cstheme="minorEastAsia"/>
          <w:b/>
          <w:bCs/>
          <w:color w:val="auto"/>
          <w:sz w:val="28"/>
          <w:szCs w:val="28"/>
          <w:highlight w:val="none"/>
          <w:lang w:eastAsia="zh-CN"/>
        </w:rPr>
        <w:t>履约</w:t>
      </w:r>
      <w:r>
        <w:rPr>
          <w:rFonts w:hint="eastAsia" w:asciiTheme="minorEastAsia" w:hAnsiTheme="minorEastAsia" w:cstheme="minorEastAsia"/>
          <w:b/>
          <w:bCs/>
          <w:color w:val="auto"/>
          <w:sz w:val="28"/>
          <w:szCs w:val="28"/>
          <w:highlight w:val="none"/>
        </w:rPr>
        <w:t>保证金</w:t>
      </w:r>
    </w:p>
    <w:p>
      <w:pPr>
        <w:pStyle w:val="15"/>
        <w:pageBreakBefore w:val="0"/>
        <w:widowControl w:val="0"/>
        <w:kinsoku/>
        <w:wordWrap/>
        <w:overflowPunct/>
        <w:topLinePunct w:val="0"/>
        <w:bidi w:val="0"/>
        <w:snapToGrid w:val="0"/>
        <w:spacing w:line="360" w:lineRule="auto"/>
        <w:ind w:firstLine="560" w:firstLineChars="200"/>
        <w:jc w:val="left"/>
        <w:textAlignment w:val="auto"/>
        <w:rPr>
          <w:rFonts w:hint="eastAsia" w:ascii="Calibri" w:hAnsi="Calibri" w:cs="宋体"/>
          <w:b w:val="0"/>
          <w:bCs w:val="0"/>
          <w:color w:val="auto"/>
          <w:lang w:eastAsia="zh-CN"/>
        </w:rPr>
      </w:pPr>
      <w:r>
        <w:rPr>
          <w:rFonts w:hint="eastAsia" w:ascii="Calibri" w:hAnsi="Calibri" w:cs="宋体"/>
          <w:b w:val="0"/>
          <w:bCs w:val="0"/>
          <w:color w:val="auto"/>
          <w:lang w:eastAsia="zh-CN"/>
        </w:rPr>
        <w:t>乙方</w:t>
      </w:r>
      <w:r>
        <w:rPr>
          <w:rFonts w:hint="eastAsia" w:asciiTheme="minorEastAsia" w:hAnsiTheme="minorEastAsia" w:cstheme="minorEastAsia"/>
          <w:b w:val="0"/>
          <w:bCs w:val="0"/>
          <w:color w:val="auto"/>
          <w:sz w:val="28"/>
          <w:szCs w:val="28"/>
          <w:highlight w:val="none"/>
          <w:lang w:val="en-US" w:eastAsia="zh-CN"/>
        </w:rPr>
        <w:t>完成所有服务并出具材料无其他纠纷后，60日内无息退还。</w:t>
      </w:r>
    </w:p>
    <w:p>
      <w:pPr>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lang w:eastAsia="zh-CN"/>
        </w:rPr>
        <w:t>五</w:t>
      </w:r>
      <w:r>
        <w:rPr>
          <w:rFonts w:hint="eastAsia" w:asciiTheme="minorEastAsia" w:hAnsiTheme="minorEastAsia" w:cstheme="minorEastAsia"/>
          <w:b/>
          <w:bCs/>
          <w:color w:val="auto"/>
          <w:sz w:val="28"/>
          <w:szCs w:val="28"/>
          <w:highlight w:val="none"/>
        </w:rPr>
        <w:t>、双方责任与义务</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1、服务品质</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eastAsia="zh-CN"/>
        </w:rPr>
        <w:t>合同签订后</w:t>
      </w: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z w:val="28"/>
          <w:szCs w:val="28"/>
          <w:highlight w:val="none"/>
          <w:lang w:eastAsia="zh-CN"/>
        </w:rPr>
        <w:t>乙方</w:t>
      </w:r>
      <w:r>
        <w:rPr>
          <w:rFonts w:hint="eastAsia" w:asciiTheme="minorEastAsia" w:hAnsiTheme="minorEastAsia" w:cstheme="minorEastAsia"/>
          <w:color w:val="auto"/>
          <w:sz w:val="28"/>
          <w:szCs w:val="28"/>
          <w:highlight w:val="none"/>
        </w:rPr>
        <w:t>必当以勤勉的态度，诚挚地为</w:t>
      </w:r>
      <w:r>
        <w:rPr>
          <w:rFonts w:hint="eastAsia" w:asciiTheme="minorEastAsia" w:hAnsiTheme="minorEastAsia" w:cstheme="minorEastAsia"/>
          <w:color w:val="auto"/>
          <w:sz w:val="28"/>
          <w:szCs w:val="28"/>
          <w:highlight w:val="none"/>
          <w:lang w:eastAsia="zh-CN"/>
        </w:rPr>
        <w:t>甲</w:t>
      </w:r>
      <w:r>
        <w:rPr>
          <w:rFonts w:hint="eastAsia" w:asciiTheme="minorEastAsia" w:hAnsiTheme="minorEastAsia" w:cstheme="minorEastAsia"/>
          <w:color w:val="auto"/>
          <w:sz w:val="28"/>
          <w:szCs w:val="28"/>
          <w:highlight w:val="none"/>
        </w:rPr>
        <w:t>方提供高品质的</w:t>
      </w:r>
      <w:r>
        <w:rPr>
          <w:rFonts w:hint="eastAsia" w:asciiTheme="minorEastAsia" w:hAnsiTheme="minorEastAsia" w:cstheme="minorEastAsia"/>
          <w:color w:val="auto"/>
          <w:sz w:val="28"/>
          <w:szCs w:val="28"/>
          <w:highlight w:val="none"/>
          <w:lang w:eastAsia="zh-CN"/>
        </w:rPr>
        <w:t>内部</w:t>
      </w:r>
      <w:r>
        <w:rPr>
          <w:rFonts w:hint="eastAsia" w:asciiTheme="minorEastAsia" w:hAnsiTheme="minorEastAsia" w:cstheme="minorEastAsia"/>
          <w:color w:val="auto"/>
          <w:sz w:val="28"/>
          <w:szCs w:val="28"/>
          <w:highlight w:val="none"/>
          <w:lang w:val="en-US" w:eastAsia="zh-CN"/>
        </w:rPr>
        <w:t>控制</w:t>
      </w:r>
      <w:r>
        <w:rPr>
          <w:rFonts w:hint="eastAsia" w:asciiTheme="minorEastAsia" w:hAnsiTheme="minorEastAsia" w:cstheme="minorEastAsia"/>
          <w:color w:val="auto"/>
          <w:sz w:val="28"/>
          <w:szCs w:val="28"/>
          <w:highlight w:val="none"/>
          <w:lang w:eastAsia="zh-CN"/>
        </w:rPr>
        <w:t>体系建设</w:t>
      </w:r>
      <w:r>
        <w:rPr>
          <w:rFonts w:hint="eastAsia" w:asciiTheme="minorEastAsia" w:hAnsiTheme="minorEastAsia" w:cstheme="minorEastAsia"/>
          <w:color w:val="auto"/>
          <w:sz w:val="28"/>
          <w:szCs w:val="28"/>
          <w:highlight w:val="none"/>
        </w:rPr>
        <w:t>。</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如果对</w:t>
      </w:r>
      <w:r>
        <w:rPr>
          <w:rFonts w:hint="eastAsia" w:asciiTheme="minorEastAsia" w:hAnsiTheme="minorEastAsia" w:cstheme="minorEastAsia"/>
          <w:color w:val="auto"/>
          <w:sz w:val="28"/>
          <w:szCs w:val="28"/>
          <w:highlight w:val="none"/>
          <w:lang w:eastAsia="zh-CN"/>
        </w:rPr>
        <w:t>乙</w:t>
      </w:r>
      <w:r>
        <w:rPr>
          <w:rFonts w:hint="eastAsia" w:asciiTheme="minorEastAsia" w:hAnsiTheme="minorEastAsia" w:cstheme="minorEastAsia"/>
          <w:color w:val="auto"/>
          <w:sz w:val="28"/>
          <w:szCs w:val="28"/>
          <w:highlight w:val="none"/>
        </w:rPr>
        <w:t>方的服务内容有任何意见或不满，</w:t>
      </w:r>
      <w:r>
        <w:rPr>
          <w:rFonts w:hint="eastAsia" w:asciiTheme="minorEastAsia" w:hAnsiTheme="minorEastAsia" w:cstheme="minorEastAsia"/>
          <w:color w:val="auto"/>
          <w:sz w:val="28"/>
          <w:szCs w:val="28"/>
          <w:highlight w:val="none"/>
          <w:lang w:eastAsia="zh-CN"/>
        </w:rPr>
        <w:t>甲方</w:t>
      </w:r>
      <w:r>
        <w:rPr>
          <w:rFonts w:hint="eastAsia" w:asciiTheme="minorEastAsia" w:hAnsiTheme="minorEastAsia" w:cstheme="minorEastAsia"/>
          <w:color w:val="auto"/>
          <w:sz w:val="28"/>
          <w:szCs w:val="28"/>
          <w:highlight w:val="none"/>
        </w:rPr>
        <w:t>直接向</w:t>
      </w:r>
      <w:r>
        <w:rPr>
          <w:rFonts w:hint="eastAsia" w:asciiTheme="minorEastAsia" w:hAnsiTheme="minorEastAsia" w:cstheme="minorEastAsia"/>
          <w:color w:val="auto"/>
          <w:sz w:val="28"/>
          <w:szCs w:val="28"/>
          <w:highlight w:val="none"/>
          <w:lang w:eastAsia="zh-CN"/>
        </w:rPr>
        <w:t>乙</w:t>
      </w:r>
      <w:r>
        <w:rPr>
          <w:rFonts w:hint="eastAsia" w:asciiTheme="minorEastAsia" w:hAnsiTheme="minorEastAsia" w:cstheme="minorEastAsia"/>
          <w:color w:val="auto"/>
          <w:sz w:val="28"/>
          <w:szCs w:val="28"/>
          <w:highlight w:val="none"/>
        </w:rPr>
        <w:t>方</w:t>
      </w:r>
      <w:r>
        <w:rPr>
          <w:rFonts w:hint="eastAsia" w:asciiTheme="minorEastAsia" w:hAnsiTheme="minorEastAsia" w:cstheme="minorEastAsia"/>
          <w:color w:val="auto"/>
          <w:sz w:val="28"/>
          <w:szCs w:val="28"/>
          <w:highlight w:val="none"/>
          <w:lang w:eastAsia="zh-CN"/>
        </w:rPr>
        <w:t>项目负责人</w:t>
      </w:r>
      <w:r>
        <w:rPr>
          <w:rFonts w:hint="eastAsia" w:asciiTheme="minorEastAsia" w:hAnsiTheme="minorEastAsia" w:cstheme="minorEastAsia"/>
          <w:color w:val="auto"/>
          <w:sz w:val="28"/>
          <w:szCs w:val="28"/>
          <w:highlight w:val="none"/>
        </w:rPr>
        <w:t>反映。对于</w:t>
      </w:r>
      <w:r>
        <w:rPr>
          <w:rFonts w:hint="eastAsia" w:asciiTheme="minorEastAsia" w:hAnsiTheme="minorEastAsia" w:cstheme="minorEastAsia"/>
          <w:color w:val="auto"/>
          <w:sz w:val="28"/>
          <w:szCs w:val="28"/>
          <w:highlight w:val="none"/>
          <w:lang w:eastAsia="zh-CN"/>
        </w:rPr>
        <w:t>甲</w:t>
      </w:r>
      <w:r>
        <w:rPr>
          <w:rFonts w:hint="eastAsia" w:asciiTheme="minorEastAsia" w:hAnsiTheme="minorEastAsia" w:cstheme="minorEastAsia"/>
          <w:color w:val="auto"/>
          <w:sz w:val="28"/>
          <w:szCs w:val="28"/>
          <w:highlight w:val="none"/>
        </w:rPr>
        <w:t>方的意见，</w:t>
      </w:r>
      <w:r>
        <w:rPr>
          <w:rFonts w:hint="eastAsia" w:asciiTheme="minorEastAsia" w:hAnsiTheme="minorEastAsia" w:cstheme="minorEastAsia"/>
          <w:color w:val="auto"/>
          <w:sz w:val="28"/>
          <w:szCs w:val="28"/>
          <w:highlight w:val="none"/>
          <w:lang w:eastAsia="zh-CN"/>
        </w:rPr>
        <w:t>乙方应</w:t>
      </w:r>
      <w:r>
        <w:rPr>
          <w:rFonts w:hint="eastAsia" w:asciiTheme="minorEastAsia" w:hAnsiTheme="minorEastAsia" w:cstheme="minorEastAsia"/>
          <w:color w:val="auto"/>
          <w:sz w:val="28"/>
          <w:szCs w:val="28"/>
          <w:highlight w:val="none"/>
        </w:rPr>
        <w:t>慎重并迅速地进行处理。</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2、资料提供</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Theme="minorEastAsia" w:hAnsi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lang w:eastAsia="zh-CN"/>
        </w:rPr>
        <w:t>乙方</w:t>
      </w:r>
      <w:r>
        <w:rPr>
          <w:rFonts w:hint="eastAsia" w:asciiTheme="minorEastAsia" w:hAnsiTheme="minorEastAsia" w:cstheme="minorEastAsia"/>
          <w:color w:val="auto"/>
          <w:sz w:val="28"/>
          <w:szCs w:val="28"/>
          <w:highlight w:val="none"/>
        </w:rPr>
        <w:t>享有从</w:t>
      </w:r>
      <w:r>
        <w:rPr>
          <w:rFonts w:hint="eastAsia" w:asciiTheme="minorEastAsia" w:hAnsiTheme="minorEastAsia" w:cstheme="minorEastAsia"/>
          <w:color w:val="auto"/>
          <w:sz w:val="28"/>
          <w:szCs w:val="28"/>
          <w:highlight w:val="none"/>
          <w:lang w:eastAsia="zh-CN"/>
        </w:rPr>
        <w:t>甲</w:t>
      </w:r>
      <w:r>
        <w:rPr>
          <w:rFonts w:hint="eastAsia" w:asciiTheme="minorEastAsia" w:hAnsiTheme="minorEastAsia" w:cstheme="minorEastAsia"/>
          <w:color w:val="auto"/>
          <w:sz w:val="28"/>
          <w:szCs w:val="28"/>
          <w:highlight w:val="none"/>
        </w:rPr>
        <w:t>方取得业务中必须的资料和文件的权利，</w:t>
      </w:r>
      <w:r>
        <w:rPr>
          <w:rFonts w:hint="eastAsia" w:asciiTheme="minorEastAsia" w:hAnsiTheme="minorEastAsia" w:cstheme="minorEastAsia"/>
          <w:color w:val="auto"/>
          <w:sz w:val="28"/>
          <w:szCs w:val="28"/>
          <w:highlight w:val="none"/>
          <w:lang w:eastAsia="zh-CN"/>
        </w:rPr>
        <w:t>甲</w:t>
      </w:r>
      <w:r>
        <w:rPr>
          <w:rFonts w:hint="eastAsia" w:asciiTheme="minorEastAsia" w:hAnsiTheme="minorEastAsia" w:cstheme="minorEastAsia"/>
          <w:color w:val="auto"/>
          <w:sz w:val="28"/>
          <w:szCs w:val="28"/>
          <w:highlight w:val="none"/>
        </w:rPr>
        <w:t>方负有向</w:t>
      </w:r>
      <w:r>
        <w:rPr>
          <w:rFonts w:hint="eastAsia" w:asciiTheme="minorEastAsia" w:hAnsiTheme="minorEastAsia" w:cstheme="minorEastAsia"/>
          <w:color w:val="auto"/>
          <w:sz w:val="28"/>
          <w:szCs w:val="28"/>
          <w:highlight w:val="none"/>
          <w:lang w:eastAsia="zh-CN"/>
        </w:rPr>
        <w:t>乙</w:t>
      </w:r>
      <w:r>
        <w:rPr>
          <w:rFonts w:hint="eastAsia" w:asciiTheme="minorEastAsia" w:hAnsiTheme="minorEastAsia" w:cstheme="minorEastAsia"/>
          <w:color w:val="auto"/>
          <w:sz w:val="28"/>
          <w:szCs w:val="28"/>
          <w:highlight w:val="none"/>
        </w:rPr>
        <w:t>方提供适当的业务中所必须的情况和资料的义务。</w:t>
      </w:r>
      <w:r>
        <w:rPr>
          <w:rFonts w:hint="eastAsia" w:asciiTheme="minorEastAsia" w:hAnsiTheme="minorEastAsia" w:cstheme="minorEastAsia"/>
          <w:color w:val="auto"/>
          <w:sz w:val="28"/>
          <w:szCs w:val="28"/>
          <w:highlight w:val="none"/>
          <w:lang w:eastAsia="zh-CN"/>
        </w:rPr>
        <w:t>乙</w:t>
      </w:r>
      <w:r>
        <w:rPr>
          <w:rFonts w:hint="eastAsia" w:asciiTheme="minorEastAsia" w:hAnsiTheme="minorEastAsia" w:cstheme="minorEastAsia"/>
          <w:color w:val="auto"/>
          <w:sz w:val="28"/>
          <w:szCs w:val="28"/>
          <w:highlight w:val="none"/>
        </w:rPr>
        <w:t>方根据</w:t>
      </w:r>
      <w:r>
        <w:rPr>
          <w:rFonts w:hint="eastAsia" w:asciiTheme="minorEastAsia" w:hAnsiTheme="minorEastAsia" w:cstheme="minorEastAsia"/>
          <w:color w:val="auto"/>
          <w:sz w:val="28"/>
          <w:szCs w:val="28"/>
          <w:highlight w:val="none"/>
          <w:lang w:eastAsia="zh-CN"/>
        </w:rPr>
        <w:t>甲方</w:t>
      </w:r>
      <w:r>
        <w:rPr>
          <w:rFonts w:hint="eastAsia" w:asciiTheme="minorEastAsia" w:hAnsiTheme="minorEastAsia" w:cstheme="minorEastAsia"/>
          <w:color w:val="auto"/>
          <w:sz w:val="28"/>
          <w:szCs w:val="28"/>
          <w:highlight w:val="none"/>
        </w:rPr>
        <w:t>提供的情况及资料</w:t>
      </w:r>
      <w:r>
        <w:rPr>
          <w:rFonts w:hint="eastAsia" w:asciiTheme="minorEastAsia" w:hAnsiTheme="minorEastAsia" w:cstheme="minorEastAsia"/>
          <w:color w:val="auto"/>
          <w:sz w:val="28"/>
          <w:szCs w:val="28"/>
          <w:highlight w:val="none"/>
          <w:lang w:eastAsia="zh-CN"/>
        </w:rPr>
        <w:t>出具</w:t>
      </w:r>
      <w:r>
        <w:rPr>
          <w:rFonts w:hint="eastAsia" w:asciiTheme="minorEastAsia" w:hAnsiTheme="minorEastAsia" w:cstheme="minorEastAsia"/>
          <w:color w:val="auto"/>
          <w:sz w:val="28"/>
          <w:szCs w:val="28"/>
          <w:highlight w:val="none"/>
          <w:lang w:val="en-US" w:eastAsia="zh-CN"/>
        </w:rPr>
        <w:t>服务报告材料</w:t>
      </w:r>
      <w:r>
        <w:rPr>
          <w:rFonts w:hint="eastAsia" w:asciiTheme="minorEastAsia" w:hAnsiTheme="minorEastAsia" w:cstheme="minorEastAsia"/>
          <w:color w:val="auto"/>
          <w:sz w:val="28"/>
          <w:szCs w:val="28"/>
          <w:highlight w:val="none"/>
          <w:lang w:eastAsia="zh-CN"/>
        </w:rPr>
        <w:t>。</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3</w:t>
      </w:r>
      <w:r>
        <w:rPr>
          <w:rFonts w:hint="eastAsia" w:asciiTheme="minorEastAsia" w:hAnsiTheme="minorEastAsia" w:cstheme="minorEastAsia"/>
          <w:color w:val="auto"/>
          <w:sz w:val="28"/>
          <w:szCs w:val="28"/>
          <w:highlight w:val="none"/>
        </w:rPr>
        <w:t>、保密义务</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eastAsia="zh-CN"/>
        </w:rPr>
        <w:t>乙</w:t>
      </w:r>
      <w:r>
        <w:rPr>
          <w:rFonts w:hint="eastAsia" w:asciiTheme="minorEastAsia" w:hAnsiTheme="minorEastAsia" w:cstheme="minorEastAsia"/>
          <w:color w:val="auto"/>
          <w:sz w:val="28"/>
          <w:szCs w:val="28"/>
          <w:highlight w:val="none"/>
        </w:rPr>
        <w:t>方对在执行业务中悉知的商业机密或</w:t>
      </w:r>
      <w:r>
        <w:rPr>
          <w:rFonts w:hint="eastAsia" w:asciiTheme="minorEastAsia" w:hAnsiTheme="minorEastAsia" w:cstheme="minorEastAsia"/>
          <w:color w:val="auto"/>
          <w:sz w:val="28"/>
          <w:szCs w:val="28"/>
          <w:highlight w:val="none"/>
          <w:lang w:eastAsia="zh-CN"/>
        </w:rPr>
        <w:t>甲</w:t>
      </w:r>
      <w:r>
        <w:rPr>
          <w:rFonts w:hint="eastAsia" w:asciiTheme="minorEastAsia" w:hAnsiTheme="minorEastAsia" w:cstheme="minorEastAsia"/>
          <w:color w:val="auto"/>
          <w:sz w:val="28"/>
          <w:szCs w:val="28"/>
          <w:highlight w:val="none"/>
        </w:rPr>
        <w:t>方提供的其他信息、文件等，除因</w:t>
      </w:r>
      <w:r>
        <w:rPr>
          <w:rFonts w:hint="eastAsia" w:asciiTheme="minorEastAsia" w:hAnsiTheme="minorEastAsia" w:cstheme="minorEastAsia"/>
          <w:color w:val="auto"/>
          <w:sz w:val="28"/>
          <w:szCs w:val="28"/>
          <w:highlight w:val="none"/>
          <w:lang w:eastAsia="zh-CN"/>
        </w:rPr>
        <w:t>甲方</w:t>
      </w:r>
      <w:r>
        <w:rPr>
          <w:rFonts w:hint="eastAsia" w:asciiTheme="minorEastAsia" w:hAnsiTheme="minorEastAsia" w:cstheme="minorEastAsia"/>
          <w:color w:val="auto"/>
          <w:sz w:val="28"/>
          <w:szCs w:val="28"/>
          <w:highlight w:val="none"/>
        </w:rPr>
        <w:t>书面同意、法律及文件的规定、法院的调查以及政府相关部门的要求以外不得对外公开。</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4</w:t>
      </w: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z w:val="28"/>
          <w:szCs w:val="28"/>
          <w:highlight w:val="none"/>
          <w:lang w:eastAsia="zh-CN"/>
        </w:rPr>
        <w:t>文件</w:t>
      </w:r>
      <w:r>
        <w:rPr>
          <w:rFonts w:hint="eastAsia" w:asciiTheme="minorEastAsia" w:hAnsiTheme="minorEastAsia" w:cstheme="minorEastAsia"/>
          <w:color w:val="auto"/>
          <w:sz w:val="28"/>
          <w:szCs w:val="28"/>
          <w:highlight w:val="none"/>
        </w:rPr>
        <w:t>的所有权</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Calibri" w:hAnsi="Calibri" w:cs="宋体"/>
          <w:b/>
          <w:bCs/>
          <w:color w:val="auto"/>
          <w:lang w:eastAsia="zh-CN"/>
        </w:rPr>
      </w:pPr>
      <w:r>
        <w:rPr>
          <w:rFonts w:hint="eastAsia" w:asciiTheme="minorEastAsia" w:hAnsiTheme="minorEastAsia" w:cstheme="minorEastAsia"/>
          <w:color w:val="auto"/>
          <w:sz w:val="28"/>
          <w:szCs w:val="28"/>
          <w:highlight w:val="none"/>
          <w:lang w:eastAsia="zh-CN"/>
        </w:rPr>
        <w:t>乙方</w:t>
      </w:r>
      <w:r>
        <w:rPr>
          <w:rFonts w:hint="eastAsia" w:asciiTheme="minorEastAsia" w:hAnsiTheme="minorEastAsia" w:cstheme="minorEastAsia"/>
          <w:color w:val="auto"/>
          <w:sz w:val="28"/>
          <w:szCs w:val="28"/>
          <w:highlight w:val="none"/>
        </w:rPr>
        <w:t>完成的业务报告以及文件的著作权和知识产权，</w:t>
      </w:r>
      <w:r>
        <w:rPr>
          <w:rFonts w:hint="eastAsia" w:asciiTheme="minorEastAsia" w:hAnsiTheme="minorEastAsia" w:cstheme="minorEastAsia"/>
          <w:color w:val="auto"/>
          <w:sz w:val="28"/>
          <w:szCs w:val="28"/>
          <w:highlight w:val="none"/>
          <w:lang w:eastAsia="zh-CN"/>
        </w:rPr>
        <w:t>归为甲方所有。</w:t>
      </w:r>
      <w:r>
        <w:rPr>
          <w:rFonts w:hint="eastAsia" w:asciiTheme="minorEastAsia" w:hAnsiTheme="minorEastAsia" w:cstheme="minorEastAsia"/>
          <w:color w:val="auto"/>
          <w:sz w:val="28"/>
          <w:szCs w:val="28"/>
          <w:highlight w:val="none"/>
        </w:rPr>
        <w:t>在项目运作过程中形成的归属于</w:t>
      </w:r>
      <w:r>
        <w:rPr>
          <w:rFonts w:hint="eastAsia" w:asciiTheme="minorEastAsia" w:hAnsiTheme="minorEastAsia" w:cstheme="minorEastAsia"/>
          <w:color w:val="auto"/>
          <w:sz w:val="28"/>
          <w:szCs w:val="28"/>
          <w:highlight w:val="none"/>
          <w:lang w:eastAsia="zh-CN"/>
        </w:rPr>
        <w:t>甲</w:t>
      </w:r>
      <w:r>
        <w:rPr>
          <w:rFonts w:hint="eastAsia" w:asciiTheme="minorEastAsia" w:hAnsiTheme="minorEastAsia" w:cstheme="minorEastAsia"/>
          <w:color w:val="auto"/>
          <w:sz w:val="28"/>
          <w:szCs w:val="28"/>
          <w:highlight w:val="none"/>
        </w:rPr>
        <w:t>方的证件及资料需全部交付</w:t>
      </w:r>
      <w:r>
        <w:rPr>
          <w:rFonts w:hint="eastAsia" w:asciiTheme="minorEastAsia" w:hAnsiTheme="minorEastAsia" w:cstheme="minorEastAsia"/>
          <w:color w:val="auto"/>
          <w:sz w:val="28"/>
          <w:szCs w:val="28"/>
          <w:highlight w:val="none"/>
          <w:lang w:eastAsia="zh-CN"/>
        </w:rPr>
        <w:t>甲方。</w:t>
      </w:r>
    </w:p>
    <w:p>
      <w:pPr>
        <w:pStyle w:val="15"/>
        <w:pageBreakBefore w:val="0"/>
        <w:widowControl w:val="0"/>
        <w:kinsoku/>
        <w:wordWrap/>
        <w:overflowPunct/>
        <w:topLinePunct w:val="0"/>
        <w:bidi w:val="0"/>
        <w:snapToGrid w:val="0"/>
        <w:spacing w:line="360" w:lineRule="auto"/>
        <w:ind w:firstLine="562" w:firstLineChars="200"/>
        <w:jc w:val="left"/>
        <w:textAlignment w:val="auto"/>
        <w:rPr>
          <w:rFonts w:ascii="Calibri" w:hAnsi="Calibri" w:cs="宋体"/>
          <w:b/>
          <w:bCs/>
          <w:color w:val="auto"/>
        </w:rPr>
      </w:pPr>
      <w:r>
        <w:rPr>
          <w:rFonts w:hint="eastAsia" w:ascii="Calibri" w:hAnsi="Calibri" w:cs="宋体"/>
          <w:b/>
          <w:bCs/>
          <w:color w:val="auto"/>
          <w:lang w:eastAsia="zh-CN"/>
        </w:rPr>
        <w:t>六</w:t>
      </w:r>
      <w:r>
        <w:rPr>
          <w:rFonts w:hint="eastAsia" w:ascii="Calibri" w:hAnsi="Calibri" w:cs="宋体"/>
          <w:b/>
          <w:bCs/>
          <w:color w:val="auto"/>
        </w:rPr>
        <w:t>、违约责任</w:t>
      </w:r>
    </w:p>
    <w:p>
      <w:pPr>
        <w:pStyle w:val="17"/>
        <w:pageBreakBefore w:val="0"/>
        <w:widowControl w:val="0"/>
        <w:kinsoku/>
        <w:wordWrap/>
        <w:overflowPunct/>
        <w:topLinePunct w:val="0"/>
        <w:bidi w:val="0"/>
        <w:spacing w:line="360" w:lineRule="auto"/>
        <w:ind w:left="0" w:leftChars="0" w:firstLine="280" w:firstLineChars="100"/>
        <w:textAlignment w:val="auto"/>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（一）乙方在合同规定的时间内不能完成约定的所有服务内容，每延期一天，甲方有权从应付款中扣除违约金2000元，延期五天甲方有权解除合同并追究乙方违约责任。</w:t>
      </w:r>
    </w:p>
    <w:p>
      <w:pPr>
        <w:pStyle w:val="17"/>
        <w:pageBreakBefore w:val="0"/>
        <w:widowControl w:val="0"/>
        <w:kinsoku/>
        <w:wordWrap/>
        <w:overflowPunct/>
        <w:topLinePunct w:val="0"/>
        <w:bidi w:val="0"/>
        <w:spacing w:line="360" w:lineRule="auto"/>
        <w:ind w:left="0" w:leftChars="0" w:firstLine="280" w:firstLineChars="100"/>
        <w:textAlignment w:val="auto"/>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（二）解除合同后甲方如安排第三方单位继续进行相关工作，第三方价格高于乙方中标价的部分费用由乙方承担，从乙方的应付款中扣除。</w:t>
      </w:r>
      <w:bookmarkStart w:id="1" w:name="_GoBack"/>
      <w:bookmarkEnd w:id="1"/>
    </w:p>
    <w:p>
      <w:pPr>
        <w:pStyle w:val="17"/>
        <w:pageBreakBefore w:val="0"/>
        <w:widowControl w:val="0"/>
        <w:kinsoku/>
        <w:wordWrap/>
        <w:overflowPunct/>
        <w:topLinePunct w:val="0"/>
        <w:bidi w:val="0"/>
        <w:spacing w:line="360" w:lineRule="auto"/>
        <w:ind w:left="0" w:leftChars="0" w:firstLine="280" w:firstLineChars="100"/>
        <w:textAlignment w:val="auto"/>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（三）因终止或解除合同给甲方造成损失的，乙方还应赔偿甲方包括但不限于诉讼费、律师费、差旅费等费用。</w:t>
      </w:r>
    </w:p>
    <w:p>
      <w:pPr>
        <w:pStyle w:val="15"/>
        <w:pageBreakBefore w:val="0"/>
        <w:widowControl w:val="0"/>
        <w:kinsoku/>
        <w:wordWrap/>
        <w:overflowPunct/>
        <w:topLinePunct w:val="0"/>
        <w:bidi w:val="0"/>
        <w:snapToGrid w:val="0"/>
        <w:spacing w:line="360" w:lineRule="auto"/>
        <w:ind w:firstLine="602" w:firstLineChars="200"/>
        <w:jc w:val="left"/>
        <w:textAlignment w:val="auto"/>
        <w:rPr>
          <w:rFonts w:ascii="华文仿宋" w:hAnsi="华文仿宋" w:cs="宋体"/>
          <w:b/>
          <w:bCs/>
          <w:color w:val="auto"/>
          <w:sz w:val="30"/>
          <w:szCs w:val="30"/>
        </w:rPr>
      </w:pPr>
      <w:r>
        <w:rPr>
          <w:rFonts w:hint="eastAsia" w:ascii="华文仿宋" w:hAnsi="华文仿宋" w:cs="宋体"/>
          <w:b/>
          <w:bCs/>
          <w:color w:val="auto"/>
          <w:sz w:val="30"/>
          <w:szCs w:val="30"/>
          <w:lang w:eastAsia="zh-CN"/>
        </w:rPr>
        <w:t>七</w:t>
      </w:r>
      <w:r>
        <w:rPr>
          <w:rFonts w:hint="eastAsia" w:ascii="华文仿宋" w:hAnsi="华文仿宋" w:cs="宋体"/>
          <w:b/>
          <w:bCs/>
          <w:color w:val="auto"/>
          <w:sz w:val="30"/>
          <w:szCs w:val="30"/>
        </w:rPr>
        <w:t>、解决纠纷方式</w:t>
      </w:r>
    </w:p>
    <w:p>
      <w:pPr>
        <w:pStyle w:val="15"/>
        <w:pageBreakBefore w:val="0"/>
        <w:widowControl w:val="0"/>
        <w:kinsoku/>
        <w:wordWrap/>
        <w:overflowPunct/>
        <w:topLinePunct w:val="0"/>
        <w:bidi w:val="0"/>
        <w:snapToGrid w:val="0"/>
        <w:spacing w:line="360" w:lineRule="auto"/>
        <w:ind w:firstLine="560" w:firstLineChars="200"/>
        <w:jc w:val="left"/>
        <w:textAlignment w:val="auto"/>
        <w:rPr>
          <w:rFonts w:hint="eastAsia" w:ascii="宋体" w:hAnsi="宋体" w:eastAsia="宋体" w:cs="宋体"/>
          <w:b/>
          <w:bCs/>
          <w:color w:val="auto"/>
          <w:sz w:val="28"/>
          <w:szCs w:val="28"/>
        </w:rPr>
      </w:pPr>
      <w:r>
        <w:rPr>
          <w:rFonts w:hint="eastAsia" w:ascii="华文仿宋" w:hAnsi="华文仿宋" w:cs="宋体"/>
          <w:color w:val="auto"/>
        </w:rPr>
        <w:t>本合同在履行过程中发生的争议，由双方当事人协商解决</w:t>
      </w:r>
      <w:r>
        <w:rPr>
          <w:rFonts w:hint="eastAsia" w:ascii="华文仿宋" w:hAnsi="华文仿宋" w:cs="宋体"/>
          <w:color w:val="auto"/>
          <w:lang w:eastAsia="zh-CN"/>
        </w:rPr>
        <w:t>，</w:t>
      </w:r>
      <w:r>
        <w:rPr>
          <w:rFonts w:hint="eastAsia" w:ascii="华文仿宋" w:hAnsi="华文仿宋" w:cs="宋体"/>
          <w:color w:val="auto"/>
        </w:rPr>
        <w:t>可由当地市场监督管理部门调解；协商或调解不成的，依法向合同签订地人民法院起诉。</w:t>
      </w:r>
    </w:p>
    <w:p>
      <w:pPr>
        <w:snapToGrid w:val="0"/>
        <w:spacing w:line="360" w:lineRule="auto"/>
        <w:jc w:val="left"/>
        <w:rPr>
          <w:rFonts w:hint="eastAsia" w:ascii="宋体" w:hAnsi="宋体" w:eastAsia="宋体" w:cs="宋体"/>
          <w:b/>
          <w:bCs/>
          <w:color w:val="auto"/>
          <w:sz w:val="28"/>
          <w:szCs w:val="28"/>
        </w:rPr>
      </w:pPr>
    </w:p>
    <w:p>
      <w:pPr>
        <w:snapToGrid w:val="0"/>
        <w:spacing w:line="360" w:lineRule="auto"/>
        <w:jc w:val="left"/>
        <w:rPr>
          <w:rFonts w:hint="eastAsia" w:ascii="宋体" w:hAnsi="宋体" w:eastAsia="宋体" w:cs="宋体"/>
          <w:b/>
          <w:bCs/>
          <w:color w:val="auto"/>
          <w:sz w:val="28"/>
          <w:szCs w:val="28"/>
        </w:rPr>
      </w:pPr>
    </w:p>
    <w:p>
      <w:pPr>
        <w:snapToGrid w:val="0"/>
        <w:spacing w:line="360" w:lineRule="auto"/>
        <w:jc w:val="left"/>
        <w:rPr>
          <w:rFonts w:hint="eastAsia" w:ascii="宋体" w:hAnsi="宋体" w:eastAsia="宋体" w:cs="宋体"/>
          <w:b/>
          <w:bCs/>
          <w:color w:val="auto"/>
          <w:sz w:val="28"/>
          <w:szCs w:val="28"/>
        </w:rPr>
      </w:pPr>
    </w:p>
    <w:p>
      <w:pPr>
        <w:snapToGrid w:val="0"/>
        <w:spacing w:line="360" w:lineRule="auto"/>
        <w:jc w:val="left"/>
        <w:rPr>
          <w:rFonts w:hint="eastAsia" w:ascii="宋体" w:hAnsi="宋体" w:eastAsia="宋体" w:cs="宋体"/>
          <w:b/>
          <w:bCs/>
          <w:color w:val="auto"/>
          <w:sz w:val="28"/>
          <w:szCs w:val="28"/>
        </w:rPr>
      </w:pPr>
    </w:p>
    <w:p>
      <w:pPr>
        <w:snapToGrid w:val="0"/>
        <w:spacing w:line="360" w:lineRule="auto"/>
        <w:jc w:val="left"/>
        <w:rPr>
          <w:rFonts w:hint="eastAsia" w:ascii="宋体" w:hAnsi="宋体" w:eastAsia="宋体" w:cs="宋体"/>
          <w:b/>
          <w:bCs/>
          <w:color w:val="auto"/>
          <w:sz w:val="28"/>
          <w:szCs w:val="28"/>
        </w:rPr>
      </w:pPr>
    </w:p>
    <w:p>
      <w:pPr>
        <w:snapToGrid w:val="0"/>
        <w:spacing w:line="360" w:lineRule="auto"/>
        <w:jc w:val="left"/>
        <w:rPr>
          <w:rFonts w:ascii="宋体" w:hAnsi="Calibri" w:eastAsia="宋体" w:cs="Times New Roman"/>
          <w:b/>
          <w:bCs/>
          <w:color w:val="auto"/>
          <w:sz w:val="28"/>
          <w:szCs w:val="28"/>
        </w:rPr>
      </w:pPr>
      <w:r>
        <w:rPr>
          <w:rFonts w:hint="eastAsia" w:ascii="宋体" w:hAnsi="宋体" w:eastAsia="宋体" w:cs="宋体"/>
          <w:b/>
          <w:bCs/>
          <w:color w:val="auto"/>
          <w:sz w:val="28"/>
          <w:szCs w:val="28"/>
        </w:rPr>
        <w:t>附件（一）</w:t>
      </w:r>
    </w:p>
    <w:p>
      <w:pPr>
        <w:snapToGrid w:val="0"/>
        <w:spacing w:line="360" w:lineRule="auto"/>
        <w:ind w:firstLine="562" w:firstLineChars="200"/>
        <w:jc w:val="center"/>
        <w:rPr>
          <w:rFonts w:ascii="宋体" w:hAnsi="Calibri" w:eastAsia="宋体" w:cs="Times New Roman"/>
          <w:b/>
          <w:bCs/>
          <w:color w:val="auto"/>
          <w:sz w:val="28"/>
          <w:szCs w:val="28"/>
        </w:rPr>
      </w:pPr>
      <w:r>
        <w:rPr>
          <w:rFonts w:hint="eastAsia" w:ascii="宋体" w:hAnsi="宋体" w:eastAsia="宋体" w:cs="宋体"/>
          <w:b/>
          <w:bCs/>
          <w:color w:val="auto"/>
          <w:sz w:val="28"/>
          <w:szCs w:val="28"/>
        </w:rPr>
        <w:t>投标报价函</w:t>
      </w:r>
    </w:p>
    <w:p>
      <w:pPr>
        <w:snapToGrid w:val="0"/>
        <w:spacing w:line="360" w:lineRule="auto"/>
        <w:ind w:firstLine="560" w:firstLineChars="200"/>
        <w:jc w:val="left"/>
        <w:rPr>
          <w:rFonts w:ascii="宋体" w:hAnsi="宋体" w:eastAsia="宋体" w:cs="宋体"/>
          <w:color w:val="auto"/>
          <w:sz w:val="28"/>
          <w:szCs w:val="28"/>
        </w:rPr>
      </w:pP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w:t>
      </w:r>
    </w:p>
    <w:p>
      <w:pPr>
        <w:snapToGrid w:val="0"/>
        <w:spacing w:line="360" w:lineRule="auto"/>
        <w:ind w:firstLine="560" w:firstLineChars="200"/>
        <w:jc w:val="left"/>
        <w:rPr>
          <w:rFonts w:ascii="宋体" w:hAnsi="宋体" w:eastAsia="宋体" w:cs="宋体"/>
          <w:color w:val="auto"/>
          <w:sz w:val="28"/>
          <w:szCs w:val="28"/>
        </w:rPr>
      </w:pPr>
      <w:r>
        <w:rPr>
          <w:rFonts w:hint="eastAsia" w:ascii="宋体" w:hAnsi="宋体" w:eastAsia="宋体" w:cs="宋体"/>
          <w:color w:val="auto"/>
          <w:sz w:val="28"/>
          <w:szCs w:val="28"/>
        </w:rPr>
        <w:t>我们已全面研究了“安徽相王医疗健康股份有限公司</w:t>
      </w:r>
      <w:r>
        <w:rPr>
          <w:rFonts w:hint="eastAsia" w:ascii="宋体" w:hAnsi="宋体" w:eastAsia="宋体" w:cs="宋体"/>
          <w:color w:val="auto"/>
          <w:sz w:val="28"/>
          <w:szCs w:val="28"/>
          <w:lang w:eastAsia="zh-CN"/>
        </w:rPr>
        <w:t>内部</w:t>
      </w:r>
      <w:r>
        <w:rPr>
          <w:rFonts w:hint="eastAsia" w:ascii="宋体" w:hAnsi="宋体" w:eastAsia="宋体" w:cs="宋体"/>
          <w:color w:val="auto"/>
          <w:sz w:val="28"/>
          <w:szCs w:val="28"/>
          <w:lang w:val="en-US" w:eastAsia="zh-CN"/>
        </w:rPr>
        <w:t>控制</w:t>
      </w:r>
      <w:r>
        <w:rPr>
          <w:rFonts w:hint="eastAsia" w:ascii="宋体" w:hAnsi="宋体" w:eastAsia="宋体" w:cs="宋体"/>
          <w:color w:val="auto"/>
          <w:sz w:val="28"/>
          <w:szCs w:val="28"/>
          <w:lang w:eastAsia="zh-CN"/>
        </w:rPr>
        <w:t>体系建设</w:t>
      </w:r>
      <w:r>
        <w:rPr>
          <w:rFonts w:hint="eastAsia" w:ascii="宋体" w:hAnsi="宋体" w:eastAsia="宋体" w:cs="宋体"/>
          <w:color w:val="auto"/>
          <w:sz w:val="28"/>
          <w:szCs w:val="28"/>
        </w:rPr>
        <w:t>项目招标文件”，并熟知招标文件的各项规定，我方同意按招标文件规定的全部条件投标。投标报价</w:t>
      </w:r>
      <w:r>
        <w:rPr>
          <w:rFonts w:hint="eastAsia" w:ascii="宋体" w:hAnsi="宋体" w:eastAsia="宋体" w:cs="宋体"/>
          <w:color w:val="auto"/>
          <w:sz w:val="28"/>
          <w:szCs w:val="28"/>
          <w:lang w:eastAsia="zh-CN"/>
        </w:rPr>
        <w:t>（含税）</w:t>
      </w:r>
      <w:r>
        <w:rPr>
          <w:rFonts w:hint="eastAsia" w:ascii="宋体" w:hAnsi="宋体" w:eastAsia="宋体" w:cs="宋体"/>
          <w:color w:val="auto"/>
          <w:sz w:val="28"/>
          <w:szCs w:val="28"/>
        </w:rPr>
        <w:t>如下：</w:t>
      </w:r>
    </w:p>
    <w:p>
      <w:pPr>
        <w:snapToGrid w:val="0"/>
        <w:spacing w:line="360" w:lineRule="auto"/>
        <w:ind w:firstLine="560" w:firstLineChars="200"/>
        <w:jc w:val="left"/>
        <w:rPr>
          <w:rFonts w:ascii="Calibri" w:hAnsi="Calibri" w:eastAsia="宋体" w:cs="宋体"/>
          <w:color w:val="auto"/>
          <w:sz w:val="28"/>
          <w:szCs w:val="28"/>
        </w:rPr>
      </w:pPr>
      <w:r>
        <w:rPr>
          <w:rFonts w:hint="eastAsia" w:ascii="Calibri" w:hAnsi="Calibri" w:eastAsia="宋体" w:cs="宋体"/>
          <w:color w:val="auto"/>
          <w:sz w:val="28"/>
          <w:szCs w:val="28"/>
        </w:rPr>
        <w:t>投标报价：人民币元（价款大写）</w:t>
      </w:r>
    </w:p>
    <w:p>
      <w:pPr>
        <w:snapToGrid w:val="0"/>
        <w:spacing w:line="360" w:lineRule="auto"/>
        <w:ind w:firstLine="560" w:firstLineChars="200"/>
        <w:jc w:val="left"/>
        <w:rPr>
          <w:rFonts w:ascii="宋体" w:hAnsi="宋体" w:eastAsia="宋体" w:cs="宋体"/>
          <w:color w:val="auto"/>
          <w:sz w:val="28"/>
          <w:szCs w:val="28"/>
        </w:rPr>
      </w:pPr>
      <w:r>
        <w:rPr>
          <w:rFonts w:hint="eastAsia" w:ascii="宋体" w:hAnsi="宋体" w:eastAsia="宋体" w:cs="宋体"/>
          <w:color w:val="auto"/>
          <w:sz w:val="28"/>
          <w:szCs w:val="28"/>
        </w:rPr>
        <w:t>我方一旦中标，将于收到中标通知书后</w:t>
      </w:r>
      <w:r>
        <w:rPr>
          <w:rFonts w:hint="eastAsia" w:ascii="宋体" w:hAnsi="宋体" w:eastAsia="宋体" w:cs="宋体"/>
          <w:color w:val="auto"/>
          <w:sz w:val="28"/>
          <w:szCs w:val="28"/>
          <w:lang w:val="en-US" w:eastAsia="zh-CN"/>
        </w:rPr>
        <w:t>30</w:t>
      </w:r>
      <w:r>
        <w:rPr>
          <w:rFonts w:hint="eastAsia" w:ascii="宋体" w:hAnsi="宋体" w:eastAsia="宋体" w:cs="宋体"/>
          <w:color w:val="auto"/>
          <w:sz w:val="28"/>
          <w:szCs w:val="28"/>
        </w:rPr>
        <w:t>日内与贵方签订合同。如逾期不派代表签约。贵单位有权没收投标保证金，并视为我方自动放弃中标资格。</w:t>
      </w:r>
    </w:p>
    <w:p>
      <w:pPr>
        <w:snapToGrid w:val="0"/>
        <w:spacing w:line="360" w:lineRule="auto"/>
        <w:ind w:firstLine="560" w:firstLineChars="200"/>
        <w:jc w:val="left"/>
        <w:rPr>
          <w:rFonts w:ascii="Calibri" w:hAnsi="Calibri" w:eastAsia="宋体" w:cs="宋体"/>
          <w:color w:val="auto"/>
          <w:sz w:val="28"/>
          <w:szCs w:val="28"/>
        </w:rPr>
      </w:pPr>
      <w:r>
        <w:rPr>
          <w:rFonts w:hint="eastAsia" w:ascii="Calibri" w:hAnsi="Calibri" w:eastAsia="宋体" w:cs="宋体"/>
          <w:color w:val="auto"/>
          <w:sz w:val="28"/>
          <w:szCs w:val="28"/>
        </w:rPr>
        <w:t>我方理解，如我方未中标，贵方有权不作任何解释。</w:t>
      </w:r>
    </w:p>
    <w:p>
      <w:pPr>
        <w:snapToGrid w:val="0"/>
        <w:spacing w:line="360" w:lineRule="auto"/>
        <w:ind w:firstLine="560" w:firstLineChars="200"/>
        <w:jc w:val="left"/>
        <w:rPr>
          <w:rFonts w:ascii="Calibri" w:hAnsi="Calibri" w:eastAsia="宋体" w:cs="宋体"/>
          <w:color w:val="auto"/>
          <w:sz w:val="28"/>
          <w:szCs w:val="28"/>
        </w:rPr>
      </w:pPr>
      <w:r>
        <w:rPr>
          <w:rFonts w:hint="eastAsia" w:ascii="Calibri" w:hAnsi="Calibri" w:eastAsia="宋体" w:cs="宋体"/>
          <w:color w:val="auto"/>
          <w:sz w:val="28"/>
          <w:szCs w:val="28"/>
        </w:rPr>
        <w:t>本投标书在开标后的</w:t>
      </w:r>
      <w:r>
        <w:rPr>
          <w:rFonts w:ascii="Calibri" w:hAnsi="Calibri" w:eastAsia="宋体" w:cs="宋体"/>
          <w:color w:val="auto"/>
          <w:sz w:val="28"/>
          <w:szCs w:val="28"/>
        </w:rPr>
        <w:t>30</w:t>
      </w:r>
      <w:r>
        <w:rPr>
          <w:rFonts w:hint="eastAsia" w:ascii="Calibri" w:hAnsi="Calibri" w:eastAsia="宋体" w:cs="宋体"/>
          <w:color w:val="auto"/>
          <w:sz w:val="28"/>
          <w:szCs w:val="28"/>
        </w:rPr>
        <w:t>日内有效，在合同未签订前，</w:t>
      </w:r>
      <w:r>
        <w:rPr>
          <w:rFonts w:hint="eastAsia" w:ascii="宋体" w:hAnsi="宋体" w:eastAsia="宋体" w:cs="Times New Roman"/>
          <w:color w:val="auto"/>
          <w:sz w:val="28"/>
          <w:szCs w:val="28"/>
        </w:rPr>
        <w:t>本投标文件(与招标文件有抵触的内容除外)连同你单位的中标通知书</w:t>
      </w:r>
      <w:r>
        <w:rPr>
          <w:rFonts w:hint="eastAsia" w:ascii="Calibri" w:hAnsi="Calibri" w:eastAsia="宋体" w:cs="宋体"/>
          <w:color w:val="auto"/>
          <w:sz w:val="28"/>
          <w:szCs w:val="28"/>
        </w:rPr>
        <w:t>将构成约束贵我双方的协议。</w:t>
      </w:r>
    </w:p>
    <w:p>
      <w:pPr>
        <w:spacing w:line="500" w:lineRule="exact"/>
        <w:rPr>
          <w:rFonts w:ascii="宋体" w:hAnsi="Calibri" w:eastAsia="仿宋_GB2312" w:cs="Times New Roman"/>
          <w:color w:val="auto"/>
          <w:sz w:val="28"/>
          <w:szCs w:val="28"/>
        </w:rPr>
      </w:pPr>
      <w:r>
        <w:rPr>
          <w:rFonts w:hint="eastAsia" w:ascii="宋体" w:hAnsi="宋体" w:eastAsia="宋体" w:cs="宋体"/>
          <w:color w:val="auto"/>
          <w:sz w:val="28"/>
          <w:szCs w:val="28"/>
        </w:rPr>
        <w:t>投标人(公章)：法定代表人(签字) ：</w:t>
      </w:r>
    </w:p>
    <w:p>
      <w:pPr>
        <w:spacing w:line="500" w:lineRule="exact"/>
        <w:rPr>
          <w:rFonts w:ascii="宋体" w:hAnsi="宋体" w:eastAsia="仿宋_GB2312" w:cs="Times New Roman"/>
          <w:color w:val="auto"/>
          <w:sz w:val="28"/>
          <w:szCs w:val="28"/>
        </w:rPr>
      </w:pPr>
      <w:r>
        <w:rPr>
          <w:rFonts w:hint="eastAsia" w:ascii="宋体" w:hAnsi="宋体" w:eastAsia="宋体" w:cs="宋体"/>
          <w:color w:val="auto"/>
          <w:sz w:val="28"/>
          <w:szCs w:val="28"/>
        </w:rPr>
        <w:t>联系人：</w:t>
      </w:r>
    </w:p>
    <w:p>
      <w:pPr>
        <w:spacing w:line="500" w:lineRule="exact"/>
        <w:rPr>
          <w:rFonts w:ascii="宋体" w:hAnsi="宋体" w:eastAsia="仿宋_GB2312" w:cs="Times New Roman"/>
          <w:color w:val="auto"/>
          <w:sz w:val="28"/>
          <w:szCs w:val="28"/>
        </w:rPr>
      </w:pPr>
      <w:r>
        <w:rPr>
          <w:rFonts w:hint="eastAsia" w:ascii="宋体" w:hAnsi="宋体" w:eastAsia="宋体" w:cs="宋体"/>
          <w:color w:val="auto"/>
          <w:sz w:val="28"/>
          <w:szCs w:val="28"/>
        </w:rPr>
        <w:t>地    址：</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邮  编</w:t>
      </w:r>
      <w:r>
        <w:rPr>
          <w:rFonts w:hint="eastAsia" w:ascii="宋体" w:hAnsi="宋体" w:eastAsia="仿宋_GB2312" w:cs="Times New Roman"/>
          <w:color w:val="auto"/>
          <w:sz w:val="28"/>
          <w:szCs w:val="28"/>
        </w:rPr>
        <w:t>：</w:t>
      </w:r>
    </w:p>
    <w:p>
      <w:pPr>
        <w:spacing w:line="500" w:lineRule="exact"/>
        <w:rPr>
          <w:rFonts w:ascii="宋体" w:hAnsi="宋体" w:eastAsia="仿宋_GB2312" w:cs="Times New Roman"/>
          <w:color w:val="auto"/>
          <w:sz w:val="28"/>
          <w:szCs w:val="28"/>
        </w:rPr>
      </w:pPr>
      <w:r>
        <w:rPr>
          <w:rFonts w:hint="eastAsia" w:ascii="宋体" w:hAnsi="宋体" w:eastAsia="宋体" w:cs="宋体"/>
          <w:color w:val="auto"/>
          <w:sz w:val="28"/>
          <w:szCs w:val="28"/>
        </w:rPr>
        <w:t>电    话：</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传  真：</w:t>
      </w:r>
    </w:p>
    <w:p>
      <w:pPr>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 xml:space="preserve">开户银行： </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帐  号：</w:t>
      </w:r>
    </w:p>
    <w:p>
      <w:pPr>
        <w:spacing w:line="360" w:lineRule="auto"/>
        <w:rPr>
          <w:rFonts w:hint="eastAsia" w:ascii="宋体" w:hAnsi="宋体" w:eastAsia="宋体" w:cs="Times New Roman"/>
          <w:color w:val="auto"/>
          <w:sz w:val="28"/>
          <w:szCs w:val="28"/>
        </w:rPr>
      </w:pPr>
      <w:r>
        <w:rPr>
          <w:rFonts w:hint="eastAsia" w:ascii="宋体" w:hAnsi="宋体" w:eastAsia="宋体" w:cs="Times New Roman"/>
          <w:color w:val="auto"/>
          <w:sz w:val="28"/>
          <w:szCs w:val="28"/>
        </w:rPr>
        <w:t>公司电子邮箱：</w:t>
      </w:r>
    </w:p>
    <w:p>
      <w:pPr>
        <w:autoSpaceDE w:val="0"/>
        <w:autoSpaceDN w:val="0"/>
        <w:adjustRightInd w:val="0"/>
        <w:snapToGrid w:val="0"/>
        <w:spacing w:line="360" w:lineRule="auto"/>
        <w:rPr>
          <w:rFonts w:hint="eastAsia" w:eastAsia="宋体"/>
          <w:lang w:eastAsia="zh-CN"/>
        </w:rPr>
      </w:pPr>
      <w:r>
        <w:rPr>
          <w:rFonts w:hint="eastAsia" w:ascii="宋体" w:hAnsi="宋体" w:eastAsia="宋体" w:cs="Times New Roman"/>
          <w:color w:val="auto"/>
          <w:sz w:val="28"/>
          <w:szCs w:val="28"/>
          <w:lang w:eastAsia="zh-CN"/>
        </w:rPr>
        <w:t>纳税人识别号：</w:t>
      </w:r>
    </w:p>
    <w:p>
      <w:pPr>
        <w:autoSpaceDE w:val="0"/>
        <w:autoSpaceDN w:val="0"/>
        <w:adjustRightInd w:val="0"/>
        <w:snapToGrid w:val="0"/>
        <w:spacing w:line="360" w:lineRule="auto"/>
        <w:rPr>
          <w:rFonts w:hint="eastAsia" w:ascii="宋体" w:hAnsi="宋体" w:eastAsia="宋体" w:cs="Times New Roman"/>
          <w:color w:val="auto"/>
          <w:sz w:val="28"/>
          <w:szCs w:val="28"/>
        </w:rPr>
      </w:pPr>
      <w:r>
        <w:rPr>
          <w:rFonts w:hint="eastAsia" w:ascii="宋体" w:hAnsi="宋体" w:eastAsia="宋体" w:cs="宋体"/>
          <w:color w:val="auto"/>
          <w:sz w:val="28"/>
          <w:szCs w:val="28"/>
        </w:rPr>
        <w:t>日  期</w:t>
      </w:r>
      <w:r>
        <w:rPr>
          <w:rFonts w:hint="eastAsia" w:ascii="宋体" w:hAnsi="宋体" w:eastAsia="宋体" w:cs="Times New Roman"/>
          <w:color w:val="auto"/>
          <w:sz w:val="28"/>
          <w:szCs w:val="28"/>
        </w:rPr>
        <w:t>：年月日</w:t>
      </w:r>
    </w:p>
    <w:p>
      <w:pPr>
        <w:pStyle w:val="2"/>
        <w:rPr>
          <w:rFonts w:hint="eastAsia" w:ascii="宋体" w:hAnsi="宋体" w:eastAsia="宋体" w:cs="Times New Roman"/>
          <w:color w:val="auto"/>
          <w:sz w:val="28"/>
          <w:szCs w:val="28"/>
        </w:rPr>
      </w:pPr>
    </w:p>
    <w:p>
      <w:pPr>
        <w:pStyle w:val="2"/>
        <w:rPr>
          <w:rFonts w:hint="eastAsia" w:ascii="宋体" w:hAnsi="宋体" w:eastAsia="宋体" w:cs="Times New Roman"/>
          <w:color w:val="auto"/>
          <w:sz w:val="28"/>
          <w:szCs w:val="28"/>
          <w:lang w:eastAsia="zh-CN"/>
        </w:rPr>
      </w:pPr>
    </w:p>
    <w:p>
      <w:pPr>
        <w:pStyle w:val="2"/>
        <w:rPr>
          <w:rFonts w:hint="eastAsia" w:ascii="宋体" w:hAnsi="宋体" w:eastAsia="宋体" w:cs="Times New Roman"/>
          <w:color w:val="auto"/>
          <w:sz w:val="28"/>
          <w:szCs w:val="28"/>
          <w:lang w:eastAsia="zh-CN"/>
        </w:rPr>
      </w:pPr>
    </w:p>
    <w:p>
      <w:pPr>
        <w:pStyle w:val="2"/>
        <w:rPr>
          <w:rFonts w:hint="eastAsia" w:ascii="宋体" w:hAnsi="宋体" w:eastAsia="宋体" w:cs="Times New Roman"/>
          <w:color w:val="auto"/>
          <w:sz w:val="28"/>
          <w:szCs w:val="28"/>
          <w:lang w:eastAsia="zh-CN"/>
        </w:rPr>
      </w:pPr>
    </w:p>
    <w:p>
      <w:pPr>
        <w:pStyle w:val="2"/>
        <w:rPr>
          <w:rFonts w:hint="eastAsia" w:ascii="宋体" w:hAnsi="宋体" w:eastAsia="宋体" w:cs="Times New Roman"/>
          <w:b/>
          <w:bCs/>
          <w:color w:val="auto"/>
          <w:sz w:val="28"/>
          <w:szCs w:val="28"/>
          <w:lang w:eastAsia="zh-CN"/>
        </w:rPr>
      </w:pPr>
      <w:r>
        <w:rPr>
          <w:rFonts w:hint="eastAsia" w:ascii="宋体" w:hAnsi="宋体" w:eastAsia="宋体" w:cs="Times New Roman"/>
          <w:b/>
          <w:bCs/>
          <w:color w:val="auto"/>
          <w:sz w:val="28"/>
          <w:szCs w:val="28"/>
          <w:lang w:eastAsia="zh-CN"/>
        </w:rPr>
        <w:t>附件（二）</w:t>
      </w:r>
    </w:p>
    <w:p>
      <w:pPr>
        <w:pStyle w:val="2"/>
        <w:rPr>
          <w:rFonts w:hint="eastAsia" w:ascii="宋体" w:hAnsi="宋体" w:eastAsia="宋体" w:cs="Times New Roman"/>
          <w:color w:val="auto"/>
          <w:sz w:val="28"/>
          <w:szCs w:val="28"/>
        </w:rPr>
      </w:pPr>
    </w:p>
    <w:p>
      <w:pPr>
        <w:pStyle w:val="2"/>
        <w:rPr>
          <w:rFonts w:hint="eastAsia" w:ascii="宋体" w:hAnsi="宋体" w:eastAsia="宋体" w:cs="Times New Roman"/>
          <w:color w:val="auto"/>
          <w:sz w:val="28"/>
          <w:szCs w:val="28"/>
        </w:rPr>
      </w:pPr>
    </w:p>
    <w:p>
      <w:pPr>
        <w:pStyle w:val="2"/>
        <w:jc w:val="center"/>
        <w:rPr>
          <w:rFonts w:hint="eastAsia" w:ascii="宋体" w:hAnsi="宋体" w:eastAsia="宋体" w:cs="Times New Roman"/>
          <w:b/>
          <w:bCs/>
          <w:color w:val="auto"/>
          <w:sz w:val="28"/>
          <w:szCs w:val="28"/>
          <w:lang w:eastAsia="zh-CN"/>
        </w:rPr>
      </w:pPr>
      <w:r>
        <w:rPr>
          <w:rFonts w:hint="eastAsia" w:ascii="宋体" w:hAnsi="宋体" w:eastAsia="宋体" w:cs="Times New Roman"/>
          <w:b/>
          <w:bCs/>
          <w:color w:val="auto"/>
          <w:sz w:val="28"/>
          <w:szCs w:val="28"/>
          <w:lang w:eastAsia="zh-CN"/>
        </w:rPr>
        <w:t>投标报价表</w:t>
      </w:r>
    </w:p>
    <w:p>
      <w:pPr>
        <w:pStyle w:val="2"/>
        <w:rPr>
          <w:rFonts w:hint="eastAsia" w:ascii="宋体" w:hAnsi="宋体" w:eastAsia="宋体" w:cs="Times New Roman"/>
          <w:color w:val="auto"/>
          <w:sz w:val="28"/>
          <w:szCs w:val="28"/>
        </w:rPr>
      </w:pPr>
    </w:p>
    <w:p>
      <w:pPr>
        <w:pStyle w:val="2"/>
        <w:rPr>
          <w:rFonts w:hint="eastAsia" w:ascii="宋体" w:hAnsi="宋体" w:eastAsia="宋体" w:cs="Times New Roman"/>
          <w:color w:val="auto"/>
          <w:sz w:val="28"/>
          <w:szCs w:val="28"/>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20" w:type="dxa"/>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cs="宋体"/>
                <w:b w:val="0"/>
                <w:bCs w:val="0"/>
                <w:color w:val="auto"/>
                <w:sz w:val="28"/>
                <w:szCs w:val="28"/>
                <w:vertAlign w:val="baseline"/>
                <w:lang w:val="en-US" w:eastAsia="zh-CN"/>
              </w:rPr>
            </w:pPr>
            <w:r>
              <w:rPr>
                <w:rFonts w:hint="eastAsia" w:ascii="宋体" w:hAnsi="宋体" w:cs="宋体"/>
                <w:b w:val="0"/>
                <w:bCs w:val="0"/>
                <w:color w:val="auto"/>
                <w:sz w:val="28"/>
                <w:szCs w:val="28"/>
                <w:vertAlign w:val="baseline"/>
                <w:lang w:val="en-US" w:eastAsia="zh-CN"/>
              </w:rPr>
              <w:t>序号</w:t>
            </w:r>
          </w:p>
        </w:tc>
        <w:tc>
          <w:tcPr>
            <w:tcW w:w="1420" w:type="dxa"/>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cs="宋体"/>
                <w:b w:val="0"/>
                <w:bCs w:val="0"/>
                <w:color w:val="auto"/>
                <w:sz w:val="28"/>
                <w:szCs w:val="28"/>
                <w:vertAlign w:val="baseline"/>
                <w:lang w:val="en-US" w:eastAsia="zh-CN"/>
              </w:rPr>
            </w:pPr>
            <w:r>
              <w:rPr>
                <w:rFonts w:hint="eastAsia" w:ascii="宋体" w:hAnsi="宋体" w:cs="宋体"/>
                <w:b w:val="0"/>
                <w:bCs w:val="0"/>
                <w:color w:val="auto"/>
                <w:sz w:val="28"/>
                <w:szCs w:val="28"/>
                <w:vertAlign w:val="baseline"/>
                <w:lang w:val="en-US" w:eastAsia="zh-CN"/>
              </w:rPr>
              <w:t>项目内容</w:t>
            </w:r>
          </w:p>
        </w:tc>
        <w:tc>
          <w:tcPr>
            <w:tcW w:w="1420" w:type="dxa"/>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cs="宋体"/>
                <w:b w:val="0"/>
                <w:bCs w:val="0"/>
                <w:color w:val="auto"/>
                <w:sz w:val="28"/>
                <w:szCs w:val="28"/>
                <w:vertAlign w:val="baseline"/>
                <w:lang w:val="en-US" w:eastAsia="zh-CN"/>
              </w:rPr>
            </w:pPr>
            <w:r>
              <w:rPr>
                <w:rFonts w:hint="eastAsia" w:ascii="宋体" w:hAnsi="宋体" w:cs="宋体"/>
                <w:b w:val="0"/>
                <w:bCs w:val="0"/>
                <w:color w:val="auto"/>
                <w:sz w:val="28"/>
                <w:szCs w:val="28"/>
                <w:vertAlign w:val="baseline"/>
                <w:lang w:val="en-US" w:eastAsia="zh-CN"/>
              </w:rPr>
              <w:t>数量</w:t>
            </w:r>
          </w:p>
        </w:tc>
        <w:tc>
          <w:tcPr>
            <w:tcW w:w="1420" w:type="dxa"/>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cs="宋体"/>
                <w:b w:val="0"/>
                <w:bCs w:val="0"/>
                <w:color w:val="auto"/>
                <w:sz w:val="28"/>
                <w:szCs w:val="28"/>
                <w:vertAlign w:val="baseline"/>
                <w:lang w:val="en-US" w:eastAsia="zh-CN"/>
              </w:rPr>
            </w:pPr>
            <w:r>
              <w:rPr>
                <w:rFonts w:hint="eastAsia" w:ascii="宋体" w:hAnsi="宋体" w:cs="宋体"/>
                <w:b w:val="0"/>
                <w:bCs w:val="0"/>
                <w:color w:val="auto"/>
                <w:sz w:val="28"/>
                <w:szCs w:val="28"/>
                <w:vertAlign w:val="baseline"/>
                <w:lang w:val="en-US" w:eastAsia="zh-CN"/>
              </w:rPr>
              <w:t>单位</w:t>
            </w:r>
          </w:p>
        </w:tc>
        <w:tc>
          <w:tcPr>
            <w:tcW w:w="1421" w:type="dxa"/>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cs="宋体"/>
                <w:b w:val="0"/>
                <w:bCs w:val="0"/>
                <w:color w:val="auto"/>
                <w:sz w:val="28"/>
                <w:szCs w:val="28"/>
                <w:vertAlign w:val="baseline"/>
                <w:lang w:val="en-US" w:eastAsia="zh-CN"/>
              </w:rPr>
            </w:pPr>
            <w:r>
              <w:rPr>
                <w:rFonts w:hint="eastAsia" w:ascii="宋体" w:hAnsi="宋体" w:cs="宋体"/>
                <w:b w:val="0"/>
                <w:bCs w:val="0"/>
                <w:color w:val="auto"/>
                <w:sz w:val="28"/>
                <w:szCs w:val="28"/>
                <w:vertAlign w:val="baseline"/>
                <w:lang w:val="en-US" w:eastAsia="zh-CN"/>
              </w:rPr>
              <w:t>投标单价（元）</w:t>
            </w:r>
          </w:p>
        </w:tc>
        <w:tc>
          <w:tcPr>
            <w:tcW w:w="1421" w:type="dxa"/>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cs="宋体"/>
                <w:b w:val="0"/>
                <w:bCs w:val="0"/>
                <w:color w:val="auto"/>
                <w:sz w:val="28"/>
                <w:szCs w:val="28"/>
                <w:vertAlign w:val="baseline"/>
                <w:lang w:val="en-US" w:eastAsia="zh-CN"/>
              </w:rPr>
            </w:pPr>
            <w:r>
              <w:rPr>
                <w:rFonts w:hint="eastAsia" w:ascii="宋体" w:hAnsi="宋体" w:cs="宋体"/>
                <w:b w:val="0"/>
                <w:bCs w:val="0"/>
                <w:color w:val="auto"/>
                <w:sz w:val="28"/>
                <w:szCs w:val="28"/>
                <w:vertAlign w:val="baseline"/>
                <w:lang w:val="en-US" w:eastAsia="zh-CN"/>
              </w:rPr>
              <w:t>投标合价（元）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default" w:ascii="宋体" w:hAnsi="宋体" w:cs="宋体"/>
                <w:b w:val="0"/>
                <w:bCs w:val="0"/>
                <w:color w:val="auto"/>
                <w:sz w:val="28"/>
                <w:szCs w:val="28"/>
                <w:vertAlign w:val="baseline"/>
                <w:lang w:val="en-US" w:eastAsia="zh-CN"/>
              </w:rPr>
            </w:pPr>
            <w:r>
              <w:rPr>
                <w:rFonts w:hint="eastAsia" w:ascii="宋体" w:hAnsi="宋体" w:cs="宋体"/>
                <w:b w:val="0"/>
                <w:bCs w:val="0"/>
                <w:color w:val="auto"/>
                <w:sz w:val="28"/>
                <w:szCs w:val="28"/>
                <w:vertAlign w:val="baseline"/>
                <w:lang w:val="en-US" w:eastAsia="zh-CN"/>
              </w:rPr>
              <w:t>1</w:t>
            </w:r>
          </w:p>
        </w:tc>
        <w:tc>
          <w:tcPr>
            <w:tcW w:w="1420" w:type="dxa"/>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default" w:ascii="宋体" w:hAnsi="宋体" w:cs="宋体"/>
                <w:b w:val="0"/>
                <w:bCs w:val="0"/>
                <w:color w:val="auto"/>
                <w:sz w:val="28"/>
                <w:szCs w:val="28"/>
                <w:vertAlign w:val="baseline"/>
                <w:lang w:val="en-US" w:eastAsia="zh-CN"/>
              </w:rPr>
            </w:pPr>
            <w:r>
              <w:rPr>
                <w:rFonts w:hint="eastAsia" w:ascii="宋体" w:hAnsi="宋体" w:cs="宋体"/>
                <w:b w:val="0"/>
                <w:bCs w:val="0"/>
                <w:color w:val="auto"/>
                <w:sz w:val="28"/>
                <w:szCs w:val="28"/>
                <w:vertAlign w:val="baseline"/>
                <w:lang w:val="en-US" w:eastAsia="zh-CN"/>
              </w:rPr>
              <w:t>内部控制体系建设</w:t>
            </w:r>
          </w:p>
        </w:tc>
        <w:tc>
          <w:tcPr>
            <w:tcW w:w="1420" w:type="dxa"/>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default" w:ascii="宋体" w:hAnsi="宋体" w:cs="宋体"/>
                <w:b w:val="0"/>
                <w:bCs w:val="0"/>
                <w:color w:val="auto"/>
                <w:sz w:val="28"/>
                <w:szCs w:val="28"/>
                <w:vertAlign w:val="baseline"/>
                <w:lang w:val="en-US" w:eastAsia="zh-CN"/>
              </w:rPr>
            </w:pPr>
            <w:r>
              <w:rPr>
                <w:rFonts w:hint="eastAsia" w:ascii="宋体" w:hAnsi="宋体" w:cs="宋体"/>
                <w:b w:val="0"/>
                <w:bCs w:val="0"/>
                <w:color w:val="auto"/>
                <w:sz w:val="28"/>
                <w:szCs w:val="28"/>
                <w:vertAlign w:val="baseline"/>
                <w:lang w:val="en-US" w:eastAsia="zh-CN"/>
              </w:rPr>
              <w:t>1</w:t>
            </w:r>
          </w:p>
        </w:tc>
        <w:tc>
          <w:tcPr>
            <w:tcW w:w="1420" w:type="dxa"/>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cs="宋体"/>
                <w:b w:val="0"/>
                <w:bCs w:val="0"/>
                <w:color w:val="auto"/>
                <w:sz w:val="28"/>
                <w:szCs w:val="28"/>
                <w:vertAlign w:val="baseline"/>
                <w:lang w:val="en-US" w:eastAsia="zh-CN"/>
              </w:rPr>
            </w:pPr>
            <w:r>
              <w:rPr>
                <w:rFonts w:hint="eastAsia" w:ascii="宋体" w:hAnsi="宋体" w:cs="宋体"/>
                <w:b w:val="0"/>
                <w:bCs w:val="0"/>
                <w:color w:val="auto"/>
                <w:sz w:val="28"/>
                <w:szCs w:val="28"/>
                <w:vertAlign w:val="baseline"/>
                <w:lang w:val="en-US" w:eastAsia="zh-CN"/>
              </w:rPr>
              <w:t>项</w:t>
            </w:r>
          </w:p>
        </w:tc>
        <w:tc>
          <w:tcPr>
            <w:tcW w:w="1421" w:type="dxa"/>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cs="宋体"/>
                <w:b w:val="0"/>
                <w:bCs w:val="0"/>
                <w:color w:val="auto"/>
                <w:sz w:val="28"/>
                <w:szCs w:val="28"/>
                <w:vertAlign w:val="baseline"/>
                <w:lang w:val="en-US" w:eastAsia="zh-CN"/>
              </w:rPr>
            </w:pPr>
          </w:p>
        </w:tc>
        <w:tc>
          <w:tcPr>
            <w:tcW w:w="1421" w:type="dxa"/>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cs="宋体"/>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cs="宋体"/>
                <w:b w:val="0"/>
                <w:bCs w:val="0"/>
                <w:color w:val="auto"/>
                <w:sz w:val="28"/>
                <w:szCs w:val="28"/>
                <w:vertAlign w:val="baseline"/>
                <w:lang w:val="en-US" w:eastAsia="zh-CN"/>
              </w:rPr>
            </w:pPr>
            <w:r>
              <w:rPr>
                <w:rFonts w:hint="eastAsia" w:ascii="宋体" w:hAnsi="宋体" w:cs="宋体"/>
                <w:b w:val="0"/>
                <w:bCs w:val="0"/>
                <w:color w:val="auto"/>
                <w:sz w:val="28"/>
                <w:szCs w:val="28"/>
                <w:vertAlign w:val="baseline"/>
                <w:lang w:val="en-US" w:eastAsia="zh-CN"/>
              </w:rPr>
              <w:t>合计</w:t>
            </w:r>
          </w:p>
        </w:tc>
        <w:tc>
          <w:tcPr>
            <w:tcW w:w="1420" w:type="dxa"/>
          </w:tcPr>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cs="宋体"/>
                <w:b w:val="0"/>
                <w:bCs w:val="0"/>
                <w:color w:val="auto"/>
                <w:sz w:val="28"/>
                <w:szCs w:val="28"/>
                <w:vertAlign w:val="baseline"/>
                <w:lang w:val="en-US" w:eastAsia="zh-CN"/>
              </w:rPr>
            </w:pPr>
          </w:p>
        </w:tc>
        <w:tc>
          <w:tcPr>
            <w:tcW w:w="1420" w:type="dxa"/>
          </w:tcPr>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cs="宋体"/>
                <w:b w:val="0"/>
                <w:bCs w:val="0"/>
                <w:color w:val="auto"/>
                <w:sz w:val="28"/>
                <w:szCs w:val="28"/>
                <w:vertAlign w:val="baseline"/>
                <w:lang w:val="en-US" w:eastAsia="zh-CN"/>
              </w:rPr>
            </w:pPr>
          </w:p>
        </w:tc>
        <w:tc>
          <w:tcPr>
            <w:tcW w:w="1421" w:type="dxa"/>
          </w:tcPr>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cs="宋体"/>
                <w:b w:val="0"/>
                <w:bCs w:val="0"/>
                <w:color w:val="auto"/>
                <w:sz w:val="28"/>
                <w:szCs w:val="28"/>
                <w:vertAlign w:val="baseline"/>
                <w:lang w:val="en-US" w:eastAsia="zh-CN"/>
              </w:rPr>
            </w:pPr>
          </w:p>
        </w:tc>
        <w:tc>
          <w:tcPr>
            <w:tcW w:w="1421" w:type="dxa"/>
          </w:tcPr>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cs="宋体"/>
                <w:b w:val="0"/>
                <w:bCs w:val="0"/>
                <w:color w:val="auto"/>
                <w:sz w:val="28"/>
                <w:szCs w:val="28"/>
                <w:vertAlign w:val="baseline"/>
                <w:lang w:val="en-US" w:eastAsia="zh-CN"/>
              </w:rPr>
            </w:pPr>
          </w:p>
        </w:tc>
      </w:tr>
    </w:tbl>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附件（</w:t>
      </w:r>
      <w:r>
        <w:rPr>
          <w:rFonts w:hint="eastAsia" w:asciiTheme="minorEastAsia" w:hAnsiTheme="minorEastAsia" w:cstheme="minorEastAsia"/>
          <w:b/>
          <w:bCs/>
          <w:color w:val="auto"/>
          <w:sz w:val="28"/>
          <w:szCs w:val="28"/>
          <w:lang w:eastAsia="zh-CN"/>
        </w:rPr>
        <w:t>三</w:t>
      </w:r>
      <w:r>
        <w:rPr>
          <w:rFonts w:hint="eastAsia" w:asciiTheme="minorEastAsia" w:hAnsiTheme="minorEastAsia" w:cstheme="minorEastAsia"/>
          <w:b/>
          <w:bCs/>
          <w:color w:val="auto"/>
          <w:sz w:val="28"/>
          <w:szCs w:val="28"/>
        </w:rPr>
        <w:t>）</w:t>
      </w:r>
    </w:p>
    <w:p>
      <w:pPr>
        <w:jc w:val="center"/>
        <w:rPr>
          <w:rFonts w:ascii="Calibri" w:hAnsi="Calibri"/>
          <w:color w:val="auto"/>
          <w:sz w:val="28"/>
        </w:rPr>
      </w:pPr>
      <w:r>
        <w:rPr>
          <w:rFonts w:ascii="Calibri" w:hAnsi="Calibri"/>
          <w:color w:val="auto"/>
          <w:sz w:val="28"/>
        </w:rPr>
        <w:t>营业执照</w:t>
      </w:r>
    </w:p>
    <w:p>
      <w:pPr>
        <w:rPr>
          <w:rFonts w:ascii="Calibri" w:hAnsi="Calibri"/>
          <w:color w:val="auto"/>
          <w:sz w:val="24"/>
        </w:rPr>
      </w:pPr>
    </w:p>
    <w:p>
      <w:pPr>
        <w:rPr>
          <w:rFonts w:ascii="Calibri" w:hAnsi="Calibri"/>
          <w:color w:val="auto"/>
          <w:sz w:val="24"/>
        </w:rPr>
      </w:pPr>
    </w:p>
    <w:p>
      <w:pPr>
        <w:ind w:firstLine="560" w:firstLineChars="200"/>
        <w:jc w:val="left"/>
        <w:rPr>
          <w:rFonts w:ascii="Calibri" w:hAnsi="Calibri"/>
          <w:color w:val="auto"/>
          <w:sz w:val="28"/>
        </w:rPr>
      </w:pPr>
      <w:r>
        <w:rPr>
          <w:rFonts w:ascii="Calibri" w:hAnsi="Calibri"/>
          <w:color w:val="auto"/>
          <w:sz w:val="28"/>
        </w:rPr>
        <w:t>：</w:t>
      </w:r>
    </w:p>
    <w:p>
      <w:pPr>
        <w:jc w:val="left"/>
        <w:rPr>
          <w:rFonts w:ascii="Calibri" w:hAnsi="Calibri"/>
          <w:color w:val="auto"/>
          <w:sz w:val="28"/>
        </w:rPr>
      </w:pPr>
    </w:p>
    <w:p>
      <w:pPr>
        <w:jc w:val="left"/>
        <w:rPr>
          <w:rFonts w:ascii="Calibri" w:hAnsi="Calibri"/>
          <w:color w:val="auto"/>
          <w:sz w:val="28"/>
        </w:rPr>
      </w:pPr>
      <w:r>
        <w:rPr>
          <w:rFonts w:ascii="Calibri" w:hAnsi="Calibri"/>
          <w:color w:val="auto"/>
          <w:sz w:val="28"/>
        </w:rPr>
        <w:t>现附上由                                 （签发机关名称）签发的我方法人营业执照副本，该执照经年检，真实有效。</w:t>
      </w:r>
    </w:p>
    <w:p>
      <w:pPr>
        <w:jc w:val="left"/>
        <w:rPr>
          <w:rFonts w:ascii="Calibri" w:hAnsi="Calibri"/>
          <w:color w:val="auto"/>
          <w:sz w:val="28"/>
        </w:rPr>
      </w:pPr>
    </w:p>
    <w:p>
      <w:pPr>
        <w:jc w:val="left"/>
        <w:rPr>
          <w:rFonts w:ascii="Calibri" w:hAnsi="Calibri"/>
          <w:color w:val="auto"/>
          <w:sz w:val="28"/>
        </w:rPr>
      </w:pPr>
    </w:p>
    <w:p>
      <w:pPr>
        <w:jc w:val="left"/>
        <w:rPr>
          <w:rFonts w:ascii="Calibri" w:hAnsi="Calibri"/>
          <w:color w:val="auto"/>
          <w:sz w:val="28"/>
        </w:rPr>
      </w:pPr>
    </w:p>
    <w:p>
      <w:pPr>
        <w:jc w:val="left"/>
        <w:rPr>
          <w:rFonts w:ascii="Calibri" w:hAnsi="Calibri"/>
          <w:color w:val="auto"/>
          <w:sz w:val="28"/>
        </w:rPr>
      </w:pPr>
      <w:r>
        <w:rPr>
          <w:rFonts w:ascii="Calibri" w:hAnsi="Calibri"/>
          <w:color w:val="auto"/>
          <w:sz w:val="28"/>
        </w:rPr>
        <w:t>（注：法人营业执照如提供复印件，需由签发机关加盖证明章或投标人加盖公章。）</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autoSpaceDE w:val="0"/>
        <w:autoSpaceDN w:val="0"/>
        <w:adjustRightInd w:val="0"/>
        <w:snapToGrid w:val="0"/>
        <w:spacing w:line="360" w:lineRule="auto"/>
        <w:rPr>
          <w:rFonts w:asciiTheme="minorEastAsia" w:hAnsiTheme="minorEastAsia" w:cstheme="minorEastAsia"/>
          <w:b/>
          <w:bCs/>
          <w:color w:val="auto"/>
          <w:sz w:val="28"/>
          <w:szCs w:val="28"/>
        </w:rPr>
      </w:pPr>
    </w:p>
    <w:p>
      <w:pPr>
        <w:autoSpaceDE w:val="0"/>
        <w:autoSpaceDN w:val="0"/>
        <w:adjustRightInd w:val="0"/>
        <w:snapToGrid w:val="0"/>
        <w:spacing w:line="360" w:lineRule="auto"/>
        <w:rPr>
          <w:rFonts w:asciiTheme="minorEastAsia" w:hAnsiTheme="minorEastAsia" w:cstheme="minorEastAsia"/>
          <w:b/>
          <w:bCs/>
          <w:color w:val="auto"/>
          <w:sz w:val="28"/>
          <w:szCs w:val="28"/>
        </w:rPr>
      </w:pPr>
    </w:p>
    <w:p>
      <w:pPr>
        <w:autoSpaceDE w:val="0"/>
        <w:autoSpaceDN w:val="0"/>
        <w:adjustRightInd w:val="0"/>
        <w:snapToGrid w:val="0"/>
        <w:spacing w:line="360" w:lineRule="auto"/>
        <w:rPr>
          <w:rFonts w:asciiTheme="minorEastAsia" w:hAnsiTheme="minorEastAsia" w:cstheme="minorEastAsia"/>
          <w:b/>
          <w:bCs/>
          <w:color w:val="auto"/>
          <w:sz w:val="28"/>
          <w:szCs w:val="28"/>
        </w:rPr>
      </w:pPr>
    </w:p>
    <w:p>
      <w:pPr>
        <w:autoSpaceDE w:val="0"/>
        <w:autoSpaceDN w:val="0"/>
        <w:adjustRightInd w:val="0"/>
        <w:snapToGrid w:val="0"/>
        <w:spacing w:line="360" w:lineRule="auto"/>
        <w:rPr>
          <w:rFonts w:asciiTheme="minorEastAsia" w:hAnsiTheme="minorEastAsia" w:cstheme="minorEastAsia"/>
          <w:b/>
          <w:bCs/>
          <w:color w:val="auto"/>
          <w:sz w:val="28"/>
          <w:szCs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r>
        <w:rPr>
          <w:rFonts w:hint="eastAsia" w:ascii="Calibri" w:hAnsi="Calibri"/>
          <w:b/>
          <w:bCs/>
          <w:color w:val="auto"/>
          <w:sz w:val="28"/>
        </w:rPr>
        <w:t>附件（</w:t>
      </w:r>
      <w:r>
        <w:rPr>
          <w:rFonts w:hint="eastAsia" w:ascii="Calibri" w:hAnsi="Calibri"/>
          <w:b/>
          <w:bCs/>
          <w:color w:val="auto"/>
          <w:sz w:val="28"/>
          <w:lang w:eastAsia="zh-CN"/>
        </w:rPr>
        <w:t>四</w:t>
      </w:r>
      <w:r>
        <w:rPr>
          <w:rFonts w:hint="eastAsia" w:ascii="Calibri" w:hAnsi="Calibri"/>
          <w:b/>
          <w:bCs/>
          <w:color w:val="auto"/>
          <w:sz w:val="28"/>
        </w:rPr>
        <w:t>）</w:t>
      </w:r>
    </w:p>
    <w:p>
      <w:pPr>
        <w:jc w:val="center"/>
        <w:rPr>
          <w:rFonts w:ascii="Calibri" w:hAnsi="Calibri"/>
          <w:color w:val="auto"/>
          <w:sz w:val="28"/>
        </w:rPr>
      </w:pPr>
      <w:r>
        <w:rPr>
          <w:rFonts w:hint="eastAsia" w:ascii="Calibri" w:hAnsi="Calibri"/>
          <w:color w:val="auto"/>
          <w:sz w:val="28"/>
        </w:rPr>
        <w:t>声明函</w:t>
      </w:r>
    </w:p>
    <w:p>
      <w:pPr>
        <w:jc w:val="left"/>
        <w:rPr>
          <w:rFonts w:ascii="Calibri" w:hAnsi="Calibri"/>
          <w:color w:val="auto"/>
          <w:sz w:val="28"/>
        </w:rPr>
      </w:pPr>
      <w:r>
        <w:rPr>
          <w:rFonts w:hint="eastAsia" w:ascii="Calibri" w:hAnsi="Calibri"/>
          <w:color w:val="auto"/>
          <w:sz w:val="28"/>
        </w:rPr>
        <w:t>我公司郑重声明，在参加集中招标采购活动（投标资料递交截止日）前三年内，经营活动中没有以下不良行为记录：</w:t>
      </w:r>
    </w:p>
    <w:p>
      <w:pPr>
        <w:jc w:val="left"/>
        <w:rPr>
          <w:rFonts w:ascii="Calibri" w:hAnsi="Calibri"/>
          <w:color w:val="auto"/>
          <w:sz w:val="28"/>
        </w:rPr>
      </w:pPr>
      <w:r>
        <w:rPr>
          <w:rFonts w:hint="eastAsia" w:ascii="Calibri" w:hAnsi="Calibri"/>
          <w:color w:val="auto"/>
          <w:sz w:val="28"/>
        </w:rPr>
        <w:t>1、被人民法院列入失信被执行人的；</w:t>
      </w:r>
    </w:p>
    <w:p>
      <w:pPr>
        <w:jc w:val="left"/>
        <w:rPr>
          <w:rFonts w:ascii="Calibri" w:hAnsi="Calibri"/>
          <w:color w:val="auto"/>
          <w:sz w:val="28"/>
        </w:rPr>
      </w:pPr>
      <w:r>
        <w:rPr>
          <w:rFonts w:hint="eastAsia" w:ascii="Calibri" w:hAnsi="Calibri"/>
          <w:color w:val="auto"/>
          <w:sz w:val="28"/>
        </w:rPr>
        <w:t>2、被工商行政管理部门列入企业经营异常名录的；</w:t>
      </w:r>
    </w:p>
    <w:p>
      <w:pPr>
        <w:jc w:val="left"/>
        <w:rPr>
          <w:rFonts w:ascii="Calibri" w:hAnsi="Calibri"/>
          <w:color w:val="auto"/>
          <w:sz w:val="28"/>
        </w:rPr>
      </w:pPr>
      <w:r>
        <w:rPr>
          <w:rFonts w:hint="eastAsia" w:ascii="Calibri" w:hAnsi="Calibri"/>
          <w:color w:val="auto"/>
          <w:sz w:val="28"/>
        </w:rPr>
        <w:t>3、被税务部门列入重大税收违法案件当事人名单的；</w:t>
      </w:r>
    </w:p>
    <w:p>
      <w:pPr>
        <w:ind w:left="280" w:hanging="280" w:hangingChars="100"/>
        <w:jc w:val="left"/>
        <w:rPr>
          <w:rFonts w:ascii="Calibri" w:hAnsi="Calibri"/>
          <w:color w:val="auto"/>
          <w:sz w:val="28"/>
        </w:rPr>
      </w:pPr>
      <w:r>
        <w:rPr>
          <w:rFonts w:hint="eastAsia" w:ascii="Calibri" w:hAnsi="Calibri"/>
          <w:color w:val="auto"/>
          <w:sz w:val="28"/>
        </w:rPr>
        <w:t>4、被政府采购监管部门列入政府采购严重违法失信行为记录名单的。</w:t>
      </w:r>
    </w:p>
    <w:p>
      <w:pPr>
        <w:jc w:val="left"/>
        <w:rPr>
          <w:rFonts w:ascii="Calibri" w:hAnsi="Calibri"/>
          <w:color w:val="auto"/>
          <w:sz w:val="28"/>
        </w:rPr>
      </w:pPr>
    </w:p>
    <w:p>
      <w:pPr>
        <w:jc w:val="left"/>
        <w:rPr>
          <w:rFonts w:ascii="Calibri" w:hAnsi="Calibri"/>
          <w:color w:val="auto"/>
          <w:sz w:val="28"/>
        </w:rPr>
      </w:pPr>
      <w:r>
        <w:rPr>
          <w:rFonts w:hint="eastAsia" w:ascii="Calibri" w:hAnsi="Calibri"/>
          <w:color w:val="auto"/>
          <w:sz w:val="28"/>
        </w:rPr>
        <w:t>投标人：        （盖公章）</w:t>
      </w:r>
    </w:p>
    <w:p>
      <w:pPr>
        <w:jc w:val="left"/>
        <w:rPr>
          <w:rFonts w:ascii="Calibri" w:hAnsi="Calibri"/>
          <w:color w:val="auto"/>
          <w:sz w:val="28"/>
        </w:rPr>
      </w:pPr>
      <w:r>
        <w:rPr>
          <w:rFonts w:hint="eastAsia" w:ascii="Calibri" w:hAnsi="Calibri"/>
          <w:color w:val="auto"/>
          <w:sz w:val="28"/>
        </w:rPr>
        <w:t>法定代表人或其委托代理人：  （签字或盖章）</w:t>
      </w:r>
    </w:p>
    <w:p>
      <w:pPr>
        <w:jc w:val="left"/>
        <w:rPr>
          <w:rFonts w:ascii="Calibri" w:hAnsi="Calibri"/>
          <w:color w:val="auto"/>
          <w:sz w:val="28"/>
        </w:rPr>
      </w:pPr>
    </w:p>
    <w:p>
      <w:pPr>
        <w:jc w:val="left"/>
        <w:rPr>
          <w:rFonts w:ascii="Calibri" w:hAnsi="Calibri"/>
          <w:color w:val="auto"/>
          <w:sz w:val="28"/>
        </w:rPr>
      </w:pPr>
      <w:r>
        <w:rPr>
          <w:rFonts w:hint="eastAsia" w:ascii="Calibri" w:hAnsi="Calibri"/>
          <w:color w:val="auto"/>
          <w:sz w:val="28"/>
        </w:rPr>
        <w:t>时 间：      年    月    日</w:t>
      </w:r>
    </w:p>
    <w:p>
      <w:pPr>
        <w:jc w:val="left"/>
        <w:rPr>
          <w:rFonts w:ascii="Calibri" w:hAnsi="Calibri"/>
          <w:color w:val="auto"/>
          <w:sz w:val="28"/>
        </w:rPr>
      </w:pPr>
    </w:p>
    <w:p>
      <w:pPr>
        <w:adjustRightInd w:val="0"/>
        <w:snapToGrid w:val="0"/>
        <w:spacing w:line="288" w:lineRule="auto"/>
        <w:jc w:val="left"/>
        <w:rPr>
          <w:rFonts w:ascii="Calibri" w:hAnsi="Calibri"/>
          <w:b/>
          <w:bCs/>
          <w:color w:val="auto"/>
          <w:sz w:val="28"/>
        </w:rPr>
      </w:pPr>
    </w:p>
    <w:p>
      <w:pPr>
        <w:jc w:val="left"/>
        <w:rPr>
          <w:rFonts w:ascii="Calibri" w:hAnsi="Calibri"/>
          <w:color w:val="auto"/>
          <w:sz w:val="28"/>
        </w:rPr>
      </w:pPr>
    </w:p>
    <w:p>
      <w:pPr>
        <w:adjustRightInd w:val="0"/>
        <w:snapToGrid w:val="0"/>
        <w:spacing w:line="288" w:lineRule="auto"/>
        <w:ind w:firstLine="480"/>
        <w:jc w:val="left"/>
        <w:rPr>
          <w:rFonts w:ascii="Calibri" w:hAnsi="Calibri"/>
          <w:b/>
          <w:bCs/>
          <w:color w:val="auto"/>
          <w:sz w:val="28"/>
        </w:rPr>
      </w:pPr>
    </w:p>
    <w:p>
      <w:pPr>
        <w:adjustRightInd w:val="0"/>
        <w:snapToGrid w:val="0"/>
        <w:spacing w:line="288" w:lineRule="auto"/>
        <w:ind w:firstLine="480"/>
        <w:jc w:val="left"/>
        <w:rPr>
          <w:rFonts w:ascii="Calibri" w:hAnsi="Calibri"/>
          <w:b/>
          <w:bCs/>
          <w:color w:val="auto"/>
          <w:sz w:val="28"/>
        </w:rPr>
      </w:pPr>
    </w:p>
    <w:p>
      <w:pPr>
        <w:adjustRightInd w:val="0"/>
        <w:snapToGrid w:val="0"/>
        <w:spacing w:line="288" w:lineRule="auto"/>
        <w:ind w:firstLine="480"/>
        <w:jc w:val="left"/>
        <w:rPr>
          <w:rFonts w:ascii="Calibri" w:hAnsi="Calibri"/>
          <w:b/>
          <w:bCs/>
          <w:color w:val="auto"/>
          <w:sz w:val="28"/>
        </w:rPr>
      </w:pPr>
    </w:p>
    <w:p>
      <w:pPr>
        <w:adjustRightInd w:val="0"/>
        <w:snapToGrid w:val="0"/>
        <w:spacing w:line="288" w:lineRule="auto"/>
        <w:ind w:firstLine="480"/>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ind w:firstLine="480"/>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pStyle w:val="17"/>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4"/>
          <w:u w:val="single"/>
        </w:rPr>
      </w:pPr>
      <w:r>
        <w:rPr>
          <w:rFonts w:hint="eastAsia" w:ascii="Calibri" w:hAnsi="Calibri"/>
          <w:b/>
          <w:bCs/>
          <w:color w:val="auto"/>
          <w:sz w:val="28"/>
        </w:rPr>
        <w:t>附件（</w:t>
      </w:r>
      <w:r>
        <w:rPr>
          <w:rFonts w:hint="eastAsia" w:ascii="Calibri" w:hAnsi="Calibri"/>
          <w:b/>
          <w:bCs/>
          <w:color w:val="auto"/>
          <w:sz w:val="28"/>
          <w:lang w:eastAsia="zh-CN"/>
        </w:rPr>
        <w:t>五</w:t>
      </w:r>
      <w:r>
        <w:rPr>
          <w:rFonts w:hint="eastAsia" w:ascii="Calibri" w:hAnsi="Calibri"/>
          <w:b/>
          <w:bCs/>
          <w:color w:val="auto"/>
          <w:sz w:val="28"/>
        </w:rPr>
        <w:t>）</w:t>
      </w:r>
    </w:p>
    <w:p>
      <w:pPr>
        <w:adjustRightInd w:val="0"/>
        <w:snapToGrid w:val="0"/>
        <w:spacing w:line="288" w:lineRule="auto"/>
        <w:ind w:firstLine="480"/>
        <w:jc w:val="left"/>
        <w:rPr>
          <w:rFonts w:ascii="Calibri" w:hAnsi="Calibri"/>
          <w:b/>
          <w:bCs/>
          <w:color w:val="auto"/>
          <w:sz w:val="28"/>
        </w:rPr>
      </w:pPr>
    </w:p>
    <w:p>
      <w:pPr>
        <w:pStyle w:val="9"/>
        <w:spacing w:line="500" w:lineRule="exact"/>
        <w:ind w:left="0"/>
        <w:jc w:val="center"/>
        <w:rPr>
          <w:rFonts w:ascii="宋体" w:hAnsi="宋体" w:eastAsia="宋体"/>
          <w:b/>
          <w:color w:val="auto"/>
          <w:sz w:val="36"/>
          <w:szCs w:val="36"/>
        </w:rPr>
      </w:pPr>
      <w:r>
        <w:rPr>
          <w:rFonts w:hint="eastAsia" w:ascii="宋体" w:hAnsi="宋体" w:eastAsia="宋体"/>
          <w:b/>
          <w:color w:val="auto"/>
          <w:sz w:val="36"/>
          <w:szCs w:val="36"/>
        </w:rPr>
        <w:t>法定代表人身份证明书</w:t>
      </w:r>
    </w:p>
    <w:p>
      <w:pPr>
        <w:pStyle w:val="9"/>
        <w:spacing w:line="500" w:lineRule="exact"/>
        <w:ind w:left="0"/>
        <w:rPr>
          <w:rFonts w:ascii="宋体" w:hAnsi="宋体" w:eastAsia="宋体"/>
          <w:b/>
          <w:color w:val="auto"/>
          <w:sz w:val="28"/>
          <w:szCs w:val="28"/>
        </w:rPr>
      </w:pPr>
    </w:p>
    <w:p>
      <w:pPr>
        <w:spacing w:beforeLines="20" w:afterLines="20" w:line="500" w:lineRule="exact"/>
        <w:ind w:firstLine="610"/>
        <w:rPr>
          <w:rFonts w:ascii="宋体"/>
          <w:color w:val="auto"/>
          <w:sz w:val="28"/>
          <w:szCs w:val="28"/>
        </w:rPr>
      </w:pPr>
      <w:r>
        <w:rPr>
          <w:rFonts w:hint="eastAsia" w:ascii="宋体" w:hAnsi="宋体"/>
          <w:color w:val="auto"/>
          <w:sz w:val="28"/>
          <w:szCs w:val="28"/>
        </w:rPr>
        <w:t>单位名称：</w:t>
      </w:r>
    </w:p>
    <w:p>
      <w:pPr>
        <w:spacing w:beforeLines="20" w:afterLines="20" w:line="500" w:lineRule="exact"/>
        <w:ind w:firstLine="610"/>
        <w:rPr>
          <w:rFonts w:ascii="宋体"/>
          <w:color w:val="auto"/>
          <w:sz w:val="28"/>
          <w:szCs w:val="28"/>
          <w:u w:val="single"/>
        </w:rPr>
      </w:pPr>
      <w:r>
        <w:rPr>
          <w:rFonts w:hint="eastAsia" w:ascii="宋体" w:hAnsi="宋体"/>
          <w:color w:val="auto"/>
          <w:sz w:val="28"/>
          <w:szCs w:val="28"/>
        </w:rPr>
        <w:t>单位性质：</w:t>
      </w:r>
    </w:p>
    <w:p>
      <w:pPr>
        <w:spacing w:beforeLines="20" w:afterLines="20" w:line="500" w:lineRule="exact"/>
        <w:ind w:firstLine="610"/>
        <w:rPr>
          <w:rFonts w:ascii="宋体"/>
          <w:color w:val="auto"/>
          <w:sz w:val="28"/>
          <w:szCs w:val="28"/>
        </w:rPr>
      </w:pPr>
      <w:r>
        <w:rPr>
          <w:rFonts w:hint="eastAsia" w:ascii="宋体" w:hAnsi="宋体"/>
          <w:color w:val="auto"/>
          <w:sz w:val="28"/>
          <w:szCs w:val="28"/>
        </w:rPr>
        <w:t>地址：</w:t>
      </w:r>
      <w:r>
        <w:rPr>
          <w:rFonts w:ascii="宋体"/>
          <w:color w:val="auto"/>
          <w:sz w:val="28"/>
          <w:szCs w:val="28"/>
          <w:u w:val="single"/>
        </w:rPr>
        <w:tab/>
      </w:r>
      <w:r>
        <w:rPr>
          <w:rFonts w:ascii="宋体"/>
          <w:color w:val="auto"/>
          <w:sz w:val="28"/>
          <w:szCs w:val="28"/>
          <w:u w:val="single"/>
        </w:rPr>
        <w:tab/>
      </w:r>
      <w:r>
        <w:rPr>
          <w:rFonts w:ascii="宋体" w:hAnsi="宋体"/>
          <w:color w:val="auto"/>
          <w:sz w:val="28"/>
          <w:szCs w:val="28"/>
          <w:u w:val="single"/>
        </w:rPr>
        <w:tab/>
      </w:r>
      <w:r>
        <w:rPr>
          <w:rFonts w:ascii="宋体" w:hAnsi="宋体"/>
          <w:color w:val="auto"/>
          <w:sz w:val="28"/>
          <w:szCs w:val="28"/>
          <w:u w:val="single"/>
        </w:rPr>
        <w:tab/>
      </w:r>
      <w:r>
        <w:rPr>
          <w:rFonts w:ascii="宋体" w:hAnsi="宋体"/>
          <w:color w:val="auto"/>
          <w:sz w:val="28"/>
          <w:szCs w:val="28"/>
          <w:u w:val="single"/>
        </w:rPr>
        <w:tab/>
      </w:r>
      <w:r>
        <w:rPr>
          <w:rFonts w:ascii="宋体" w:hAnsi="宋体"/>
          <w:color w:val="auto"/>
          <w:sz w:val="28"/>
          <w:szCs w:val="28"/>
          <w:u w:val="single"/>
        </w:rPr>
        <w:tab/>
      </w:r>
      <w:r>
        <w:rPr>
          <w:rFonts w:ascii="宋体" w:hAnsi="宋体"/>
          <w:color w:val="auto"/>
          <w:sz w:val="28"/>
          <w:szCs w:val="28"/>
          <w:u w:val="single"/>
        </w:rPr>
        <w:tab/>
      </w:r>
      <w:r>
        <w:rPr>
          <w:rFonts w:ascii="宋体" w:hAnsi="宋体"/>
          <w:color w:val="auto"/>
          <w:sz w:val="28"/>
          <w:szCs w:val="28"/>
          <w:u w:val="single"/>
        </w:rPr>
        <w:tab/>
      </w:r>
      <w:r>
        <w:rPr>
          <w:rFonts w:ascii="宋体" w:hAnsi="宋体"/>
          <w:color w:val="auto"/>
          <w:sz w:val="28"/>
          <w:szCs w:val="28"/>
          <w:u w:val="single"/>
        </w:rPr>
        <w:tab/>
      </w:r>
    </w:p>
    <w:p>
      <w:pPr>
        <w:spacing w:beforeLines="20" w:afterLines="20" w:line="500" w:lineRule="exact"/>
        <w:ind w:firstLine="610"/>
        <w:rPr>
          <w:rFonts w:ascii="宋体"/>
          <w:color w:val="auto"/>
          <w:sz w:val="28"/>
          <w:szCs w:val="28"/>
        </w:rPr>
      </w:pPr>
      <w:r>
        <w:rPr>
          <w:rFonts w:hint="eastAsia" w:ascii="宋体" w:hAnsi="宋体"/>
          <w:color w:val="auto"/>
          <w:sz w:val="28"/>
          <w:szCs w:val="28"/>
        </w:rPr>
        <w:t>成立时间：年月日</w:t>
      </w:r>
    </w:p>
    <w:p>
      <w:pPr>
        <w:spacing w:beforeLines="20" w:afterLines="20" w:line="500" w:lineRule="exact"/>
        <w:ind w:firstLine="610"/>
        <w:rPr>
          <w:rFonts w:ascii="宋体"/>
          <w:color w:val="auto"/>
          <w:sz w:val="28"/>
          <w:szCs w:val="28"/>
        </w:rPr>
      </w:pPr>
      <w:r>
        <w:rPr>
          <w:rFonts w:hint="eastAsia" w:ascii="宋体" w:hAnsi="宋体"/>
          <w:color w:val="auto"/>
          <w:sz w:val="28"/>
          <w:szCs w:val="28"/>
        </w:rPr>
        <w:t>经营期限：</w:t>
      </w:r>
    </w:p>
    <w:p>
      <w:pPr>
        <w:spacing w:beforeLines="20" w:afterLines="20" w:line="500" w:lineRule="exact"/>
        <w:ind w:firstLine="610"/>
        <w:rPr>
          <w:rFonts w:ascii="宋体"/>
          <w:color w:val="auto"/>
          <w:sz w:val="28"/>
          <w:szCs w:val="28"/>
          <w:u w:val="single"/>
        </w:rPr>
      </w:pPr>
      <w:r>
        <w:rPr>
          <w:rFonts w:hint="eastAsia" w:ascii="宋体" w:hAnsi="宋体"/>
          <w:color w:val="auto"/>
          <w:sz w:val="28"/>
          <w:szCs w:val="28"/>
        </w:rPr>
        <w:t>姓名：性别：</w:t>
      </w:r>
    </w:p>
    <w:p>
      <w:pPr>
        <w:spacing w:beforeLines="20" w:afterLines="20" w:line="500" w:lineRule="exact"/>
        <w:ind w:firstLine="610"/>
        <w:rPr>
          <w:rFonts w:ascii="宋体"/>
          <w:color w:val="auto"/>
          <w:sz w:val="28"/>
          <w:szCs w:val="28"/>
          <w:u w:val="single"/>
        </w:rPr>
      </w:pPr>
      <w:r>
        <w:rPr>
          <w:rFonts w:hint="eastAsia" w:ascii="宋体" w:hAnsi="宋体"/>
          <w:color w:val="auto"/>
          <w:sz w:val="28"/>
          <w:szCs w:val="28"/>
        </w:rPr>
        <w:t>年龄：职务：</w:t>
      </w:r>
      <w:r>
        <w:rPr>
          <w:rFonts w:ascii="宋体"/>
          <w:color w:val="auto"/>
          <w:sz w:val="28"/>
          <w:szCs w:val="28"/>
        </w:rPr>
        <w:tab/>
      </w:r>
    </w:p>
    <w:p>
      <w:pPr>
        <w:spacing w:beforeLines="20" w:afterLines="20" w:line="500" w:lineRule="exact"/>
        <w:ind w:firstLine="610"/>
        <w:rPr>
          <w:rFonts w:ascii="宋体"/>
          <w:color w:val="auto"/>
          <w:sz w:val="28"/>
          <w:szCs w:val="28"/>
        </w:rPr>
      </w:pPr>
      <w:r>
        <w:rPr>
          <w:rFonts w:hint="eastAsia" w:ascii="宋体" w:hAnsi="宋体"/>
          <w:color w:val="auto"/>
          <w:sz w:val="28"/>
          <w:szCs w:val="28"/>
        </w:rPr>
        <w:t>系</w:t>
      </w:r>
      <w:r>
        <w:rPr>
          <w:rFonts w:hint="eastAsia" w:ascii="宋体" w:hAnsi="宋体"/>
          <w:color w:val="auto"/>
          <w:sz w:val="28"/>
          <w:szCs w:val="28"/>
          <w:u w:val="single"/>
        </w:rPr>
        <w:t>（投标人单位名称）</w:t>
      </w:r>
      <w:r>
        <w:rPr>
          <w:rFonts w:hint="eastAsia" w:ascii="宋体" w:hAnsi="宋体"/>
          <w:color w:val="auto"/>
          <w:sz w:val="28"/>
          <w:szCs w:val="28"/>
        </w:rPr>
        <w:t>的法定代表人。</w:t>
      </w:r>
    </w:p>
    <w:p>
      <w:pPr>
        <w:spacing w:beforeLines="20" w:afterLines="20" w:line="500" w:lineRule="exact"/>
        <w:ind w:firstLine="610"/>
        <w:rPr>
          <w:rFonts w:ascii="宋体"/>
          <w:color w:val="auto"/>
          <w:sz w:val="28"/>
          <w:szCs w:val="28"/>
        </w:rPr>
      </w:pPr>
    </w:p>
    <w:p>
      <w:pPr>
        <w:pStyle w:val="9"/>
        <w:spacing w:beforeLines="20" w:afterLines="20" w:line="500" w:lineRule="exact"/>
        <w:ind w:firstLine="280" w:firstLineChars="100"/>
        <w:rPr>
          <w:rFonts w:ascii="宋体" w:hAnsi="宋体" w:eastAsia="宋体"/>
          <w:color w:val="auto"/>
          <w:sz w:val="28"/>
          <w:szCs w:val="28"/>
        </w:rPr>
      </w:pPr>
      <w:r>
        <w:rPr>
          <w:rFonts w:hint="eastAsia" w:ascii="宋体" w:hAnsi="宋体" w:eastAsia="宋体"/>
          <w:color w:val="auto"/>
          <w:sz w:val="28"/>
          <w:szCs w:val="28"/>
        </w:rPr>
        <w:t>特此证明。</w:t>
      </w:r>
    </w:p>
    <w:p>
      <w:pPr>
        <w:tabs>
          <w:tab w:val="left" w:pos="720"/>
          <w:tab w:val="left" w:pos="900"/>
        </w:tabs>
        <w:spacing w:beforeLines="20" w:afterLines="20" w:line="500" w:lineRule="exact"/>
        <w:ind w:firstLine="560" w:firstLineChars="200"/>
        <w:rPr>
          <w:rFonts w:ascii="宋体"/>
          <w:color w:val="auto"/>
          <w:sz w:val="28"/>
          <w:szCs w:val="28"/>
        </w:rPr>
      </w:pPr>
    </w:p>
    <w:p>
      <w:pPr>
        <w:tabs>
          <w:tab w:val="left" w:pos="720"/>
          <w:tab w:val="left" w:pos="900"/>
        </w:tabs>
        <w:spacing w:beforeLines="20" w:afterLines="20" w:line="500" w:lineRule="exact"/>
        <w:jc w:val="right"/>
        <w:rPr>
          <w:rFonts w:ascii="宋体"/>
          <w:color w:val="auto"/>
          <w:sz w:val="28"/>
          <w:szCs w:val="28"/>
        </w:rPr>
      </w:pPr>
      <w:r>
        <w:rPr>
          <w:rFonts w:hint="eastAsia" w:ascii="宋体" w:hAnsi="宋体"/>
          <w:color w:val="auto"/>
          <w:sz w:val="28"/>
          <w:szCs w:val="28"/>
        </w:rPr>
        <w:t>投标人：</w:t>
      </w:r>
      <w:r>
        <w:rPr>
          <w:rFonts w:hint="eastAsia" w:ascii="宋体" w:hAnsi="宋体"/>
          <w:color w:val="auto"/>
          <w:sz w:val="28"/>
          <w:szCs w:val="28"/>
          <w:u w:val="single"/>
        </w:rPr>
        <w:t>（盖公章）</w:t>
      </w:r>
    </w:p>
    <w:p>
      <w:pPr>
        <w:spacing w:beforeLines="20" w:afterLines="20" w:line="500" w:lineRule="exact"/>
        <w:jc w:val="right"/>
        <w:rPr>
          <w:rFonts w:ascii="宋体" w:hAnsi="宋体"/>
          <w:color w:val="auto"/>
          <w:sz w:val="28"/>
          <w:szCs w:val="28"/>
        </w:rPr>
      </w:pPr>
      <w:r>
        <w:rPr>
          <w:rFonts w:hint="eastAsia" w:ascii="宋体" w:hAnsi="宋体"/>
          <w:color w:val="auto"/>
          <w:sz w:val="28"/>
          <w:szCs w:val="28"/>
        </w:rPr>
        <w:t>日期：年月日</w:t>
      </w:r>
    </w:p>
    <w:p>
      <w:pPr>
        <w:snapToGrid w:val="0"/>
        <w:spacing w:line="360" w:lineRule="auto"/>
        <w:jc w:val="left"/>
        <w:rPr>
          <w:rFonts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b/>
          <w:bCs/>
          <w:color w:val="auto"/>
          <w:sz w:val="28"/>
          <w:szCs w:val="28"/>
        </w:rPr>
      </w:pPr>
    </w:p>
    <w:p>
      <w:pPr>
        <w:pStyle w:val="9"/>
        <w:spacing w:line="500" w:lineRule="exact"/>
        <w:ind w:left="0"/>
        <w:jc w:val="center"/>
        <w:rPr>
          <w:rFonts w:ascii="宋体" w:hAnsi="宋体" w:eastAsia="宋体"/>
          <w:b/>
          <w:color w:val="auto"/>
          <w:sz w:val="36"/>
          <w:szCs w:val="36"/>
        </w:rPr>
      </w:pPr>
      <w:r>
        <w:rPr>
          <w:rFonts w:hint="eastAsia" w:ascii="宋体" w:hAnsi="宋体" w:eastAsia="宋体"/>
          <w:b/>
          <w:color w:val="auto"/>
          <w:sz w:val="36"/>
          <w:szCs w:val="36"/>
        </w:rPr>
        <w:t>法定代表人授权委托书</w:t>
      </w:r>
    </w:p>
    <w:p>
      <w:pPr>
        <w:pStyle w:val="9"/>
        <w:spacing w:line="500" w:lineRule="exact"/>
        <w:ind w:firstLine="560"/>
        <w:rPr>
          <w:rFonts w:ascii="宋体" w:hAnsi="宋体" w:eastAsia="宋体"/>
          <w:color w:val="auto"/>
          <w:sz w:val="28"/>
          <w:szCs w:val="28"/>
        </w:rPr>
      </w:pPr>
    </w:p>
    <w:p>
      <w:pPr>
        <w:pStyle w:val="9"/>
        <w:spacing w:line="440" w:lineRule="exact"/>
        <w:ind w:left="0"/>
        <w:rPr>
          <w:rFonts w:ascii="宋体" w:hAnsi="宋体" w:eastAsia="宋体" w:cs="宋体"/>
          <w:color w:val="auto"/>
          <w:sz w:val="24"/>
        </w:rPr>
      </w:pPr>
      <w:r>
        <w:rPr>
          <w:rFonts w:hint="eastAsia" w:ascii="宋体" w:hAnsi="宋体" w:eastAsia="宋体" w:cs="宋体"/>
          <w:color w:val="auto"/>
          <w:sz w:val="24"/>
        </w:rPr>
        <w:t>致：</w:t>
      </w:r>
    </w:p>
    <w:p>
      <w:pPr>
        <w:pStyle w:val="11"/>
        <w:adjustRightInd w:val="0"/>
        <w:snapToGrid w:val="0"/>
        <w:spacing w:after="0" w:line="440" w:lineRule="exact"/>
        <w:ind w:left="0" w:leftChars="0" w:firstLine="480" w:firstLineChars="200"/>
        <w:rPr>
          <w:rFonts w:ascii="宋体" w:cs="宋体"/>
          <w:color w:val="auto"/>
          <w:sz w:val="24"/>
        </w:rPr>
      </w:pPr>
      <w:r>
        <w:rPr>
          <w:rFonts w:hint="eastAsia" w:ascii="宋体" w:hAnsi="宋体" w:cs="宋体"/>
          <w:color w:val="auto"/>
          <w:sz w:val="24"/>
        </w:rPr>
        <w:t>本授权委托书声明：我（姓名）系</w:t>
      </w:r>
      <w:r>
        <w:rPr>
          <w:rFonts w:hint="eastAsia" w:ascii="宋体" w:hAnsi="宋体" w:cs="宋体"/>
          <w:color w:val="auto"/>
          <w:sz w:val="24"/>
          <w:u w:val="single"/>
        </w:rPr>
        <w:t>（投标人名称）</w:t>
      </w:r>
      <w:r>
        <w:rPr>
          <w:rFonts w:hint="eastAsia" w:ascii="宋体" w:hAnsi="宋体" w:cs="宋体"/>
          <w:color w:val="auto"/>
          <w:sz w:val="24"/>
        </w:rPr>
        <w:t>的法定代表人，现授权委托</w:t>
      </w:r>
      <w:r>
        <w:rPr>
          <w:rFonts w:hint="eastAsia" w:ascii="宋体" w:hAnsi="宋体" w:cs="宋体"/>
          <w:color w:val="auto"/>
          <w:sz w:val="24"/>
          <w:u w:val="single"/>
        </w:rPr>
        <w:t>（单位名称）</w:t>
      </w:r>
      <w:r>
        <w:rPr>
          <w:rFonts w:hint="eastAsia" w:ascii="宋体" w:hAnsi="宋体" w:cs="宋体"/>
          <w:color w:val="auto"/>
          <w:sz w:val="24"/>
        </w:rPr>
        <w:t>的</w:t>
      </w:r>
      <w:r>
        <w:rPr>
          <w:rFonts w:hint="eastAsia" w:ascii="宋体" w:hAnsi="宋体" w:cs="宋体"/>
          <w:color w:val="auto"/>
          <w:sz w:val="24"/>
          <w:u w:val="single"/>
        </w:rPr>
        <w:t>（姓名）</w:t>
      </w:r>
      <w:r>
        <w:rPr>
          <w:rFonts w:hint="eastAsia" w:ascii="宋体" w:hAnsi="宋体" w:cs="宋体"/>
          <w:color w:val="auto"/>
          <w:sz w:val="24"/>
        </w:rPr>
        <w:t>为我公司的合法代理人，就（项目名称）的投标，药品配送，以本公司的名义签署投标书，进行谈判、签署合同和处理与之有关的一切事宜。</w:t>
      </w:r>
    </w:p>
    <w:p>
      <w:pPr>
        <w:pStyle w:val="9"/>
        <w:adjustRightInd w:val="0"/>
        <w:snapToGrid w:val="0"/>
        <w:spacing w:line="440" w:lineRule="exact"/>
        <w:ind w:left="0"/>
        <w:rPr>
          <w:rFonts w:ascii="宋体" w:hAnsi="宋体" w:eastAsia="宋体" w:cs="宋体"/>
          <w:color w:val="auto"/>
          <w:sz w:val="24"/>
        </w:rPr>
      </w:pPr>
      <w:r>
        <w:rPr>
          <w:rFonts w:hint="eastAsia" w:ascii="宋体" w:hAnsi="宋体" w:eastAsia="宋体" w:cs="宋体"/>
          <w:color w:val="auto"/>
          <w:sz w:val="24"/>
        </w:rPr>
        <w:t>代理人无转委托权，特此委托。</w:t>
      </w:r>
    </w:p>
    <w:p>
      <w:pPr>
        <w:adjustRightInd w:val="0"/>
        <w:snapToGrid w:val="0"/>
        <w:spacing w:line="400" w:lineRule="exact"/>
        <w:rPr>
          <w:rFonts w:ascii="宋体" w:cs="宋体"/>
          <w:color w:val="auto"/>
          <w:sz w:val="24"/>
        </w:rPr>
      </w:pPr>
    </w:p>
    <w:p>
      <w:pPr>
        <w:adjustRightInd w:val="0"/>
        <w:snapToGrid w:val="0"/>
        <w:spacing w:line="400" w:lineRule="exact"/>
        <w:rPr>
          <w:rFonts w:ascii="宋体" w:cs="宋体"/>
          <w:color w:val="auto"/>
          <w:sz w:val="24"/>
          <w:u w:val="single"/>
        </w:rPr>
      </w:pPr>
      <w:r>
        <w:rPr>
          <w:rFonts w:hint="eastAsia" w:ascii="宋体" w:hAnsi="宋体" w:cs="宋体"/>
          <w:color w:val="auto"/>
          <w:sz w:val="24"/>
        </w:rPr>
        <w:t>代理人：</w:t>
      </w:r>
      <w:r>
        <w:rPr>
          <w:rFonts w:hint="eastAsia" w:ascii="宋体" w:hAnsi="宋体" w:cs="宋体"/>
          <w:color w:val="auto"/>
          <w:sz w:val="24"/>
          <w:u w:val="single"/>
        </w:rPr>
        <w:t>（签字）</w:t>
      </w:r>
      <w:r>
        <w:rPr>
          <w:rFonts w:hint="eastAsia" w:ascii="宋体" w:hAnsi="宋体" w:cs="宋体"/>
          <w:color w:val="auto"/>
          <w:sz w:val="24"/>
        </w:rPr>
        <w:t>性别：年龄：</w:t>
      </w:r>
    </w:p>
    <w:p>
      <w:pPr>
        <w:adjustRightInd w:val="0"/>
        <w:snapToGrid w:val="0"/>
        <w:spacing w:line="400" w:lineRule="exact"/>
        <w:rPr>
          <w:rFonts w:ascii="宋体" w:cs="宋体"/>
          <w:color w:val="auto"/>
          <w:sz w:val="24"/>
          <w:u w:val="single"/>
        </w:rPr>
      </w:pPr>
      <w:r>
        <w:rPr>
          <w:rFonts w:hint="eastAsia" w:ascii="宋体" w:hAnsi="宋体" w:cs="宋体"/>
          <w:color w:val="auto"/>
          <w:sz w:val="24"/>
        </w:rPr>
        <w:t>身份证号码：职务：</w:t>
      </w:r>
    </w:p>
    <w:p>
      <w:pPr>
        <w:adjustRightInd w:val="0"/>
        <w:snapToGrid w:val="0"/>
        <w:spacing w:line="400" w:lineRule="exact"/>
        <w:rPr>
          <w:rFonts w:ascii="宋体" w:cs="宋体"/>
          <w:color w:val="auto"/>
          <w:sz w:val="24"/>
        </w:rPr>
      </w:pPr>
      <w:r>
        <w:rPr>
          <w:rFonts w:hint="eastAsia" w:ascii="宋体" w:hAnsi="宋体" w:cs="宋体"/>
          <w:color w:val="auto"/>
          <w:sz w:val="24"/>
        </w:rPr>
        <w:t>投标人：</w:t>
      </w:r>
      <w:r>
        <w:rPr>
          <w:rFonts w:hint="eastAsia" w:ascii="宋体" w:hAnsi="宋体" w:cs="宋体"/>
          <w:color w:val="auto"/>
          <w:sz w:val="24"/>
          <w:u w:val="single"/>
        </w:rPr>
        <w:t>（盖章）</w:t>
      </w:r>
    </w:p>
    <w:p>
      <w:pPr>
        <w:adjustRightInd w:val="0"/>
        <w:snapToGrid w:val="0"/>
        <w:spacing w:line="400" w:lineRule="exact"/>
        <w:rPr>
          <w:rFonts w:ascii="宋体" w:cs="宋体"/>
          <w:color w:val="auto"/>
          <w:sz w:val="24"/>
        </w:rPr>
      </w:pPr>
      <w:r>
        <w:rPr>
          <w:rFonts w:hint="eastAsia" w:ascii="宋体" w:hAnsi="宋体" w:cs="宋体"/>
          <w:color w:val="auto"/>
          <w:sz w:val="24"/>
        </w:rPr>
        <w:t>法定代表人：</w:t>
      </w:r>
      <w:r>
        <w:rPr>
          <w:rFonts w:hint="eastAsia" w:ascii="宋体" w:hAnsi="宋体" w:cs="宋体"/>
          <w:color w:val="auto"/>
          <w:sz w:val="24"/>
          <w:u w:val="single"/>
        </w:rPr>
        <w:t>（盖章或签字）</w:t>
      </w:r>
    </w:p>
    <w:p>
      <w:pPr>
        <w:adjustRightInd w:val="0"/>
        <w:snapToGrid w:val="0"/>
        <w:spacing w:beforeLines="20" w:afterLines="20" w:line="440" w:lineRule="exact"/>
        <w:jc w:val="center"/>
        <w:rPr>
          <w:rFonts w:ascii="宋体" w:cs="宋体"/>
          <w:color w:val="auto"/>
          <w:sz w:val="24"/>
        </w:rPr>
      </w:pPr>
    </w:p>
    <w:p>
      <w:pPr>
        <w:adjustRightInd w:val="0"/>
        <w:snapToGrid w:val="0"/>
        <w:spacing w:beforeLines="20" w:afterLines="20" w:line="440" w:lineRule="exact"/>
        <w:jc w:val="center"/>
        <w:rPr>
          <w:rFonts w:ascii="宋体" w:cs="宋体"/>
          <w:color w:val="auto"/>
          <w:sz w:val="24"/>
        </w:rPr>
      </w:pPr>
      <w:r>
        <w:rPr>
          <w:rFonts w:hint="eastAsia" w:ascii="宋体" w:hAnsi="宋体" w:cs="宋体"/>
          <w:color w:val="auto"/>
          <w:sz w:val="24"/>
        </w:rPr>
        <w:t>法人身份证粘贴处：</w:t>
      </w:r>
    </w:p>
    <w:tbl>
      <w:tblPr>
        <w:tblStyle w:val="18"/>
        <w:tblW w:w="8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4285" w:type="dxa"/>
          </w:tcPr>
          <w:p>
            <w:pPr>
              <w:adjustRightInd w:val="0"/>
              <w:snapToGrid w:val="0"/>
              <w:spacing w:beforeLines="20" w:afterLines="20" w:line="540" w:lineRule="exact"/>
              <w:rPr>
                <w:rFonts w:ascii="宋体" w:cs="宋体"/>
                <w:color w:val="auto"/>
                <w:sz w:val="24"/>
              </w:rPr>
            </w:pPr>
          </w:p>
        </w:tc>
        <w:tc>
          <w:tcPr>
            <w:tcW w:w="3900" w:type="dxa"/>
          </w:tcPr>
          <w:p>
            <w:pPr>
              <w:adjustRightInd w:val="0"/>
              <w:snapToGrid w:val="0"/>
              <w:spacing w:beforeLines="20" w:afterLines="20" w:line="540" w:lineRule="exact"/>
              <w:rPr>
                <w:rFonts w:ascii="宋体" w:cs="宋体"/>
                <w:color w:val="auto"/>
                <w:sz w:val="24"/>
              </w:rPr>
            </w:pPr>
          </w:p>
        </w:tc>
      </w:tr>
    </w:tbl>
    <w:p>
      <w:pPr>
        <w:adjustRightInd w:val="0"/>
        <w:snapToGrid w:val="0"/>
        <w:spacing w:line="400" w:lineRule="exact"/>
        <w:jc w:val="center"/>
        <w:rPr>
          <w:rFonts w:ascii="宋体" w:cs="宋体"/>
          <w:b/>
          <w:color w:val="auto"/>
          <w:kern w:val="10"/>
          <w:sz w:val="28"/>
          <w:szCs w:val="28"/>
        </w:rPr>
      </w:pPr>
      <w:r>
        <w:rPr>
          <w:rFonts w:hint="eastAsia" w:ascii="宋体" w:hAnsi="宋体" w:cs="宋体"/>
          <w:color w:val="auto"/>
          <w:sz w:val="24"/>
        </w:rPr>
        <w:t>被授权人身份证粘贴处：</w:t>
      </w:r>
    </w:p>
    <w:tbl>
      <w:tblPr>
        <w:tblStyle w:val="18"/>
        <w:tblpPr w:leftFromText="180" w:rightFromText="180" w:vertAnchor="text" w:horzAnchor="page" w:tblpXSpec="center" w:tblpY="372"/>
        <w:tblOverlap w:val="never"/>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4359" w:type="dxa"/>
          </w:tcPr>
          <w:p>
            <w:pPr>
              <w:adjustRightInd w:val="0"/>
              <w:snapToGrid w:val="0"/>
              <w:spacing w:line="400" w:lineRule="exact"/>
              <w:rPr>
                <w:rFonts w:ascii="宋体" w:cs="宋体"/>
                <w:color w:val="auto"/>
                <w:sz w:val="24"/>
              </w:rPr>
            </w:pPr>
          </w:p>
        </w:tc>
        <w:tc>
          <w:tcPr>
            <w:tcW w:w="4032" w:type="dxa"/>
          </w:tcPr>
          <w:p>
            <w:pPr>
              <w:adjustRightInd w:val="0"/>
              <w:snapToGrid w:val="0"/>
              <w:spacing w:line="400" w:lineRule="exact"/>
              <w:rPr>
                <w:rFonts w:ascii="宋体" w:cs="宋体"/>
                <w:color w:val="auto"/>
                <w:sz w:val="24"/>
              </w:rPr>
            </w:pPr>
          </w:p>
        </w:tc>
      </w:tr>
    </w:tbl>
    <w:p>
      <w:pPr>
        <w:rPr>
          <w:color w:val="auto"/>
        </w:rPr>
      </w:pPr>
    </w:p>
    <w:p>
      <w:pPr>
        <w:ind w:firstLine="4800" w:firstLineChars="2000"/>
        <w:jc w:val="left"/>
      </w:pPr>
      <w:r>
        <w:rPr>
          <w:rFonts w:hint="eastAsia" w:ascii="宋体" w:hAnsi="宋体" w:cs="宋体"/>
          <w:color w:val="auto"/>
          <w:sz w:val="24"/>
        </w:rPr>
        <w:t>授权日期：____年____月____日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04E69"/>
    <w:multiLevelType w:val="singleLevel"/>
    <w:tmpl w:val="AF404E69"/>
    <w:lvl w:ilvl="0" w:tentative="0">
      <w:start w:val="1"/>
      <w:numFmt w:val="chineseCounting"/>
      <w:suff w:val="nothing"/>
      <w:lvlText w:val="%1、"/>
      <w:lvlJc w:val="left"/>
      <w:rPr>
        <w:rFonts w:hint="eastAsia"/>
      </w:rPr>
    </w:lvl>
  </w:abstractNum>
  <w:abstractNum w:abstractNumId="1">
    <w:nsid w:val="65CA1E6E"/>
    <w:multiLevelType w:val="singleLevel"/>
    <w:tmpl w:val="65CA1E6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MzU0YWFhOGIzMGNiNjE4YjJjZjgyZGFjNGRlNDMifQ=="/>
  </w:docVars>
  <w:rsids>
    <w:rsidRoot w:val="78643C41"/>
    <w:rsid w:val="000065A3"/>
    <w:rsid w:val="00012D8E"/>
    <w:rsid w:val="000238F3"/>
    <w:rsid w:val="00036122"/>
    <w:rsid w:val="00076E9C"/>
    <w:rsid w:val="00082181"/>
    <w:rsid w:val="000A5CC4"/>
    <w:rsid w:val="000B3785"/>
    <w:rsid w:val="000B68B4"/>
    <w:rsid w:val="000C4657"/>
    <w:rsid w:val="000D3BD3"/>
    <w:rsid w:val="000E392E"/>
    <w:rsid w:val="000E7482"/>
    <w:rsid w:val="000F34C2"/>
    <w:rsid w:val="00107D70"/>
    <w:rsid w:val="00110F95"/>
    <w:rsid w:val="001157AF"/>
    <w:rsid w:val="0013355A"/>
    <w:rsid w:val="00137F6D"/>
    <w:rsid w:val="00141222"/>
    <w:rsid w:val="00154F80"/>
    <w:rsid w:val="00163143"/>
    <w:rsid w:val="00191B26"/>
    <w:rsid w:val="001A7511"/>
    <w:rsid w:val="001A7B1A"/>
    <w:rsid w:val="001D5B5D"/>
    <w:rsid w:val="001E1F69"/>
    <w:rsid w:val="00235B9C"/>
    <w:rsid w:val="002447C4"/>
    <w:rsid w:val="00254BF3"/>
    <w:rsid w:val="00276871"/>
    <w:rsid w:val="002815BE"/>
    <w:rsid w:val="002936E2"/>
    <w:rsid w:val="002B4AF9"/>
    <w:rsid w:val="002C1B25"/>
    <w:rsid w:val="002C7E1F"/>
    <w:rsid w:val="002D046B"/>
    <w:rsid w:val="002E1E80"/>
    <w:rsid w:val="002E51F3"/>
    <w:rsid w:val="00304410"/>
    <w:rsid w:val="00331D1C"/>
    <w:rsid w:val="00336811"/>
    <w:rsid w:val="0033794F"/>
    <w:rsid w:val="003561D1"/>
    <w:rsid w:val="0035722E"/>
    <w:rsid w:val="0036624F"/>
    <w:rsid w:val="00380D49"/>
    <w:rsid w:val="00390D75"/>
    <w:rsid w:val="00391519"/>
    <w:rsid w:val="00393FB9"/>
    <w:rsid w:val="003B49EA"/>
    <w:rsid w:val="003B67C0"/>
    <w:rsid w:val="003B7149"/>
    <w:rsid w:val="003C6EC9"/>
    <w:rsid w:val="003D1437"/>
    <w:rsid w:val="003F08F8"/>
    <w:rsid w:val="00400712"/>
    <w:rsid w:val="004015F8"/>
    <w:rsid w:val="004102FE"/>
    <w:rsid w:val="0041105C"/>
    <w:rsid w:val="00411539"/>
    <w:rsid w:val="004125A5"/>
    <w:rsid w:val="00415C7E"/>
    <w:rsid w:val="00420311"/>
    <w:rsid w:val="004377CF"/>
    <w:rsid w:val="00463218"/>
    <w:rsid w:val="00487EC9"/>
    <w:rsid w:val="00493E87"/>
    <w:rsid w:val="004A4523"/>
    <w:rsid w:val="004B505F"/>
    <w:rsid w:val="004B5FF5"/>
    <w:rsid w:val="004C591E"/>
    <w:rsid w:val="004E4EFB"/>
    <w:rsid w:val="0050325F"/>
    <w:rsid w:val="00507B62"/>
    <w:rsid w:val="00517479"/>
    <w:rsid w:val="00525058"/>
    <w:rsid w:val="00527133"/>
    <w:rsid w:val="0057120B"/>
    <w:rsid w:val="00572350"/>
    <w:rsid w:val="005766C3"/>
    <w:rsid w:val="00584BE1"/>
    <w:rsid w:val="0059016F"/>
    <w:rsid w:val="00591072"/>
    <w:rsid w:val="005A0774"/>
    <w:rsid w:val="005B0FEC"/>
    <w:rsid w:val="005D097A"/>
    <w:rsid w:val="005F02BA"/>
    <w:rsid w:val="005F7064"/>
    <w:rsid w:val="00621915"/>
    <w:rsid w:val="00621BDD"/>
    <w:rsid w:val="00642A9E"/>
    <w:rsid w:val="00645AB6"/>
    <w:rsid w:val="0065663C"/>
    <w:rsid w:val="0066217A"/>
    <w:rsid w:val="00664281"/>
    <w:rsid w:val="006769AE"/>
    <w:rsid w:val="00677F4E"/>
    <w:rsid w:val="00695496"/>
    <w:rsid w:val="006B49BD"/>
    <w:rsid w:val="006E63E5"/>
    <w:rsid w:val="006E6A99"/>
    <w:rsid w:val="00702BE6"/>
    <w:rsid w:val="007171A0"/>
    <w:rsid w:val="007369B6"/>
    <w:rsid w:val="007452C6"/>
    <w:rsid w:val="00753F72"/>
    <w:rsid w:val="00756B34"/>
    <w:rsid w:val="00757853"/>
    <w:rsid w:val="007638E5"/>
    <w:rsid w:val="0078054A"/>
    <w:rsid w:val="00785FAB"/>
    <w:rsid w:val="00790B1E"/>
    <w:rsid w:val="007A6E1E"/>
    <w:rsid w:val="007C1A47"/>
    <w:rsid w:val="007F3328"/>
    <w:rsid w:val="007F6152"/>
    <w:rsid w:val="00842853"/>
    <w:rsid w:val="008502C0"/>
    <w:rsid w:val="0085643E"/>
    <w:rsid w:val="00875F59"/>
    <w:rsid w:val="00880276"/>
    <w:rsid w:val="00890911"/>
    <w:rsid w:val="008D2B3D"/>
    <w:rsid w:val="008E2720"/>
    <w:rsid w:val="008F019B"/>
    <w:rsid w:val="00913EBF"/>
    <w:rsid w:val="009148F7"/>
    <w:rsid w:val="00943067"/>
    <w:rsid w:val="00946F95"/>
    <w:rsid w:val="00983A00"/>
    <w:rsid w:val="0098485C"/>
    <w:rsid w:val="00986EE1"/>
    <w:rsid w:val="00992E19"/>
    <w:rsid w:val="009A2E2A"/>
    <w:rsid w:val="009D3E70"/>
    <w:rsid w:val="009D77FE"/>
    <w:rsid w:val="009E5E77"/>
    <w:rsid w:val="009E6215"/>
    <w:rsid w:val="009F733A"/>
    <w:rsid w:val="00A06DC7"/>
    <w:rsid w:val="00A13B0B"/>
    <w:rsid w:val="00A33B54"/>
    <w:rsid w:val="00A352EA"/>
    <w:rsid w:val="00A46D41"/>
    <w:rsid w:val="00A521A9"/>
    <w:rsid w:val="00A52E9A"/>
    <w:rsid w:val="00A8172E"/>
    <w:rsid w:val="00A84A32"/>
    <w:rsid w:val="00A864D1"/>
    <w:rsid w:val="00AE7770"/>
    <w:rsid w:val="00AF0BF3"/>
    <w:rsid w:val="00AF34B8"/>
    <w:rsid w:val="00B0518D"/>
    <w:rsid w:val="00B0548D"/>
    <w:rsid w:val="00B42D25"/>
    <w:rsid w:val="00B44E35"/>
    <w:rsid w:val="00B66398"/>
    <w:rsid w:val="00B71AEB"/>
    <w:rsid w:val="00B77605"/>
    <w:rsid w:val="00B87C9C"/>
    <w:rsid w:val="00B90491"/>
    <w:rsid w:val="00B91351"/>
    <w:rsid w:val="00BC4E41"/>
    <w:rsid w:val="00BF020E"/>
    <w:rsid w:val="00C1582A"/>
    <w:rsid w:val="00C34914"/>
    <w:rsid w:val="00C44825"/>
    <w:rsid w:val="00C453E7"/>
    <w:rsid w:val="00C54CA6"/>
    <w:rsid w:val="00C579B5"/>
    <w:rsid w:val="00C64D25"/>
    <w:rsid w:val="00C7187E"/>
    <w:rsid w:val="00C85825"/>
    <w:rsid w:val="00C9507C"/>
    <w:rsid w:val="00CA35D9"/>
    <w:rsid w:val="00CA6CFA"/>
    <w:rsid w:val="00CA7D99"/>
    <w:rsid w:val="00CE05F2"/>
    <w:rsid w:val="00CE0D8E"/>
    <w:rsid w:val="00CE151F"/>
    <w:rsid w:val="00CF4B3F"/>
    <w:rsid w:val="00D11FC4"/>
    <w:rsid w:val="00D2614F"/>
    <w:rsid w:val="00D27B90"/>
    <w:rsid w:val="00D372D6"/>
    <w:rsid w:val="00D6477A"/>
    <w:rsid w:val="00D67424"/>
    <w:rsid w:val="00D67979"/>
    <w:rsid w:val="00D67F1C"/>
    <w:rsid w:val="00D94EE9"/>
    <w:rsid w:val="00DA1543"/>
    <w:rsid w:val="00DA4537"/>
    <w:rsid w:val="00DD0018"/>
    <w:rsid w:val="00DE11DC"/>
    <w:rsid w:val="00DE1474"/>
    <w:rsid w:val="00DE5279"/>
    <w:rsid w:val="00DE649C"/>
    <w:rsid w:val="00E0657D"/>
    <w:rsid w:val="00E30FA4"/>
    <w:rsid w:val="00E353B8"/>
    <w:rsid w:val="00E35E5F"/>
    <w:rsid w:val="00E4585F"/>
    <w:rsid w:val="00E56757"/>
    <w:rsid w:val="00E72693"/>
    <w:rsid w:val="00E82A5F"/>
    <w:rsid w:val="00ED202F"/>
    <w:rsid w:val="00ED35B5"/>
    <w:rsid w:val="00ED5367"/>
    <w:rsid w:val="00ED5980"/>
    <w:rsid w:val="00ED6848"/>
    <w:rsid w:val="00EE0E39"/>
    <w:rsid w:val="00EE18CC"/>
    <w:rsid w:val="00EF46F1"/>
    <w:rsid w:val="00F06907"/>
    <w:rsid w:val="00F21244"/>
    <w:rsid w:val="00F274A9"/>
    <w:rsid w:val="00F37184"/>
    <w:rsid w:val="00F567A9"/>
    <w:rsid w:val="00F60AC6"/>
    <w:rsid w:val="00F62B07"/>
    <w:rsid w:val="00F73BED"/>
    <w:rsid w:val="00FB0914"/>
    <w:rsid w:val="00FC7088"/>
    <w:rsid w:val="00FD0ED4"/>
    <w:rsid w:val="00FE20E4"/>
    <w:rsid w:val="00FE428A"/>
    <w:rsid w:val="018E1C83"/>
    <w:rsid w:val="01F1255F"/>
    <w:rsid w:val="02002CDF"/>
    <w:rsid w:val="02805C2E"/>
    <w:rsid w:val="02AE7397"/>
    <w:rsid w:val="03443027"/>
    <w:rsid w:val="039B52E1"/>
    <w:rsid w:val="04C4654B"/>
    <w:rsid w:val="05E41360"/>
    <w:rsid w:val="064D7A3C"/>
    <w:rsid w:val="068E1AA1"/>
    <w:rsid w:val="06D629E4"/>
    <w:rsid w:val="06E13FE3"/>
    <w:rsid w:val="06E2531D"/>
    <w:rsid w:val="08446144"/>
    <w:rsid w:val="08BD7A62"/>
    <w:rsid w:val="09586CBC"/>
    <w:rsid w:val="09AF25BF"/>
    <w:rsid w:val="09E9377B"/>
    <w:rsid w:val="09F04108"/>
    <w:rsid w:val="0A4D253F"/>
    <w:rsid w:val="0B280E4D"/>
    <w:rsid w:val="0B772686"/>
    <w:rsid w:val="0BDD2479"/>
    <w:rsid w:val="0C7E3739"/>
    <w:rsid w:val="0C955B0B"/>
    <w:rsid w:val="0D361EDC"/>
    <w:rsid w:val="0D475EFD"/>
    <w:rsid w:val="0D6557E2"/>
    <w:rsid w:val="0E7F596A"/>
    <w:rsid w:val="0F183401"/>
    <w:rsid w:val="0F1E662A"/>
    <w:rsid w:val="10513BDA"/>
    <w:rsid w:val="11093561"/>
    <w:rsid w:val="11EC42E5"/>
    <w:rsid w:val="12B25B09"/>
    <w:rsid w:val="137E1A6A"/>
    <w:rsid w:val="13B8284B"/>
    <w:rsid w:val="13C46A1B"/>
    <w:rsid w:val="13FB5426"/>
    <w:rsid w:val="14C87D06"/>
    <w:rsid w:val="14E1755C"/>
    <w:rsid w:val="163B6FFF"/>
    <w:rsid w:val="17E42B58"/>
    <w:rsid w:val="18F00BDC"/>
    <w:rsid w:val="1A1A5FF4"/>
    <w:rsid w:val="1B392851"/>
    <w:rsid w:val="1D714C72"/>
    <w:rsid w:val="1DA96A20"/>
    <w:rsid w:val="1ED03EE8"/>
    <w:rsid w:val="20A136DA"/>
    <w:rsid w:val="20D35B4F"/>
    <w:rsid w:val="219C2D85"/>
    <w:rsid w:val="22295608"/>
    <w:rsid w:val="22E75F41"/>
    <w:rsid w:val="238E494F"/>
    <w:rsid w:val="25105B71"/>
    <w:rsid w:val="2A6D4DAB"/>
    <w:rsid w:val="2AA912A4"/>
    <w:rsid w:val="2B101B65"/>
    <w:rsid w:val="2B595112"/>
    <w:rsid w:val="2B78407D"/>
    <w:rsid w:val="2C744BDD"/>
    <w:rsid w:val="2D3A7E3F"/>
    <w:rsid w:val="2EA824B0"/>
    <w:rsid w:val="302104F7"/>
    <w:rsid w:val="3126530C"/>
    <w:rsid w:val="31837D62"/>
    <w:rsid w:val="318E0B9C"/>
    <w:rsid w:val="31A50E8F"/>
    <w:rsid w:val="32584535"/>
    <w:rsid w:val="33B41AE6"/>
    <w:rsid w:val="348B7DB5"/>
    <w:rsid w:val="34A72BA0"/>
    <w:rsid w:val="359E6C74"/>
    <w:rsid w:val="36785CCF"/>
    <w:rsid w:val="367C38B4"/>
    <w:rsid w:val="3691765C"/>
    <w:rsid w:val="36EA55CD"/>
    <w:rsid w:val="37801820"/>
    <w:rsid w:val="379D509C"/>
    <w:rsid w:val="37D201A2"/>
    <w:rsid w:val="389E51DD"/>
    <w:rsid w:val="393477F7"/>
    <w:rsid w:val="393F1229"/>
    <w:rsid w:val="393F370A"/>
    <w:rsid w:val="39771E25"/>
    <w:rsid w:val="39782124"/>
    <w:rsid w:val="3A1477CD"/>
    <w:rsid w:val="3AB22DD9"/>
    <w:rsid w:val="3BE95229"/>
    <w:rsid w:val="3C805447"/>
    <w:rsid w:val="3C81422C"/>
    <w:rsid w:val="3DFD1335"/>
    <w:rsid w:val="3EDB6F13"/>
    <w:rsid w:val="3EE90800"/>
    <w:rsid w:val="3FF43E0D"/>
    <w:rsid w:val="40151FE5"/>
    <w:rsid w:val="40B66365"/>
    <w:rsid w:val="41233FC1"/>
    <w:rsid w:val="42C66191"/>
    <w:rsid w:val="4370685D"/>
    <w:rsid w:val="43CF01E0"/>
    <w:rsid w:val="44046A17"/>
    <w:rsid w:val="45422D30"/>
    <w:rsid w:val="456462FD"/>
    <w:rsid w:val="459B2FD2"/>
    <w:rsid w:val="45A8633B"/>
    <w:rsid w:val="46E069C0"/>
    <w:rsid w:val="46EB031E"/>
    <w:rsid w:val="49CD731A"/>
    <w:rsid w:val="4B601940"/>
    <w:rsid w:val="4BA01CF1"/>
    <w:rsid w:val="4BCB2B54"/>
    <w:rsid w:val="4DA5635F"/>
    <w:rsid w:val="4E131916"/>
    <w:rsid w:val="4E324726"/>
    <w:rsid w:val="4FB923D4"/>
    <w:rsid w:val="505B4739"/>
    <w:rsid w:val="50D24078"/>
    <w:rsid w:val="50EE4EC8"/>
    <w:rsid w:val="52AB1A62"/>
    <w:rsid w:val="52D93896"/>
    <w:rsid w:val="535957C2"/>
    <w:rsid w:val="53865B20"/>
    <w:rsid w:val="54B2440D"/>
    <w:rsid w:val="55010662"/>
    <w:rsid w:val="554C23C7"/>
    <w:rsid w:val="562A5A3C"/>
    <w:rsid w:val="563D4AAF"/>
    <w:rsid w:val="56C35AD8"/>
    <w:rsid w:val="57450DE7"/>
    <w:rsid w:val="587A22DE"/>
    <w:rsid w:val="58E8597A"/>
    <w:rsid w:val="58EE3B88"/>
    <w:rsid w:val="5B336AF5"/>
    <w:rsid w:val="5BA90405"/>
    <w:rsid w:val="5C156712"/>
    <w:rsid w:val="5C8B2901"/>
    <w:rsid w:val="5CA67410"/>
    <w:rsid w:val="5D7F01E0"/>
    <w:rsid w:val="5DE93981"/>
    <w:rsid w:val="5EBF3175"/>
    <w:rsid w:val="5F3C0ABA"/>
    <w:rsid w:val="5F924E9F"/>
    <w:rsid w:val="606D459C"/>
    <w:rsid w:val="60E73F3C"/>
    <w:rsid w:val="6223378D"/>
    <w:rsid w:val="625F6B69"/>
    <w:rsid w:val="62646BE4"/>
    <w:rsid w:val="626B3CFC"/>
    <w:rsid w:val="633A025B"/>
    <w:rsid w:val="63EC7AA0"/>
    <w:rsid w:val="65374789"/>
    <w:rsid w:val="65B031D7"/>
    <w:rsid w:val="67446456"/>
    <w:rsid w:val="68826114"/>
    <w:rsid w:val="6AB13C5E"/>
    <w:rsid w:val="6B3B2900"/>
    <w:rsid w:val="6BEE2497"/>
    <w:rsid w:val="6C3149D2"/>
    <w:rsid w:val="6CE150BD"/>
    <w:rsid w:val="6DCF41C1"/>
    <w:rsid w:val="6DF80910"/>
    <w:rsid w:val="6EBD06C5"/>
    <w:rsid w:val="6EE1338B"/>
    <w:rsid w:val="6FDA096C"/>
    <w:rsid w:val="6FFF6668"/>
    <w:rsid w:val="708B314D"/>
    <w:rsid w:val="70B406CF"/>
    <w:rsid w:val="710338A3"/>
    <w:rsid w:val="71834994"/>
    <w:rsid w:val="71C546DD"/>
    <w:rsid w:val="73057A14"/>
    <w:rsid w:val="731E61F8"/>
    <w:rsid w:val="7328442F"/>
    <w:rsid w:val="735E4C44"/>
    <w:rsid w:val="73F12E39"/>
    <w:rsid w:val="756F6749"/>
    <w:rsid w:val="75CB1748"/>
    <w:rsid w:val="760E4A8A"/>
    <w:rsid w:val="77BB684C"/>
    <w:rsid w:val="77E97F88"/>
    <w:rsid w:val="78643C41"/>
    <w:rsid w:val="78882890"/>
    <w:rsid w:val="78D82CB1"/>
    <w:rsid w:val="78DF6600"/>
    <w:rsid w:val="7AA313FC"/>
    <w:rsid w:val="7B1E1EC9"/>
    <w:rsid w:val="7B572C4D"/>
    <w:rsid w:val="7C1367F8"/>
    <w:rsid w:val="7D705AEB"/>
    <w:rsid w:val="7DC277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4"/>
    <w:qFormat/>
    <w:uiPriority w:val="0"/>
    <w:pPr>
      <w:keepNext/>
      <w:keepLines/>
      <w:spacing w:before="260" w:after="260" w:line="415" w:lineRule="auto"/>
      <w:outlineLvl w:val="2"/>
    </w:pPr>
    <w:rPr>
      <w:b/>
      <w:sz w:val="32"/>
      <w:szCs w:val="20"/>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tabs>
        <w:tab w:val="left" w:pos="900"/>
      </w:tabs>
      <w:snapToGrid w:val="0"/>
      <w:jc w:val="left"/>
    </w:pPr>
    <w:rPr>
      <w:sz w:val="18"/>
    </w:rPr>
  </w:style>
  <w:style w:type="paragraph" w:styleId="4">
    <w:name w:val="Normal Indent"/>
    <w:basedOn w:val="1"/>
    <w:qFormat/>
    <w:uiPriority w:val="0"/>
    <w:pPr>
      <w:ind w:firstLine="420"/>
    </w:pPr>
    <w:rPr>
      <w:szCs w:val="20"/>
    </w:rPr>
  </w:style>
  <w:style w:type="paragraph" w:styleId="7">
    <w:name w:val="annotation text"/>
    <w:basedOn w:val="1"/>
    <w:semiHidden/>
    <w:qFormat/>
    <w:uiPriority w:val="0"/>
    <w:pPr>
      <w:jc w:val="left"/>
    </w:pPr>
    <w:rPr>
      <w:szCs w:val="20"/>
    </w:rPr>
  </w:style>
  <w:style w:type="paragraph" w:styleId="8">
    <w:name w:val="Body Text"/>
    <w:basedOn w:val="1"/>
    <w:qFormat/>
    <w:uiPriority w:val="1"/>
    <w:rPr>
      <w:sz w:val="28"/>
      <w:szCs w:val="28"/>
    </w:rPr>
  </w:style>
  <w:style w:type="paragraph" w:styleId="9">
    <w:name w:val="Body Text Indent"/>
    <w:basedOn w:val="1"/>
    <w:next w:val="10"/>
    <w:qFormat/>
    <w:uiPriority w:val="0"/>
    <w:pPr>
      <w:ind w:left="630"/>
    </w:pPr>
    <w:rPr>
      <w:rFonts w:ascii="仿宋_GB2312" w:eastAsia="仿宋_GB2312"/>
      <w:sz w:val="32"/>
      <w:szCs w:val="20"/>
    </w:rPr>
  </w:style>
  <w:style w:type="paragraph" w:styleId="10">
    <w:name w:val="envelope return"/>
    <w:basedOn w:val="1"/>
    <w:qFormat/>
    <w:uiPriority w:val="0"/>
    <w:pPr>
      <w:snapToGrid w:val="0"/>
    </w:pPr>
    <w:rPr>
      <w:rFonts w:ascii="Arial" w:hAnsi="Arial"/>
    </w:rPr>
  </w:style>
  <w:style w:type="paragraph" w:styleId="11">
    <w:name w:val="List Continue"/>
    <w:basedOn w:val="1"/>
    <w:qFormat/>
    <w:uiPriority w:val="0"/>
    <w:pPr>
      <w:spacing w:after="120"/>
      <w:ind w:left="420" w:leftChars="2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Body Text Indent 3"/>
    <w:basedOn w:val="1"/>
    <w:qFormat/>
    <w:uiPriority w:val="0"/>
    <w:pPr>
      <w:spacing w:line="560" w:lineRule="exact"/>
      <w:ind w:left="735" w:leftChars="350"/>
    </w:pPr>
    <w:rPr>
      <w:rFonts w:eastAsia="仿宋_GB2312"/>
      <w:sz w:val="32"/>
      <w:szCs w:val="20"/>
    </w:rPr>
  </w:style>
  <w:style w:type="paragraph" w:styleId="15">
    <w:name w:val="Body Text 2"/>
    <w:basedOn w:val="1"/>
    <w:qFormat/>
    <w:uiPriority w:val="99"/>
    <w:pPr>
      <w:jc w:val="center"/>
    </w:pPr>
    <w:rPr>
      <w:rFonts w:ascii="Times New Roman" w:hAnsi="Times New Roman" w:cs="Times New Roman"/>
      <w:sz w:val="28"/>
      <w:szCs w:val="28"/>
    </w:r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7">
    <w:name w:val="Body Text First Indent 2"/>
    <w:basedOn w:val="9"/>
    <w:qFormat/>
    <w:uiPriority w:val="0"/>
    <w:pPr>
      <w:spacing w:after="120"/>
      <w:ind w:left="420" w:firstLine="210"/>
    </w:pPr>
    <w:rPr>
      <w:rFonts w:ascii="Times New Roman" w:hAnsi="Times New Roman" w:cs="Times New Roman"/>
      <w:sz w:val="21"/>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qFormat/>
    <w:uiPriority w:val="0"/>
    <w:rPr>
      <w:color w:val="0000FF"/>
      <w:u w:val="single"/>
    </w:rPr>
  </w:style>
  <w:style w:type="character" w:customStyle="1" w:styleId="22">
    <w:name w:val="font01"/>
    <w:basedOn w:val="20"/>
    <w:qFormat/>
    <w:uiPriority w:val="0"/>
    <w:rPr>
      <w:rFonts w:hint="eastAsia" w:ascii="宋体" w:hAnsi="宋体" w:eastAsia="宋体" w:cs="宋体"/>
      <w:color w:val="000000"/>
      <w:sz w:val="24"/>
      <w:szCs w:val="24"/>
      <w:u w:val="none"/>
    </w:rPr>
  </w:style>
  <w:style w:type="paragraph" w:customStyle="1" w:styleId="23">
    <w:name w:val="列出段落1"/>
    <w:basedOn w:val="1"/>
    <w:unhideWhenUsed/>
    <w:qFormat/>
    <w:uiPriority w:val="99"/>
    <w:pPr>
      <w:ind w:firstLine="420" w:firstLineChars="200"/>
    </w:pPr>
  </w:style>
  <w:style w:type="paragraph" w:customStyle="1" w:styleId="24">
    <w:name w:val="cui-prof"/>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5">
    <w:name w:val="列出段落11"/>
    <w:basedOn w:val="1"/>
    <w:qFormat/>
    <w:uiPriority w:val="99"/>
    <w:pPr>
      <w:ind w:firstLine="420" w:firstLineChars="200"/>
    </w:pPr>
  </w:style>
  <w:style w:type="paragraph" w:customStyle="1" w:styleId="26">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27">
    <w:name w:val="List Paragraph"/>
    <w:basedOn w:val="1"/>
    <w:qFormat/>
    <w:uiPriority w:val="99"/>
    <w:pPr>
      <w:ind w:firstLine="420" w:firstLineChars="200"/>
    </w:pPr>
  </w:style>
  <w:style w:type="character" w:customStyle="1" w:styleId="28">
    <w:name w:val="font41"/>
    <w:basedOn w:val="20"/>
    <w:qFormat/>
    <w:uiPriority w:val="0"/>
    <w:rPr>
      <w:rFonts w:hint="eastAsia" w:ascii="宋体" w:hAnsi="宋体" w:eastAsia="宋体" w:cs="宋体"/>
      <w:color w:val="000000"/>
      <w:sz w:val="20"/>
      <w:szCs w:val="20"/>
      <w:u w:val="none"/>
    </w:rPr>
  </w:style>
  <w:style w:type="character" w:customStyle="1" w:styleId="29">
    <w:name w:val="font21"/>
    <w:basedOn w:val="2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4720</Words>
  <Characters>4869</Characters>
  <Lines>48</Lines>
  <Paragraphs>13</Paragraphs>
  <TotalTime>2</TotalTime>
  <ScaleCrop>false</ScaleCrop>
  <LinksUpToDate>false</LinksUpToDate>
  <CharactersWithSpaces>5032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2021-09-23T03:18:00Z</dcterms:created>
  <dc:creator>影风</dc:creator>
  <cp:lastModifiedBy>尘土</cp:lastModifiedBy>
  <cp:lastPrinted>2022-09-19T02:22:00Z</cp:lastPrinted>
  <dcterms:modified xsi:type="dcterms:W3CDTF">2022-12-14T08:20:36Z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A11CF55E85904CDABEE2669F59AB5BB2</vt:lpwstr>
  </property>
</Properties>
</file>