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rFonts w:hint="eastAsia" w:ascii="Calibri" w:hAnsi="Calibri" w:eastAsia="宋体" w:cs="宋体"/>
          <w:b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Calibri" w:hAnsi="Calibri" w:eastAsia="宋体" w:cs="宋体"/>
          <w:b/>
          <w:kern w:val="0"/>
          <w:sz w:val="32"/>
          <w:szCs w:val="32"/>
          <w:u w:val="none"/>
          <w:lang w:val="en-US" w:eastAsia="zh-CN"/>
        </w:rPr>
        <w:t>淮北市职业病防治院职业卫生专家评审咨询服务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Calibri" w:hAnsi="Calibri" w:eastAsia="宋体" w:cs="宋体"/>
          <w:b/>
          <w:kern w:val="0"/>
          <w:sz w:val="32"/>
          <w:szCs w:val="32"/>
          <w:u w:val="none"/>
          <w:lang w:val="en-US" w:eastAsia="zh-CN"/>
        </w:rPr>
        <w:t>项目比</w:t>
      </w:r>
      <w:r>
        <w:rPr>
          <w:rFonts w:hint="eastAsia" w:ascii="Calibri" w:hAnsi="Calibri" w:eastAsia="宋体" w:cs="宋体"/>
          <w:b/>
          <w:kern w:val="0"/>
          <w:sz w:val="32"/>
          <w:szCs w:val="32"/>
          <w:u w:val="none"/>
          <w:lang w:val="en-US"/>
        </w:rPr>
        <w:t>价函</w:t>
      </w:r>
    </w:p>
    <w:p>
      <w:pPr>
        <w:spacing w:before="240" w:beforeLines="100" w:after="240" w:afterLines="100" w:line="490" w:lineRule="exact"/>
        <w:jc w:val="center"/>
        <w:rPr>
          <w:rFonts w:hint="eastAsia" w:ascii="Calibri" w:hAnsi="Calibri" w:eastAsia="宋体" w:cs="宋体"/>
          <w:b/>
          <w:bCs/>
          <w:color w:val="000000"/>
          <w:kern w:val="2"/>
          <w:sz w:val="24"/>
          <w:szCs w:val="24"/>
          <w:u w:val="none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一、报价</w:t>
      </w:r>
      <w:r>
        <w:rPr>
          <w:rFonts w:hint="eastAsia" w:ascii="宋体" w:hAnsi="宋体"/>
          <w:b/>
          <w:sz w:val="32"/>
          <w:szCs w:val="32"/>
        </w:rPr>
        <w:t>须知</w:t>
      </w:r>
    </w:p>
    <w:p>
      <w:pPr>
        <w:widowControl w:val="0"/>
        <w:adjustRightInd w:val="0"/>
        <w:snapToGrid w:val="0"/>
        <w:spacing w:line="400" w:lineRule="exact"/>
        <w:jc w:val="center"/>
        <w:textAlignment w:val="auto"/>
        <w:rPr>
          <w:rFonts w:hint="eastAsia" w:ascii="Calibri" w:hAnsi="Calibri" w:eastAsia="宋体" w:cs="宋体"/>
          <w:b/>
          <w:bCs/>
          <w:color w:val="000000"/>
          <w:kern w:val="2"/>
          <w:sz w:val="28"/>
          <w:szCs w:val="28"/>
          <w:u w:val="none"/>
        </w:rPr>
      </w:pPr>
      <w:r>
        <w:rPr>
          <w:rFonts w:hint="default" w:ascii="Calibri" w:hAnsi="Calibri" w:cs="宋体"/>
          <w:b/>
          <w:bCs/>
          <w:color w:val="000000"/>
          <w:kern w:val="2"/>
          <w:sz w:val="28"/>
          <w:szCs w:val="28"/>
          <w:u w:val="none"/>
        </w:rPr>
        <w:t>供应商</w:t>
      </w:r>
      <w:r>
        <w:rPr>
          <w:rFonts w:hint="eastAsia" w:ascii="Calibri" w:hAnsi="Calibri" w:eastAsia="宋体" w:cs="宋体"/>
          <w:b/>
          <w:bCs/>
          <w:color w:val="000000"/>
          <w:kern w:val="2"/>
          <w:sz w:val="28"/>
          <w:szCs w:val="28"/>
          <w:u w:val="none"/>
        </w:rPr>
        <w:t>须知前附表</w:t>
      </w:r>
    </w:p>
    <w:p>
      <w:pPr>
        <w:widowControl w:val="0"/>
        <w:adjustRightInd w:val="0"/>
        <w:snapToGrid w:val="0"/>
        <w:spacing w:line="400" w:lineRule="exact"/>
        <w:jc w:val="left"/>
        <w:textAlignment w:val="auto"/>
        <w:rPr>
          <w:rFonts w:hint="eastAsia" w:ascii="Calibri" w:hAnsi="Calibri" w:eastAsia="宋体" w:cs="宋体"/>
          <w:b/>
          <w:bCs/>
          <w:color w:val="000000"/>
          <w:kern w:val="2"/>
          <w:sz w:val="28"/>
          <w:szCs w:val="28"/>
          <w:u w:val="none"/>
        </w:rPr>
      </w:pPr>
    </w:p>
    <w:tbl>
      <w:tblPr>
        <w:tblStyle w:val="18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57"/>
        <w:gridCol w:w="6831"/>
      </w:tblGrid>
      <w:tr>
        <w:trPr>
          <w:trHeight w:val="567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序号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条款名称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编列内容</w:t>
            </w:r>
          </w:p>
        </w:tc>
      </w:tr>
      <w:tr>
        <w:trPr>
          <w:trHeight w:val="630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淮北市职业病防治院职业卫生专家评审咨询服务项目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2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淮北市职业病防治院</w:t>
            </w:r>
          </w:p>
        </w:tc>
      </w:tr>
      <w:tr>
        <w:trPr>
          <w:trHeight w:val="452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/>
              </w:rPr>
              <w:t>采购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范围（内容）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详见采购需求</w:t>
            </w:r>
          </w:p>
        </w:tc>
      </w:tr>
      <w:tr>
        <w:trPr>
          <w:trHeight w:val="607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/>
              </w:rPr>
              <w:t>采购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方式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公开比价</w:t>
            </w:r>
          </w:p>
        </w:tc>
      </w:tr>
      <w:tr>
        <w:trPr>
          <w:trHeight w:val="495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合同期限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一年</w:t>
            </w:r>
          </w:p>
        </w:tc>
      </w:tr>
      <w:tr>
        <w:trPr>
          <w:trHeight w:val="524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资金来源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zh-CN"/>
              </w:rPr>
              <w:t xml:space="preserve">财政投资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sym w:font="Wingdings" w:char="00FE"/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zh-CN"/>
              </w:rPr>
              <w:t xml:space="preserve">自筹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zh-CN"/>
              </w:rPr>
              <w:t>其他</w:t>
            </w:r>
          </w:p>
        </w:tc>
      </w:tr>
      <w:tr>
        <w:trPr>
          <w:trHeight w:val="430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有效期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日历天（从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截止之日算起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）。</w:t>
            </w:r>
          </w:p>
        </w:tc>
      </w:tr>
      <w:tr>
        <w:trPr>
          <w:trHeight w:val="589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方法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最低价中标法</w:t>
            </w:r>
          </w:p>
        </w:tc>
      </w:tr>
      <w:tr>
        <w:trPr>
          <w:trHeight w:val="589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资格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/>
              </w:rPr>
              <w:t>具有合法有效的营业执照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；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营业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范围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涵盖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咨询服务或劳务服务；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/>
              </w:rPr>
              <w:t>具有完成本项目相应能力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。</w:t>
            </w:r>
          </w:p>
        </w:tc>
      </w:tr>
      <w:tr>
        <w:trPr>
          <w:trHeight w:val="589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9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资格审查方式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采用资格后审</w:t>
            </w:r>
          </w:p>
        </w:tc>
      </w:tr>
      <w:tr>
        <w:trPr>
          <w:trHeight w:val="449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10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现场踏勘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自行探勘现场</w:t>
            </w:r>
          </w:p>
        </w:tc>
      </w:tr>
      <w:tr>
        <w:trPr>
          <w:trHeight w:val="557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答疑会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不召开</w:t>
            </w:r>
          </w:p>
        </w:tc>
      </w:tr>
      <w:tr>
        <w:trPr>
          <w:trHeight w:val="90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保证金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无</w:t>
            </w:r>
          </w:p>
        </w:tc>
      </w:tr>
      <w:tr>
        <w:trPr>
          <w:trHeight w:val="594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联合体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zh-CN"/>
              </w:rPr>
              <w:t xml:space="preserve">允许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sym w:font="Wingdings" w:char="F0FE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不允许</w:t>
            </w:r>
          </w:p>
        </w:tc>
      </w:tr>
      <w:tr>
        <w:trPr>
          <w:trHeight w:val="90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文件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纸质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文件正本一份，副本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Hans"/>
              </w:rPr>
              <w:t>两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份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。商务标和资格标分别装订，分别用文件袋密封。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编制比价文件时在目录列明对应材料所在位置。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文件递交方式及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截止时间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递交方式见比价公告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截止时间：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Hans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午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(北京时间)</w:t>
            </w:r>
          </w:p>
        </w:tc>
      </w:tr>
      <w:tr>
        <w:trPr>
          <w:trHeight w:val="496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时间和地点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时间：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Hans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午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(北京时间)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安徽相王医疗健康股份有限公司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/>
              </w:rPr>
              <w:t>七号楼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二楼会议室</w:t>
            </w:r>
          </w:p>
        </w:tc>
      </w:tr>
      <w:tr>
        <w:trPr>
          <w:trHeight w:val="1096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是否授权评标委员会确定中标人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否</w:t>
            </w:r>
          </w:p>
        </w:tc>
      </w:tr>
      <w:tr>
        <w:trPr>
          <w:trHeight w:val="567" w:hRule="atLeast"/>
          <w:jc w:val="center"/>
        </w:trPr>
        <w:tc>
          <w:tcPr>
            <w:tcW w:w="75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57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eastAsia="zh-CN"/>
              </w:rPr>
              <w:t>合同签订时间与</w:t>
            </w:r>
            <w:r>
              <w:rPr>
                <w:rFonts w:hint="eastAsia" w:cs="宋体"/>
                <w:color w:val="000000"/>
                <w:sz w:val="28"/>
                <w:szCs w:val="28"/>
                <w:lang w:val="en-US" w:eastAsia="zh-CN"/>
              </w:rPr>
              <w:t>履约保证金</w:t>
            </w:r>
          </w:p>
        </w:tc>
        <w:tc>
          <w:tcPr>
            <w:tcW w:w="68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单位应于接到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通知书后10日内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/>
              </w:rPr>
              <w:t>采购人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签订合同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/>
              </w:rPr>
              <w:t>与对应廉政合同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，若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无正当理由的视为自动放弃中标资格。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宋体"/>
                <w:color w:val="000000"/>
                <w:sz w:val="24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履约</w:t>
            </w:r>
            <w:r>
              <w:rPr>
                <w:rFonts w:hint="eastAsia" w:cs="宋体"/>
                <w:color w:val="auto"/>
                <w:sz w:val="28"/>
                <w:szCs w:val="28"/>
                <w:lang w:eastAsia="zh-CN"/>
              </w:rPr>
              <w:t>保证金为</w:t>
            </w: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1000元，在签订合同前汇入采购人指定账户。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结果公示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结果在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Hans"/>
              </w:rPr>
              <w:t>安徽皖北康复医院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官网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进行公示；公示内容包括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项目名称、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人名单、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采购人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和电话。</w:t>
            </w:r>
          </w:p>
        </w:tc>
      </w:tr>
      <w:tr>
        <w:trPr>
          <w:trHeight w:val="596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服务费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无</w:t>
            </w:r>
          </w:p>
        </w:tc>
      </w:tr>
      <w:tr>
        <w:trPr>
          <w:trHeight w:val="596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提出疑问及答疑澄清的截止时间及方式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如对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/>
              </w:rPr>
              <w:t>比价函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提出质疑，请在202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30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日上午1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instrText xml:space="preserve"> HYPERLINK "mailto:时前以不署名的电子邮件形式发送至2295829959@qq.com，采购人于2022年6月" </w:instrTex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fldChar w:fldCharType="separate"/>
            </w:r>
            <w:r>
              <w:rPr>
                <w:rStyle w:val="17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时前以不署名的电子邮件形式发送至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 w:color="auto"/>
                <w:lang w:val="en-US" w:eastAsia="zh-CN"/>
              </w:rPr>
              <w:t>xwjkzbcg@126.com</w:t>
            </w:r>
            <w:r>
              <w:rPr>
                <w:rStyle w:val="17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，</w:t>
            </w:r>
            <w:r>
              <w:rPr>
                <w:rStyle w:val="17"/>
                <w:rFonts w:hint="default" w:ascii="Calibri" w:hAnsi="Calibri" w:cs="宋体"/>
                <w:color w:val="000000"/>
                <w:kern w:val="2"/>
                <w:sz w:val="28"/>
                <w:szCs w:val="28"/>
              </w:rPr>
              <w:t>采购人</w:t>
            </w:r>
            <w:r>
              <w:rPr>
                <w:rStyle w:val="17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于202</w:t>
            </w:r>
            <w:r>
              <w:rPr>
                <w:rStyle w:val="17"/>
                <w:rFonts w:hint="eastAsia" w:ascii="Calibri" w:hAnsi="Calibri" w:cs="宋体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Style w:val="17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Style w:val="17"/>
                <w:rFonts w:hint="eastAsia" w:ascii="Calibri" w:hAnsi="Calibri" w:cs="宋体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Style w:val="17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fldChar w:fldCharType="end"/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30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下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午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 xml:space="preserve"> 时前在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Hans"/>
              </w:rPr>
              <w:t>安徽皖北康复医院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 w:color="auto"/>
                <w:lang w:val="en-US" w:eastAsia="zh-CN"/>
              </w:rPr>
              <w:t>官网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予以公告答疑，逾期的质疑要求，概不受理，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后不得对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比价函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的内容或条款提出质疑。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240" w:lineRule="auto"/>
        <w:jc w:val="center"/>
        <w:textAlignment w:val="baseline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default" w:ascii="宋体" w:hAnsi="宋体"/>
          <w:b/>
          <w:sz w:val="36"/>
          <w:szCs w:val="36"/>
        </w:rPr>
        <w:t>供应商</w:t>
      </w:r>
      <w:r>
        <w:rPr>
          <w:rFonts w:hint="eastAsia" w:ascii="宋体" w:hAnsi="宋体"/>
          <w:b/>
          <w:sz w:val="36"/>
          <w:szCs w:val="36"/>
        </w:rPr>
        <w:t>须知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jc w:val="left"/>
        <w:textAlignment w:val="auto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1、概况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淮北市职业病防治院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现需采购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一年期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职业卫生专家评审咨询服务，</w:t>
      </w:r>
      <w:r>
        <w:rPr>
          <w:rFonts w:hint="eastAsia" w:ascii="宋体" w:hAnsi="宋体" w:cs="宋体"/>
          <w:color w:val="auto"/>
          <w:sz w:val="28"/>
          <w:szCs w:val="28"/>
        </w:rPr>
        <w:t>年度专家评审费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为</w:t>
      </w:r>
      <w:r>
        <w:rPr>
          <w:rFonts w:hint="eastAsia" w:ascii="宋体" w:hAnsi="宋体" w:cs="宋体"/>
          <w:color w:val="auto"/>
          <w:sz w:val="28"/>
          <w:szCs w:val="28"/>
        </w:rPr>
        <w:t>30万元左右。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需求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984"/>
        <w:gridCol w:w="5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项目内容</w:t>
            </w:r>
          </w:p>
        </w:tc>
        <w:tc>
          <w:tcPr>
            <w:tcW w:w="5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响应单价（按百分比报）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专家评审咨询服务</w:t>
            </w:r>
          </w:p>
        </w:tc>
        <w:tc>
          <w:tcPr>
            <w:tcW w:w="5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460" w:lineRule="exact"/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napToGrid w:val="0"/>
        <w:spacing w:line="46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1、供应商</w:t>
      </w:r>
      <w:r>
        <w:rPr>
          <w:rFonts w:hint="eastAsia" w:ascii="宋体" w:hAnsi="宋体" w:eastAsia="宋体" w:cs="宋体"/>
          <w:sz w:val="28"/>
          <w:szCs w:val="28"/>
        </w:rPr>
        <w:t>根据专家评审费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按百分比填写</w:t>
      </w:r>
      <w:r>
        <w:rPr>
          <w:rFonts w:hint="eastAsia" w:ascii="宋体" w:hAnsi="宋体" w:eastAsia="宋体" w:cs="宋体"/>
          <w:sz w:val="28"/>
          <w:szCs w:val="28"/>
        </w:rPr>
        <w:t>专家评审咨询服务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2、供应商</w:t>
      </w:r>
      <w:r>
        <w:rPr>
          <w:rFonts w:hint="eastAsia" w:ascii="宋体" w:hAnsi="宋体" w:eastAsia="宋体" w:cs="宋体"/>
          <w:sz w:val="28"/>
          <w:szCs w:val="28"/>
        </w:rPr>
        <w:t>按照月开具含有专家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评审</w:t>
      </w:r>
      <w:r>
        <w:rPr>
          <w:rFonts w:hint="eastAsia" w:ascii="宋体" w:hAnsi="宋体" w:eastAsia="宋体" w:cs="宋体"/>
          <w:sz w:val="28"/>
          <w:szCs w:val="28"/>
        </w:rPr>
        <w:t>咨询费、服务费、税费的咨询服务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费</w:t>
      </w:r>
      <w:r>
        <w:rPr>
          <w:rFonts w:hint="eastAsia" w:ascii="宋体" w:hAnsi="宋体" w:eastAsia="宋体" w:cs="宋体"/>
          <w:sz w:val="28"/>
          <w:szCs w:val="28"/>
        </w:rPr>
        <w:t>发票进行结算。</w:t>
      </w:r>
    </w:p>
    <w:p>
      <w:pPr>
        <w:snapToGrid w:val="0"/>
        <w:spacing w:line="460" w:lineRule="exact"/>
        <w:ind w:firstLine="560" w:firstLineChars="2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专家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评审</w:t>
      </w:r>
      <w:r>
        <w:rPr>
          <w:rFonts w:hint="eastAsia" w:ascii="宋体" w:hAnsi="宋体" w:eastAsia="宋体" w:cs="宋体"/>
          <w:sz w:val="28"/>
          <w:szCs w:val="28"/>
        </w:rPr>
        <w:t>咨询费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>为不可议价内容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费用据实结算。</w:t>
      </w:r>
    </w:p>
    <w:p>
      <w:pPr>
        <w:numPr>
          <w:ilvl w:val="0"/>
          <w:numId w:val="0"/>
        </w:numPr>
        <w:snapToGrid w:val="0"/>
        <w:spacing w:line="4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报价要求</w:t>
      </w:r>
    </w:p>
    <w:p>
      <w:pPr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报价采用固定价格方式，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所有</w:t>
      </w:r>
      <w:r>
        <w:rPr>
          <w:rFonts w:hint="eastAsia" w:ascii="宋体" w:hAnsi="宋体" w:eastAsia="宋体" w:cs="宋体"/>
          <w:sz w:val="28"/>
          <w:szCs w:val="28"/>
        </w:rPr>
        <w:t>项目的报价均包含了</w:t>
      </w:r>
      <w:r>
        <w:rPr>
          <w:rFonts w:hint="default" w:ascii="宋体" w:hAnsi="宋体" w:cs="宋体"/>
          <w:sz w:val="28"/>
          <w:szCs w:val="28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为完成该项内容的全部投入（包含税、费）和收益，即</w:t>
      </w:r>
      <w:r>
        <w:rPr>
          <w:rFonts w:hint="default" w:ascii="宋体" w:hAnsi="宋体" w:cs="宋体"/>
          <w:sz w:val="28"/>
          <w:szCs w:val="28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应该支付的购买价格。</w:t>
      </w:r>
    </w:p>
    <w:p>
      <w:pPr>
        <w:snapToGrid w:val="0"/>
        <w:spacing w:line="460" w:lineRule="exac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4.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比价</w:t>
      </w:r>
      <w:r>
        <w:rPr>
          <w:rFonts w:hint="eastAsia" w:ascii="宋体" w:hAnsi="宋体" w:eastAsia="宋体" w:cs="宋体"/>
          <w:b/>
          <w:sz w:val="32"/>
          <w:szCs w:val="32"/>
        </w:rPr>
        <w:t>费用</w:t>
      </w:r>
    </w:p>
    <w:p>
      <w:pPr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cs="宋体"/>
          <w:sz w:val="28"/>
          <w:szCs w:val="28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cs="宋体"/>
          <w:sz w:val="28"/>
          <w:szCs w:val="28"/>
          <w:lang w:eastAsia="zh-CN"/>
        </w:rPr>
        <w:t>比价</w:t>
      </w:r>
      <w:r>
        <w:rPr>
          <w:rFonts w:hint="eastAsia" w:ascii="宋体" w:hAnsi="宋体" w:eastAsia="宋体" w:cs="宋体"/>
          <w:sz w:val="28"/>
          <w:szCs w:val="28"/>
        </w:rPr>
        <w:t>中产生的一切费用自理。</w:t>
      </w:r>
    </w:p>
    <w:p>
      <w:pPr>
        <w:spacing w:line="460" w:lineRule="exac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.</w:t>
      </w:r>
      <w:bookmarkStart w:id="0" w:name="_Toc247527563"/>
      <w:bookmarkStart w:id="1" w:name="_Toc152042315"/>
      <w:bookmarkStart w:id="2" w:name="_Toc247592876"/>
      <w:bookmarkStart w:id="3" w:name="_Toc144974507"/>
      <w:bookmarkStart w:id="4" w:name="_Toc247513962"/>
      <w:bookmarkStart w:id="5" w:name="_Toc152045539"/>
      <w:bookmarkStart w:id="6" w:name="_Toc296602429"/>
      <w:r>
        <w:rPr>
          <w:rFonts w:hint="eastAsia" w:ascii="宋体" w:hAnsi="宋体" w:eastAsia="宋体" w:cs="宋体"/>
          <w:b/>
          <w:sz w:val="32"/>
          <w:szCs w:val="32"/>
        </w:rPr>
        <w:t>踏勘现场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460" w:lineRule="exact"/>
        <w:ind w:firstLine="546" w:firstLineChars="195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cs="宋体"/>
          <w:sz w:val="28"/>
          <w:szCs w:val="28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踏勘现场发生的费用自理。</w:t>
      </w:r>
    </w:p>
    <w:p>
      <w:pPr>
        <w:spacing w:line="4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友情提醒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ab/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default" w:ascii="宋体" w:hAnsi="宋体" w:cs="宋体"/>
          <w:color w:val="auto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请戴口罩，扫安康码进入</w:t>
      </w:r>
      <w:r>
        <w:rPr>
          <w:rFonts w:hint="default" w:ascii="宋体" w:hAnsi="宋体" w:cs="宋体"/>
          <w:color w:val="auto"/>
          <w:sz w:val="28"/>
          <w:szCs w:val="28"/>
        </w:rPr>
        <w:t>采购人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单位和开标场所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spacing w:line="460" w:lineRule="exact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7.报价函内容</w:t>
      </w:r>
    </w:p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>7.1加盖供应商公章的响应报价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，供应商自行密封。</w:t>
      </w:r>
    </w:p>
    <w:p>
      <w:pPr>
        <w:pStyle w:val="11"/>
        <w:ind w:left="0" w:leftChars="0" w:firstLine="0" w:firstLineChars="0"/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    7.2供应商营业执照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。</w:t>
      </w:r>
    </w:p>
    <w:p>
      <w:pPr>
        <w:pStyle w:val="11"/>
        <w:ind w:left="0" w:leftChars="0" w:firstLine="0" w:firstLineChars="0"/>
        <w:rPr>
          <w:rFonts w:hint="default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    7.3供应商认为应当提交的其他资料。</w:t>
      </w:r>
    </w:p>
    <w:p>
      <w:pPr>
        <w:spacing w:line="4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.比价规则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本次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，实际参与（出价）的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数量少于3家，采用二次报价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如果实际参与的客户不足两家，采取洽商方式议定。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highlight w:val="yellow"/>
          <w:lang w:eastAsia="zh-CN"/>
        </w:rPr>
        <w:t>采购人将报价最低的供应商作为谈判对象，进行二轮谈判。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参与报价的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，按时到达现场，在规定时间内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，按报价从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到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高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排序，价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者得，在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相同的情况下，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抽签确定排序。</w:t>
      </w: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widowControl w:val="0"/>
        <w:spacing w:line="360" w:lineRule="auto"/>
        <w:ind w:firstLine="1962" w:firstLineChars="700"/>
        <w:textAlignment w:val="auto"/>
        <w:outlineLvl w:val="0"/>
        <w:rPr>
          <w:rFonts w:hint="eastAsia" w:ascii="宋体" w:hAnsi="宋体"/>
          <w:b/>
          <w:color w:val="auto"/>
          <w:sz w:val="28"/>
          <w:szCs w:val="28"/>
        </w:rPr>
      </w:pPr>
      <w:bookmarkStart w:id="7" w:name="_Toc208906016"/>
      <w:bookmarkEnd w:id="7"/>
      <w:bookmarkStart w:id="8" w:name="_Toc208905859"/>
      <w:bookmarkEnd w:id="8"/>
      <w:bookmarkStart w:id="9" w:name="_Toc419280536"/>
      <w:bookmarkEnd w:id="9"/>
      <w:bookmarkStart w:id="10" w:name="_Toc206908062"/>
      <w:bookmarkEnd w:id="10"/>
      <w:bookmarkStart w:id="11" w:name="_Toc209328433"/>
      <w:bookmarkEnd w:id="11"/>
      <w:bookmarkStart w:id="12" w:name="_Toc192585800"/>
      <w:bookmarkEnd w:id="12"/>
      <w:bookmarkStart w:id="13" w:name="_Toc208905556"/>
      <w:bookmarkEnd w:id="13"/>
    </w:p>
    <w:p>
      <w:pPr>
        <w:spacing w:before="240" w:beforeLines="100" w:after="240" w:afterLines="100" w:line="490" w:lineRule="exact"/>
        <w:jc w:val="center"/>
        <w:rPr>
          <w:rFonts w:hint="eastAsia" w:ascii="宋体" w:hAnsi="宋体" w:eastAsia="宋体" w:cs="Times New Roman"/>
          <w:b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 xml:space="preserve"> 三、合同主要条款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cs="宋体"/>
          <w:color w:val="auto"/>
        </w:rPr>
      </w:pPr>
      <w:bookmarkStart w:id="14" w:name="_Hlt509738950"/>
      <w:bookmarkEnd w:id="14"/>
      <w:r>
        <w:rPr>
          <w:rFonts w:hint="eastAsia" w:cs="宋体"/>
          <w:color w:val="auto"/>
        </w:rPr>
        <w:t>以下合同主要条款中甲方为</w:t>
      </w:r>
      <w:r>
        <w:rPr>
          <w:rFonts w:hint="eastAsia" w:cs="宋体"/>
          <w:color w:val="auto"/>
          <w:lang w:eastAsia="zh-CN"/>
        </w:rPr>
        <w:t>采购人</w:t>
      </w:r>
      <w:r>
        <w:rPr>
          <w:rFonts w:hint="eastAsia" w:cs="宋体"/>
          <w:color w:val="auto"/>
        </w:rPr>
        <w:t>，乙方为</w:t>
      </w:r>
      <w:r>
        <w:rPr>
          <w:rFonts w:hint="eastAsia" w:cs="宋体"/>
          <w:color w:val="auto"/>
          <w:lang w:eastAsia="zh-CN"/>
        </w:rPr>
        <w:t>供应商</w:t>
      </w:r>
      <w:r>
        <w:rPr>
          <w:rFonts w:hint="eastAsia" w:cs="宋体"/>
          <w:color w:val="auto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一、合同期限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cs="宋体"/>
          <w:color w:val="auto"/>
        </w:rPr>
      </w:pPr>
      <w:r>
        <w:rPr>
          <w:rFonts w:hint="eastAsia" w:cs="宋体"/>
          <w:color w:val="auto"/>
        </w:rPr>
        <w:t>合同期限</w:t>
      </w:r>
      <w:r>
        <w:rPr>
          <w:rFonts w:hint="eastAsia" w:ascii="宋体" w:hAnsi="宋体" w:cs="宋体"/>
          <w:color w:val="auto"/>
          <w:lang w:val="en-US" w:eastAsia="zh-CN"/>
        </w:rPr>
        <w:t>一</w:t>
      </w:r>
      <w:r>
        <w:rPr>
          <w:rFonts w:hint="eastAsia" w:ascii="宋体" w:hAnsi="宋体" w:cs="宋体"/>
          <w:color w:val="auto"/>
          <w:lang w:eastAsia="zh-CN"/>
        </w:rPr>
        <w:t>年</w:t>
      </w:r>
      <w:r>
        <w:rPr>
          <w:rFonts w:hint="eastAsia" w:cs="宋体"/>
          <w:color w:val="auto"/>
        </w:rPr>
        <w:t>。</w:t>
      </w:r>
    </w:p>
    <w:p>
      <w:pPr>
        <w:pStyle w:val="1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cs="宋体"/>
          <w:b/>
          <w:bCs/>
          <w:color w:val="auto"/>
          <w:lang w:eastAsia="zh-CN"/>
        </w:rPr>
      </w:pPr>
      <w:r>
        <w:rPr>
          <w:rFonts w:hint="eastAsia" w:cs="宋体"/>
          <w:b/>
          <w:bCs/>
          <w:color w:val="auto"/>
          <w:lang w:val="en-US" w:eastAsia="zh-CN"/>
        </w:rPr>
        <w:t>二、</w:t>
      </w:r>
      <w:r>
        <w:rPr>
          <w:rFonts w:hint="eastAsia" w:cs="宋体"/>
          <w:b/>
          <w:bCs/>
          <w:color w:val="auto"/>
          <w:lang w:eastAsia="zh-CN"/>
        </w:rPr>
        <w:t>价格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ind w:firstLine="280" w:firstLineChars="100"/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（一）</w:t>
      </w:r>
      <w:r>
        <w:rPr>
          <w:rFonts w:hint="eastAsia" w:ascii="华文仿宋" w:hAnsi="华文仿宋" w:cs="宋体"/>
          <w:color w:val="000000"/>
          <w:sz w:val="28"/>
          <w:szCs w:val="28"/>
        </w:rPr>
        <w:t>价格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组成：专家评审费、咨询服务费、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税费及其他附加费用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即</w:t>
      </w:r>
      <w:r>
        <w:rPr>
          <w:rFonts w:hint="eastAsia" w:ascii="华文仿宋" w:hAnsi="华文仿宋" w:cs="宋体"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承担</w:t>
      </w:r>
      <w:r>
        <w:rPr>
          <w:rFonts w:hint="eastAsia" w:ascii="华文仿宋" w:hAnsi="华文仿宋" w:cs="宋体"/>
          <w:color w:val="000000"/>
          <w:sz w:val="28"/>
          <w:szCs w:val="28"/>
          <w:lang w:val="en-US" w:eastAsia="zh-CN"/>
        </w:rPr>
        <w:t>专家评审咨询服务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的所有费用。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、结算与支付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jc w:val="left"/>
        <w:textAlignment w:val="auto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（一）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结算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价格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执行乙方响应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jc w:val="left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结算与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支付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无预付款，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按月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转账支付。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jc w:val="left"/>
        <w:textAlignment w:val="auto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乙方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在每月</w:t>
      </w:r>
      <w:r>
        <w:rPr>
          <w:rFonts w:hint="eastAsia" w:ascii="宋体" w:hAnsi="宋体" w:eastAsia="宋体" w:cs="宋体"/>
          <w:sz w:val="28"/>
          <w:szCs w:val="28"/>
        </w:rPr>
        <w:t>最后10天内提供相应的评审材料及票据，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按月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开具含有专家咨询费、服务费、税费的咨询服务费发票。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履约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保证金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Hans"/>
        </w:rPr>
        <w:t>合同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期满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并无其他纠纷后，一个月内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Hans"/>
        </w:rPr>
        <w:t>甲方</w:t>
      </w:r>
      <w:bookmarkStart w:id="15" w:name="_GoBack"/>
      <w:bookmarkEnd w:id="15"/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无息退还。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 xml:space="preserve">   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五、权利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和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义务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>甲方的权利和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义务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 xml:space="preserve">   1、甲方应按照合同的规定，向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>提供履行服务所必需的工作条件。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 xml:space="preserve">   2、甲方应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及时向乙方支付相关费用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>。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>乙方的权利和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义务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 xml:space="preserve">   1、乙方应按相关规定完成约定的服务工作，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>向甲方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提供评审专家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确保提供的专家符合甲方要求。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 xml:space="preserve">  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>、乙方应在服务前提前告知甲方应做的准备工作和布置工作。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 xml:space="preserve">  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>、乙方不得向第三方扩散、转让甲方提供的技术资料文件。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4、乙方应及时向相关专家支付相关费用。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华文仿宋" w:hAnsi="华文仿宋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华文仿宋" w:hAnsi="华文仿宋" w:cs="宋体"/>
          <w:b/>
          <w:bCs/>
          <w:color w:val="auto"/>
          <w:sz w:val="30"/>
          <w:szCs w:val="30"/>
          <w:lang w:val="en-US" w:eastAsia="zh-CN"/>
        </w:rPr>
        <w:t>六、违约责任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600" w:firstLineChars="200"/>
        <w:jc w:val="left"/>
        <w:textAlignment w:val="auto"/>
        <w:rPr>
          <w:rFonts w:hint="default" w:ascii="华文仿宋" w:hAnsi="华文仿宋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华文仿宋" w:hAnsi="华文仿宋" w:cs="宋体"/>
          <w:b w:val="0"/>
          <w:bCs w:val="0"/>
          <w:color w:val="auto"/>
          <w:sz w:val="30"/>
          <w:szCs w:val="30"/>
          <w:lang w:val="en-US" w:eastAsia="zh-CN"/>
        </w:rPr>
        <w:t>（一）乙方及时按照甲方需求提供符合要求的专家名单，由甲方确定评审专家，因乙方原因不能及时提供的违约一次，乙方须支付违约金200元。合同期限内乙方连续三次不能及时提供专家名单的，甲方有权解除合同，并追究乙方违约责任。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600" w:firstLineChars="200"/>
        <w:jc w:val="left"/>
        <w:textAlignment w:val="auto"/>
        <w:rPr>
          <w:rFonts w:hint="default" w:ascii="华文仿宋" w:hAnsi="华文仿宋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华文仿宋" w:hAnsi="华文仿宋" w:cs="宋体"/>
          <w:b w:val="0"/>
          <w:bCs w:val="0"/>
          <w:color w:val="auto"/>
          <w:sz w:val="30"/>
          <w:szCs w:val="30"/>
          <w:lang w:val="en-US" w:eastAsia="zh-CN"/>
        </w:rPr>
        <w:t>（二）在乙方提供专家过程中，因专家资质问题致使项目评审不符合要求的，乙方依法赔偿甲方损失。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600" w:firstLineChars="200"/>
        <w:jc w:val="left"/>
        <w:textAlignment w:val="auto"/>
        <w:rPr>
          <w:rFonts w:hint="default" w:ascii="华文仿宋" w:hAnsi="华文仿宋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华文仿宋" w:hAnsi="华文仿宋" w:cs="宋体"/>
          <w:b w:val="0"/>
          <w:bCs w:val="0"/>
          <w:color w:val="auto"/>
          <w:sz w:val="30"/>
          <w:szCs w:val="30"/>
          <w:lang w:val="en-US" w:eastAsia="zh-CN"/>
        </w:rPr>
        <w:t>（三）因乙方原因解除合同的履约保证金不予退还，给甲方造成损失的，乙方还应赔偿甲方包括但不限于诉讼费、律师费、保全费、差旅费等费用。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601" w:firstLineChars="200"/>
        <w:jc w:val="left"/>
        <w:textAlignment w:val="auto"/>
        <w:rPr>
          <w:rFonts w:ascii="华文仿宋" w:hAnsi="华文仿宋" w:cs="宋体"/>
          <w:b/>
          <w:bCs/>
          <w:color w:val="auto"/>
          <w:sz w:val="30"/>
          <w:szCs w:val="30"/>
        </w:rPr>
      </w:pPr>
      <w:r>
        <w:rPr>
          <w:rFonts w:hint="eastAsia" w:ascii="华文仿宋" w:hAnsi="华文仿宋" w:cs="宋体"/>
          <w:b/>
          <w:bCs/>
          <w:color w:val="auto"/>
          <w:sz w:val="30"/>
          <w:szCs w:val="30"/>
          <w:lang w:val="en-US" w:eastAsia="zh-CN"/>
        </w:rPr>
        <w:t>七</w:t>
      </w:r>
      <w:r>
        <w:rPr>
          <w:rFonts w:hint="eastAsia" w:ascii="华文仿宋" w:hAnsi="华文仿宋" w:cs="宋体"/>
          <w:b/>
          <w:bCs/>
          <w:color w:val="auto"/>
          <w:sz w:val="30"/>
          <w:szCs w:val="30"/>
        </w:rPr>
        <w:t>、解决纠纷方式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ascii="华文仿宋" w:hAnsi="华文仿宋" w:cs="宋体"/>
          <w:color w:val="auto"/>
        </w:rPr>
      </w:pPr>
      <w:r>
        <w:rPr>
          <w:rFonts w:hint="eastAsia" w:ascii="华文仿宋" w:hAnsi="华文仿宋" w:cs="宋体"/>
          <w:color w:val="auto"/>
        </w:rPr>
        <w:t>本合同在履行过程中发生的争议，由双方当事人协商解决</w:t>
      </w:r>
      <w:r>
        <w:rPr>
          <w:rFonts w:hint="eastAsia" w:ascii="华文仿宋" w:hAnsi="华文仿宋" w:cs="宋体"/>
          <w:color w:val="auto"/>
          <w:lang w:eastAsia="zh-CN"/>
        </w:rPr>
        <w:t>，</w:t>
      </w:r>
      <w:r>
        <w:rPr>
          <w:rFonts w:hint="eastAsia" w:ascii="华文仿宋" w:hAnsi="华文仿宋" w:cs="宋体"/>
          <w:color w:val="auto"/>
        </w:rPr>
        <w:t>可由当地市场监督管理部门调解；协商或调解不成的，依法向合同签订地人民法院起诉。</w:t>
      </w:r>
    </w:p>
    <w:p/>
    <w:sectPr>
      <w:headerReference r:id="rId3" w:type="default"/>
      <w:footerReference r:id="rId4" w:type="default"/>
      <w:pgSz w:w="11907" w:h="16840"/>
      <w:pgMar w:top="720" w:right="720" w:bottom="720" w:left="940" w:header="851" w:footer="1531" w:gutter="0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001010101"/>
    <w:charset w:val="7A"/>
    <w:family w:val="auto"/>
    <w:pitch w:val="default"/>
    <w:sig w:usb0="00000000" w:usb1="0000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_GB2312">
    <w:altName w:val="方正仿宋_GBK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uXW5UtAAAAAFAQAADwAAAAAAAAABACAAAAA4AAAAZHJzL2Rvd25yZXYueG1sUEsBAhQAFAAA&#10;AAgAh07iQC9792WoAQAAOQMAAA4AAAAAAAAAAQAgAAAAN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FE541"/>
    <w:rsid w:val="3FDBAE60"/>
    <w:rsid w:val="6EDF17BB"/>
    <w:rsid w:val="DDBF4AB1"/>
    <w:rsid w:val="FF9FF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 w:hAnsi="Calibri"/>
      <w:b/>
      <w:bCs/>
      <w:color w:val="auto"/>
      <w:kern w:val="2"/>
      <w:sz w:val="32"/>
      <w:szCs w:val="32"/>
    </w:rPr>
  </w:style>
  <w:style w:type="character" w:default="1" w:styleId="15">
    <w:name w:val="Default Paragraph Font"/>
    <w:qFormat/>
    <w:uiPriority w:val="0"/>
  </w:style>
  <w:style w:type="table" w:default="1" w:styleId="1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tabs>
        <w:tab w:val="left" w:pos="900"/>
      </w:tabs>
      <w:snapToGrid w:val="0"/>
      <w:jc w:val="left"/>
    </w:pPr>
    <w:rPr>
      <w:sz w:val="18"/>
    </w:rPr>
  </w:style>
  <w:style w:type="paragraph" w:styleId="4">
    <w:name w:val="Normal Indent"/>
    <w:basedOn w:val="1"/>
    <w:qFormat/>
    <w:uiPriority w:val="0"/>
    <w:pPr>
      <w:widowControl w:val="0"/>
      <w:adjustRightInd w:val="0"/>
      <w:spacing w:line="360" w:lineRule="atLeast"/>
      <w:ind w:firstLine="482"/>
    </w:pPr>
    <w:rPr>
      <w:color w:val="auto"/>
      <w:sz w:val="24"/>
      <w:u w:val="none" w:color="auto"/>
    </w:r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Body Text Indent"/>
    <w:basedOn w:val="1"/>
    <w:next w:val="7"/>
    <w:qFormat/>
    <w:uiPriority w:val="99"/>
    <w:pPr>
      <w:ind w:left="630"/>
    </w:pPr>
    <w:rPr>
      <w:kern w:val="0"/>
      <w:sz w:val="2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cs="宋体"/>
      <w:color w:val="auto"/>
      <w:kern w:val="2"/>
      <w:szCs w:val="22"/>
    </w:rPr>
  </w:style>
  <w:style w:type="paragraph" w:styleId="9">
    <w:name w:val="Date"/>
    <w:basedOn w:val="1"/>
    <w:next w:val="1"/>
    <w:qFormat/>
    <w:uiPriority w:val="0"/>
    <w:rPr>
      <w:rFonts w:ascii="Calibri" w:hAnsi="Calibri" w:cs="宋体"/>
      <w:b/>
      <w:color w:val="auto"/>
      <w:kern w:val="2"/>
      <w:sz w:val="28"/>
      <w:szCs w:val="2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99"/>
    <w:pPr>
      <w:jc w:val="center"/>
    </w:pPr>
    <w:rPr>
      <w:rFonts w:ascii="Times New Roman" w:hAnsi="Times New Roman" w:cs="Times New Roman"/>
      <w:sz w:val="28"/>
      <w:szCs w:val="2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List Paragraph_a8feb9eb-011c-4de6-b191-794493ac82d1"/>
    <w:basedOn w:val="1"/>
    <w:qFormat/>
    <w:uiPriority w:val="99"/>
    <w:pPr>
      <w:ind w:firstLine="420" w:firstLineChars="200"/>
    </w:pPr>
  </w:style>
  <w:style w:type="paragraph" w:customStyle="1" w:styleId="21">
    <w:name w:val="dl"/>
    <w:basedOn w:val="1"/>
    <w:qFormat/>
    <w:uiPriority w:val="0"/>
    <w:pPr>
      <w:widowControl w:val="0"/>
      <w:spacing w:before="100" w:beforeAutospacing="1" w:after="100" w:afterAutospacing="1" w:line="240" w:lineRule="auto"/>
      <w:textAlignment w:val="auto"/>
    </w:pPr>
    <w:rPr>
      <w:color w:val="auto"/>
      <w:kern w:val="2"/>
      <w:szCs w:val="24"/>
      <w:u w:val="none" w:color="auto"/>
    </w:rPr>
  </w:style>
  <w:style w:type="paragraph" w:customStyle="1" w:styleId="22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color w:val="auto"/>
      <w:sz w:val="28"/>
      <w:szCs w:val="28"/>
    </w:rPr>
  </w:style>
  <w:style w:type="paragraph" w:customStyle="1" w:styleId="23">
    <w:name w:val="Char Char Char Char Char Char Char1 Char"/>
    <w:basedOn w:val="1"/>
    <w:qFormat/>
    <w:uiPriority w:val="0"/>
    <w:rPr>
      <w:rFonts w:ascii="Tahoma" w:hAnsi="Tahoma"/>
      <w:color w:val="auto"/>
      <w:kern w:val="2"/>
      <w:sz w:val="24"/>
      <w:szCs w:val="20"/>
    </w:rPr>
  </w:style>
  <w:style w:type="paragraph" w:customStyle="1" w:styleId="2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1968</Words>
  <Characters>2039</Characters>
  <Paragraphs>171</Paragraphs>
  <ScaleCrop>false</ScaleCrop>
  <LinksUpToDate>false</LinksUpToDate>
  <CharactersWithSpaces>2091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2021-12-10T10:12:00Z</dcterms:created>
  <dc:creator>尘土</dc:creator>
  <cp:lastModifiedBy>a666</cp:lastModifiedBy>
  <cp:lastPrinted>2021-12-22T16:13:00Z</cp:lastPrinted>
  <dcterms:modified xsi:type="dcterms:W3CDTF">2023-01-28T22:37:51Z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  <property fmtid="{D5CDD505-2E9C-101B-9397-08002B2CF9AE}" pid="3" name="ICV">
    <vt:lpwstr>5A586321FCC74DB09B5B486719067DA0</vt:lpwstr>
  </property>
</Properties>
</file>