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964" w:firstLineChars="300"/>
        <w:jc w:val="center"/>
        <w:rPr>
          <w:rFonts w:ascii="宋体" w:hAnsi="宋体"/>
          <w:b/>
          <w:bCs/>
          <w:color w:val="auto"/>
          <w:sz w:val="32"/>
          <w:szCs w:val="32"/>
        </w:rPr>
      </w:pPr>
      <w:r>
        <w:rPr>
          <w:rFonts w:hint="eastAsia" w:ascii="宋体" w:hAnsi="宋体"/>
          <w:b/>
          <w:bCs/>
          <w:color w:val="auto"/>
          <w:sz w:val="32"/>
          <w:szCs w:val="32"/>
        </w:rPr>
        <w:t>安徽皖北康复医院</w:t>
      </w:r>
      <w:r>
        <w:rPr>
          <w:rFonts w:hint="eastAsia" w:ascii="宋体" w:hAnsi="宋体"/>
          <w:b/>
          <w:bCs/>
          <w:color w:val="auto"/>
          <w:sz w:val="32"/>
          <w:szCs w:val="32"/>
          <w:lang w:eastAsia="zh-CN"/>
        </w:rPr>
        <w:t>中心供氧系统维保</w:t>
      </w:r>
      <w:r>
        <w:rPr>
          <w:rFonts w:hint="eastAsia" w:ascii="宋体" w:hAnsi="宋体"/>
          <w:b/>
          <w:bCs/>
          <w:color w:val="auto"/>
          <w:sz w:val="32"/>
          <w:szCs w:val="32"/>
        </w:rPr>
        <w:t>项目</w:t>
      </w:r>
    </w:p>
    <w:p>
      <w:pPr>
        <w:snapToGrid w:val="0"/>
        <w:spacing w:line="360" w:lineRule="auto"/>
        <w:ind w:firstLine="964" w:firstLineChars="300"/>
        <w:jc w:val="center"/>
        <w:rPr>
          <w:b/>
          <w:color w:val="auto"/>
          <w:kern w:val="0"/>
          <w:sz w:val="32"/>
          <w:szCs w:val="32"/>
        </w:rPr>
      </w:pPr>
      <w:r>
        <w:rPr>
          <w:rFonts w:hint="eastAsia" w:ascii="宋体" w:hAnsi="宋体"/>
          <w:b/>
          <w:bCs/>
          <w:color w:val="auto"/>
          <w:sz w:val="32"/>
          <w:szCs w:val="32"/>
        </w:rPr>
        <w:t>招标文件</w:t>
      </w:r>
    </w:p>
    <w:p>
      <w:pPr>
        <w:pStyle w:val="5"/>
        <w:tabs>
          <w:tab w:val="left" w:pos="420"/>
        </w:tabs>
        <w:adjustRightInd w:val="0"/>
        <w:snapToGrid w:val="0"/>
        <w:spacing w:beforeLines="50" w:afterLines="20" w:line="440" w:lineRule="exact"/>
        <w:jc w:val="center"/>
        <w:rPr>
          <w:rFonts w:ascii="宋体" w:hAnsi="宋体"/>
          <w:color w:val="auto"/>
          <w:sz w:val="28"/>
          <w:szCs w:val="28"/>
        </w:rPr>
      </w:pPr>
      <w:bookmarkStart w:id="0" w:name="_一、投标须知前附表"/>
      <w:bookmarkEnd w:id="0"/>
      <w:r>
        <w:rPr>
          <w:rFonts w:hint="eastAsia" w:ascii="宋体" w:hAnsi="宋体"/>
          <w:color w:val="auto"/>
          <w:sz w:val="28"/>
          <w:szCs w:val="28"/>
        </w:rPr>
        <w:t>一、投标须知前附表</w:t>
      </w:r>
    </w:p>
    <w:tbl>
      <w:tblPr>
        <w:tblStyle w:val="17"/>
        <w:tblW w:w="9917" w:type="dxa"/>
        <w:tblInd w:w="-7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1"/>
        <w:gridCol w:w="1723"/>
        <w:gridCol w:w="73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exac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项目</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内    容</w:t>
            </w:r>
          </w:p>
        </w:tc>
        <w:tc>
          <w:tcPr>
            <w:tcW w:w="7393" w:type="dxa"/>
            <w:tcBorders>
              <w:top w:val="single" w:color="auto" w:sz="4" w:space="0"/>
              <w:left w:val="single" w:color="auto" w:sz="4" w:space="0"/>
              <w:bottom w:val="single" w:color="auto" w:sz="4" w:space="0"/>
              <w:right w:val="single" w:color="auto" w:sz="4" w:space="0"/>
            </w:tcBorders>
            <w:vAlign w:val="center"/>
          </w:tcPr>
          <w:p>
            <w:pPr>
              <w:tabs>
                <w:tab w:val="left" w:pos="1180"/>
              </w:tabs>
              <w:adjustRightInd w:val="0"/>
              <w:snapToGrid w:val="0"/>
              <w:spacing w:line="440" w:lineRule="exact"/>
              <w:jc w:val="left"/>
              <w:rPr>
                <w:rFonts w:ascii="宋体" w:hAnsi="宋体"/>
                <w:color w:val="auto"/>
                <w:sz w:val="24"/>
              </w:rPr>
            </w:pPr>
            <w:r>
              <w:rPr>
                <w:rFonts w:hint="eastAsia" w:cs="宋体"/>
                <w:color w:val="auto"/>
                <w:sz w:val="28"/>
                <w:szCs w:val="28"/>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exac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1</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项目名称</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asciiTheme="minorEastAsia" w:hAnsiTheme="minorEastAsia" w:cstheme="minorEastAsia"/>
                <w:color w:val="auto"/>
                <w:sz w:val="28"/>
                <w:szCs w:val="28"/>
              </w:rPr>
              <w:t>安徽皖北康复医院中心供氧系统维保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2</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项目地点</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安徽皖北康复医院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3</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lang w:val="zh-CN"/>
              </w:rPr>
              <w:t>标段划分</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本项目</w:t>
            </w:r>
            <w:r>
              <w:rPr>
                <w:rFonts w:hint="eastAsia" w:cs="宋体"/>
                <w:color w:val="auto"/>
                <w:sz w:val="28"/>
                <w:szCs w:val="28"/>
                <w:lang w:eastAsia="zh-CN"/>
              </w:rPr>
              <w:t>共</w:t>
            </w:r>
            <w:r>
              <w:rPr>
                <w:rFonts w:hint="eastAsia" w:cs="宋体"/>
                <w:color w:val="auto"/>
                <w:sz w:val="28"/>
                <w:szCs w:val="28"/>
              </w:rPr>
              <w:t>一个标段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4</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合同期限</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lang w:eastAsia="zh-CN"/>
              </w:rPr>
              <w:t>三年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5</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招标内容</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color w:val="auto"/>
                <w:sz w:val="28"/>
                <w:szCs w:val="28"/>
                <w:lang w:eastAsia="zh-CN"/>
              </w:rPr>
            </w:pPr>
            <w:r>
              <w:rPr>
                <w:rFonts w:hint="eastAsia" w:asciiTheme="minorEastAsia" w:hAnsiTheme="minorEastAsia" w:cstheme="minorEastAsia"/>
                <w:color w:val="auto"/>
                <w:sz w:val="28"/>
                <w:szCs w:val="28"/>
                <w:lang w:eastAsia="zh-CN"/>
              </w:rPr>
              <w:t>中心供氧系统维保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8</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color w:val="auto"/>
                <w:sz w:val="28"/>
                <w:szCs w:val="28"/>
                <w:lang w:eastAsia="zh-CN"/>
              </w:rPr>
            </w:pPr>
            <w:r>
              <w:rPr>
                <w:rFonts w:hint="eastAsia" w:cs="宋体"/>
                <w:color w:val="auto"/>
                <w:sz w:val="28"/>
                <w:szCs w:val="28"/>
                <w:lang w:eastAsia="zh-CN"/>
              </w:rPr>
              <w:t>项目控制价</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cs="宋体" w:eastAsiaTheme="minorEastAsia"/>
                <w:color w:val="auto"/>
                <w:sz w:val="28"/>
                <w:szCs w:val="28"/>
                <w:lang w:val="en-US" w:eastAsia="zh-CN"/>
              </w:rPr>
            </w:pPr>
            <w:r>
              <w:rPr>
                <w:rFonts w:hint="eastAsia" w:cs="宋体"/>
                <w:color w:val="auto"/>
                <w:sz w:val="28"/>
                <w:szCs w:val="28"/>
                <w:lang w:val="en-US" w:eastAsia="zh-CN"/>
              </w:rPr>
              <w:t>9.6</w:t>
            </w:r>
            <w:r>
              <w:rPr>
                <w:rFonts w:hint="eastAsia" w:cs="宋体"/>
                <w:color w:val="auto"/>
                <w:sz w:val="28"/>
                <w:szCs w:val="28"/>
              </w:rPr>
              <w:t>万</w:t>
            </w:r>
            <w:r>
              <w:rPr>
                <w:rFonts w:hint="eastAsia" w:cs="宋体"/>
                <w:color w:val="auto"/>
                <w:sz w:val="28"/>
                <w:szCs w:val="28"/>
                <w:lang w:eastAsia="zh-CN"/>
              </w:rPr>
              <w:t>元</w:t>
            </w:r>
            <w:r>
              <w:rPr>
                <w:rFonts w:hint="eastAsia" w:cs="宋体"/>
                <w:color w:val="auto"/>
                <w:sz w:val="28"/>
                <w:szCs w:val="28"/>
                <w:lang w:val="en-US" w:eastAsia="zh-CN"/>
              </w:rPr>
              <w:t>每年，三年合计28.8万元。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9</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投标人资格</w:t>
            </w:r>
          </w:p>
        </w:tc>
        <w:tc>
          <w:tcPr>
            <w:tcW w:w="7393" w:type="dxa"/>
            <w:tcBorders>
              <w:top w:val="single" w:color="auto" w:sz="4" w:space="0"/>
              <w:left w:val="single" w:color="auto" w:sz="4" w:space="0"/>
              <w:bottom w:val="single" w:color="auto" w:sz="4" w:space="0"/>
              <w:right w:val="single" w:color="auto" w:sz="4" w:space="0"/>
            </w:tcBorders>
            <w:vAlign w:val="center"/>
          </w:tcPr>
          <w:p>
            <w:pPr>
              <w:numPr>
                <w:ilvl w:val="0"/>
                <w:numId w:val="0"/>
              </w:numPr>
              <w:snapToGrid w:val="0"/>
              <w:spacing w:line="440" w:lineRule="exact"/>
              <w:jc w:val="left"/>
              <w:rPr>
                <w:rFonts w:hint="eastAsia" w:cs="宋体" w:eastAsiaTheme="minorEastAsia"/>
                <w:color w:val="auto"/>
                <w:sz w:val="28"/>
                <w:szCs w:val="28"/>
                <w:lang w:eastAsia="zh-CN"/>
              </w:rPr>
            </w:pPr>
            <w:r>
              <w:rPr>
                <w:rFonts w:hint="eastAsia" w:cs="宋体"/>
                <w:color w:val="auto"/>
                <w:sz w:val="28"/>
                <w:szCs w:val="28"/>
                <w:lang w:val="en-US" w:eastAsia="zh-CN"/>
              </w:rPr>
              <w:t>1.具有合法有效的</w:t>
            </w:r>
            <w:r>
              <w:rPr>
                <w:rFonts w:hint="eastAsia" w:cs="宋体" w:eastAsiaTheme="minorEastAsia"/>
                <w:color w:val="auto"/>
                <w:sz w:val="28"/>
                <w:szCs w:val="28"/>
                <w:lang w:eastAsia="zh-CN"/>
              </w:rPr>
              <w:t>营业执照</w:t>
            </w:r>
            <w:r>
              <w:rPr>
                <w:rFonts w:hint="eastAsia" w:cs="宋体"/>
                <w:color w:val="auto"/>
                <w:sz w:val="28"/>
                <w:szCs w:val="28"/>
                <w:lang w:eastAsia="zh-CN"/>
              </w:rPr>
              <w:t>，</w:t>
            </w:r>
            <w:r>
              <w:rPr>
                <w:rFonts w:hint="eastAsia" w:cs="宋体" w:eastAsiaTheme="minorEastAsia"/>
                <w:color w:val="auto"/>
                <w:sz w:val="28"/>
                <w:szCs w:val="28"/>
                <w:lang w:eastAsia="zh-CN"/>
              </w:rPr>
              <w:t>经营范围包含中心供氧系统安装或</w:t>
            </w:r>
            <w:r>
              <w:rPr>
                <w:rFonts w:hint="eastAsia" w:cs="宋体"/>
                <w:color w:val="auto"/>
                <w:sz w:val="28"/>
                <w:szCs w:val="28"/>
                <w:lang w:eastAsia="zh-CN"/>
              </w:rPr>
              <w:t>维护</w:t>
            </w:r>
            <w:r>
              <w:rPr>
                <w:rFonts w:hint="eastAsia" w:cs="宋体" w:eastAsiaTheme="minorEastAsia"/>
                <w:color w:val="auto"/>
                <w:sz w:val="28"/>
                <w:szCs w:val="28"/>
                <w:lang w:eastAsia="zh-CN"/>
              </w:rPr>
              <w:t>；</w:t>
            </w:r>
          </w:p>
          <w:p>
            <w:pPr>
              <w:numPr>
                <w:ilvl w:val="0"/>
                <w:numId w:val="0"/>
              </w:numPr>
              <w:snapToGrid w:val="0"/>
              <w:spacing w:line="440" w:lineRule="exact"/>
              <w:jc w:val="left"/>
              <w:rPr>
                <w:rFonts w:hint="eastAsia" w:cs="宋体" w:eastAsiaTheme="minorEastAsia"/>
                <w:color w:val="auto"/>
                <w:sz w:val="28"/>
                <w:szCs w:val="28"/>
                <w:lang w:eastAsia="zh-CN"/>
              </w:rPr>
            </w:pPr>
            <w:r>
              <w:rPr>
                <w:rFonts w:hint="eastAsia" w:cs="宋体"/>
                <w:color w:val="auto"/>
                <w:sz w:val="28"/>
                <w:szCs w:val="28"/>
                <w:lang w:val="en-US" w:eastAsia="zh-CN"/>
              </w:rPr>
              <w:t>2.</w:t>
            </w:r>
            <w:r>
              <w:rPr>
                <w:rFonts w:hint="eastAsia" w:cs="宋体" w:eastAsiaTheme="minorEastAsia"/>
                <w:color w:val="auto"/>
                <w:sz w:val="28"/>
                <w:szCs w:val="28"/>
                <w:lang w:eastAsia="zh-CN"/>
              </w:rPr>
              <w:t>保养技工具有压力容器作业资格证</w:t>
            </w:r>
            <w:r>
              <w:rPr>
                <w:rFonts w:hint="eastAsia" w:cs="宋体"/>
                <w:color w:val="auto"/>
                <w:sz w:val="28"/>
                <w:szCs w:val="28"/>
                <w:lang w:eastAsia="zh-CN"/>
              </w:rPr>
              <w:t>（原</w:t>
            </w:r>
            <w:r>
              <w:rPr>
                <w:rFonts w:hint="eastAsia" w:cs="宋体"/>
                <w:color w:val="auto"/>
                <w:sz w:val="28"/>
                <w:szCs w:val="28"/>
                <w:lang w:val="en-US" w:eastAsia="zh-CN"/>
              </w:rPr>
              <w:t>R1或D1证</w:t>
            </w:r>
            <w:r>
              <w:rPr>
                <w:rFonts w:hint="eastAsia" w:cs="宋体"/>
                <w:color w:val="auto"/>
                <w:sz w:val="28"/>
                <w:szCs w:val="28"/>
                <w:lang w:eastAsia="zh-CN"/>
              </w:rPr>
              <w:t>）</w:t>
            </w:r>
            <w:r>
              <w:rPr>
                <w:rFonts w:hint="eastAsia" w:cs="宋体" w:eastAsiaTheme="minorEastAsia"/>
                <w:color w:val="auto"/>
                <w:sz w:val="28"/>
                <w:szCs w:val="28"/>
                <w:lang w:eastAsia="zh-CN"/>
              </w:rPr>
              <w:t>，项目管理员具有特种设备安全管理资格证</w:t>
            </w:r>
            <w:r>
              <w:rPr>
                <w:rFonts w:hint="eastAsia" w:cs="宋体"/>
                <w:color w:val="auto"/>
                <w:sz w:val="28"/>
                <w:szCs w:val="28"/>
                <w:lang w:eastAsia="zh-CN"/>
              </w:rPr>
              <w:t>（原</w:t>
            </w:r>
            <w:r>
              <w:rPr>
                <w:rFonts w:hint="eastAsia" w:cs="宋体"/>
                <w:color w:val="auto"/>
                <w:sz w:val="28"/>
                <w:szCs w:val="28"/>
                <w:lang w:val="en-US" w:eastAsia="zh-CN"/>
              </w:rPr>
              <w:t>A1、A2或A3证</w:t>
            </w:r>
            <w:r>
              <w:rPr>
                <w:rFonts w:hint="eastAsia" w:cs="宋体"/>
                <w:color w:val="auto"/>
                <w:sz w:val="28"/>
                <w:szCs w:val="28"/>
                <w:lang w:eastAsia="zh-CN"/>
              </w:rPr>
              <w:t>）</w:t>
            </w:r>
            <w:r>
              <w:rPr>
                <w:rFonts w:hint="eastAsia" w:cs="宋体" w:eastAsiaTheme="minorEastAsia"/>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10</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资格审查方式</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采用资格后审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11</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投标有效期</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30日历天（从投标截止之日算起）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12</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投标保证金额</w:t>
            </w:r>
          </w:p>
        </w:tc>
        <w:tc>
          <w:tcPr>
            <w:tcW w:w="7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Calibri" w:hAnsi="Calibri" w:eastAsia="宋体" w:cs="宋体"/>
                <w:color w:val="auto"/>
                <w:sz w:val="28"/>
                <w:szCs w:val="28"/>
              </w:rPr>
            </w:pPr>
            <w:r>
              <w:rPr>
                <w:rFonts w:hint="eastAsia" w:ascii="Calibri" w:hAnsi="Calibri" w:eastAsia="宋体" w:cs="宋体"/>
                <w:color w:val="auto"/>
                <w:sz w:val="28"/>
                <w:szCs w:val="28"/>
              </w:rPr>
              <w:t>人民币</w:t>
            </w:r>
            <w:r>
              <w:rPr>
                <w:rFonts w:hint="eastAsia" w:ascii="Calibri" w:hAnsi="Calibri" w:eastAsia="宋体" w:cs="宋体"/>
                <w:color w:val="auto"/>
                <w:sz w:val="28"/>
                <w:szCs w:val="28"/>
                <w:lang w:val="en-US" w:eastAsia="zh-CN"/>
              </w:rPr>
              <w:t>5</w:t>
            </w:r>
            <w:r>
              <w:rPr>
                <w:rFonts w:hint="eastAsia" w:ascii="Calibri" w:hAnsi="Calibri" w:eastAsia="宋体" w:cs="宋体"/>
                <w:color w:val="auto"/>
                <w:sz w:val="28"/>
                <w:szCs w:val="28"/>
              </w:rPr>
              <w:t>000元，必须由投标人基本账户汇出。投标保证金必须在投标截止时间前足额到达指定账号。</w:t>
            </w:r>
          </w:p>
          <w:p>
            <w:pPr>
              <w:adjustRightInd w:val="0"/>
              <w:snapToGrid w:val="0"/>
              <w:spacing w:line="400" w:lineRule="exact"/>
              <w:jc w:val="left"/>
              <w:rPr>
                <w:rFonts w:ascii="Calibri" w:hAnsi="Calibri" w:eastAsia="宋体" w:cs="宋体"/>
                <w:color w:val="auto"/>
                <w:sz w:val="28"/>
                <w:szCs w:val="28"/>
              </w:rPr>
            </w:pPr>
            <w:r>
              <w:rPr>
                <w:rFonts w:hint="eastAsia" w:ascii="Calibri" w:hAnsi="Calibri" w:eastAsia="宋体" w:cs="宋体"/>
                <w:color w:val="auto"/>
                <w:sz w:val="28"/>
                <w:szCs w:val="28"/>
              </w:rPr>
              <w:t>评标结束后，拟中标单位投标保证金由招标人留置，</w:t>
            </w:r>
            <w:r>
              <w:rPr>
                <w:rFonts w:hint="eastAsia" w:ascii="Calibri" w:hAnsi="Calibri" w:eastAsia="宋体" w:cs="宋体"/>
                <w:color w:val="auto"/>
                <w:sz w:val="28"/>
                <w:szCs w:val="28"/>
                <w:lang w:eastAsia="zh-CN"/>
              </w:rPr>
              <w:t>首月维保合格</w:t>
            </w:r>
            <w:r>
              <w:rPr>
                <w:rFonts w:hint="eastAsia" w:ascii="Calibri" w:hAnsi="Calibri" w:eastAsia="宋体" w:cs="宋体"/>
                <w:color w:val="auto"/>
                <w:sz w:val="28"/>
                <w:szCs w:val="28"/>
              </w:rPr>
              <w:t>后</w:t>
            </w:r>
            <w:r>
              <w:rPr>
                <w:rFonts w:hint="eastAsia" w:ascii="Calibri" w:hAnsi="Calibri" w:eastAsia="宋体" w:cs="宋体"/>
                <w:color w:val="auto"/>
                <w:sz w:val="28"/>
                <w:szCs w:val="28"/>
                <w:lang w:eastAsia="zh-CN"/>
              </w:rPr>
              <w:t>一周</w:t>
            </w:r>
            <w:r>
              <w:rPr>
                <w:rFonts w:hint="eastAsia" w:ascii="Calibri" w:hAnsi="Calibri" w:eastAsia="宋体" w:cs="宋体"/>
                <w:color w:val="auto"/>
                <w:sz w:val="28"/>
                <w:szCs w:val="28"/>
              </w:rPr>
              <w:t>内无息退还。其他单位的投标保证金</w:t>
            </w:r>
            <w:r>
              <w:rPr>
                <w:rFonts w:hint="eastAsia" w:ascii="Calibri" w:hAnsi="Calibri" w:eastAsia="宋体" w:cs="宋体"/>
                <w:color w:val="auto"/>
                <w:sz w:val="28"/>
                <w:szCs w:val="28"/>
                <w:lang w:eastAsia="zh-CN"/>
              </w:rPr>
              <w:t>按照招标人财务流程在次月</w:t>
            </w:r>
            <w:r>
              <w:rPr>
                <w:rFonts w:hint="eastAsia" w:ascii="Calibri" w:hAnsi="Calibri" w:eastAsia="宋体" w:cs="宋体"/>
                <w:color w:val="auto"/>
                <w:sz w:val="28"/>
                <w:szCs w:val="28"/>
                <w:lang w:val="en-US" w:eastAsia="zh-CN"/>
              </w:rPr>
              <w:t>15号后一周内</w:t>
            </w:r>
            <w:r>
              <w:rPr>
                <w:rFonts w:hint="eastAsia" w:ascii="Calibri" w:hAnsi="Calibri" w:eastAsia="宋体" w:cs="宋体"/>
                <w:color w:val="auto"/>
                <w:sz w:val="28"/>
                <w:szCs w:val="28"/>
              </w:rPr>
              <w:t>无息退还。投标保证金银行回执开标前交于投标人审核。</w:t>
            </w:r>
          </w:p>
          <w:p>
            <w:pPr>
              <w:adjustRightInd w:val="0"/>
              <w:snapToGrid w:val="0"/>
              <w:spacing w:line="400" w:lineRule="exact"/>
              <w:jc w:val="left"/>
              <w:rPr>
                <w:rFonts w:ascii="Calibri" w:hAnsi="Calibri" w:eastAsia="宋体" w:cs="宋体"/>
                <w:color w:val="auto"/>
                <w:sz w:val="28"/>
                <w:szCs w:val="28"/>
              </w:rPr>
            </w:pPr>
            <w:r>
              <w:rPr>
                <w:rFonts w:hint="eastAsia" w:ascii="Calibri" w:hAnsi="Calibri" w:eastAsia="宋体" w:cs="宋体"/>
                <w:color w:val="auto"/>
                <w:sz w:val="28"/>
                <w:szCs w:val="28"/>
              </w:rPr>
              <w:t>投标保证金请汇至：</w:t>
            </w:r>
          </w:p>
          <w:p>
            <w:pPr>
              <w:snapToGrid w:val="0"/>
              <w:spacing w:line="360" w:lineRule="auto"/>
              <w:jc w:val="left"/>
              <w:rPr>
                <w:rFonts w:hint="eastAsia" w:eastAsia="宋体" w:cs="宋体"/>
                <w:color w:val="auto"/>
                <w:sz w:val="28"/>
                <w:szCs w:val="28"/>
                <w:highlight w:val="none"/>
              </w:rPr>
            </w:pPr>
            <w:r>
              <w:rPr>
                <w:rFonts w:hint="eastAsia" w:eastAsia="宋体" w:cs="宋体"/>
                <w:color w:val="auto"/>
                <w:sz w:val="28"/>
                <w:szCs w:val="28"/>
                <w:highlight w:val="none"/>
              </w:rPr>
              <w:t>名称：安徽皖北康复医院</w:t>
            </w:r>
          </w:p>
          <w:p>
            <w:pPr>
              <w:snapToGrid w:val="0"/>
              <w:spacing w:line="360" w:lineRule="auto"/>
              <w:jc w:val="left"/>
              <w:rPr>
                <w:rFonts w:hint="eastAsia" w:eastAsia="宋体" w:cs="宋体"/>
                <w:color w:val="auto"/>
                <w:sz w:val="28"/>
                <w:szCs w:val="28"/>
                <w:highlight w:val="none"/>
              </w:rPr>
            </w:pPr>
            <w:r>
              <w:rPr>
                <w:rFonts w:hint="eastAsia" w:eastAsia="宋体" w:cs="宋体"/>
                <w:color w:val="auto"/>
                <w:sz w:val="28"/>
                <w:szCs w:val="28"/>
                <w:highlight w:val="none"/>
              </w:rPr>
              <w:t>开户行：中国工商银行股份有限公司淮北人民东路支行</w:t>
            </w:r>
          </w:p>
          <w:p>
            <w:pPr>
              <w:snapToGrid w:val="0"/>
              <w:spacing w:line="360" w:lineRule="auto"/>
              <w:jc w:val="left"/>
              <w:rPr>
                <w:rFonts w:ascii="Calibri" w:hAnsi="Calibri" w:eastAsia="宋体" w:cs="宋体"/>
                <w:color w:val="auto"/>
                <w:sz w:val="28"/>
                <w:szCs w:val="28"/>
              </w:rPr>
            </w:pPr>
            <w:r>
              <w:rPr>
                <w:rFonts w:hint="eastAsia" w:eastAsia="宋体" w:cs="宋体"/>
                <w:color w:val="auto"/>
                <w:sz w:val="28"/>
                <w:szCs w:val="28"/>
                <w:highlight w:val="none"/>
              </w:rPr>
              <w:t>账号：9558851305000010232 </w:t>
            </w:r>
            <w:r>
              <w:rPr>
                <w:rFonts w:hint="eastAsia" w:ascii="Calibri" w:hAnsi="Calibri" w:eastAsia="宋体" w:cs="宋体"/>
                <w:color w:val="auto"/>
                <w:sz w:val="28"/>
                <w:szCs w:val="28"/>
              </w:rPr>
              <w:t>        </w:t>
            </w:r>
          </w:p>
          <w:p>
            <w:pPr>
              <w:pStyle w:val="9"/>
              <w:widowControl/>
              <w:snapToGrid w:val="0"/>
              <w:spacing w:line="400" w:lineRule="exact"/>
              <w:rPr>
                <w:rFonts w:cs="宋体"/>
                <w:color w:val="auto"/>
                <w:sz w:val="28"/>
                <w:szCs w:val="28"/>
              </w:rPr>
            </w:pPr>
            <w:r>
              <w:rPr>
                <w:rFonts w:hint="eastAsia" w:ascii="Calibri" w:hAnsi="Calibri" w:eastAsia="宋体" w:cs="宋体"/>
                <w:color w:val="auto"/>
                <w:sz w:val="28"/>
                <w:szCs w:val="28"/>
              </w:rPr>
              <w:t>投标人在投标有效期内撤回投标文件、及投标人中标后不愿签订合同，其投标保证金不予退还。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13</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联合体投标</w:t>
            </w:r>
          </w:p>
        </w:tc>
        <w:tc>
          <w:tcPr>
            <w:tcW w:w="7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8" w:firstLineChars="3"/>
              <w:jc w:val="left"/>
              <w:rPr>
                <w:rFonts w:ascii="宋体" w:hAnsi="宋体"/>
                <w:b/>
                <w:bCs/>
                <w:color w:val="auto"/>
                <w:sz w:val="24"/>
                <w:u w:val="single"/>
              </w:rPr>
            </w:pPr>
            <w:r>
              <w:rPr>
                <w:rFonts w:hint="eastAsia" w:cs="宋体"/>
                <w:color w:val="auto"/>
                <w:sz w:val="28"/>
                <w:szCs w:val="28"/>
              </w:rPr>
              <w:t>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14</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踏勘现场</w:t>
            </w:r>
          </w:p>
        </w:tc>
        <w:tc>
          <w:tcPr>
            <w:tcW w:w="7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cs="宋体"/>
                <w:color w:val="auto"/>
                <w:sz w:val="28"/>
                <w:szCs w:val="28"/>
              </w:rPr>
            </w:pPr>
            <w:r>
              <w:rPr>
                <w:rFonts w:hint="eastAsia" w:cs="宋体"/>
                <w:color w:val="auto"/>
                <w:sz w:val="28"/>
                <w:szCs w:val="28"/>
              </w:rPr>
              <w:t>招标人不组织集中现场踏勘，投标人可自行进行踏勘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16</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投标文件份数</w:t>
            </w:r>
          </w:p>
        </w:tc>
        <w:tc>
          <w:tcPr>
            <w:tcW w:w="7393"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400" w:lineRule="exact"/>
              <w:ind w:firstLine="0" w:firstLineChars="0"/>
              <w:jc w:val="left"/>
              <w:rPr>
                <w:rFonts w:hint="eastAsia" w:cs="宋体" w:eastAsiaTheme="minorEastAsia"/>
                <w:color w:val="auto"/>
                <w:sz w:val="28"/>
                <w:szCs w:val="28"/>
                <w:lang w:eastAsia="zh-CN"/>
              </w:rPr>
            </w:pPr>
            <w:r>
              <w:rPr>
                <w:rFonts w:hint="eastAsia" w:cs="宋体"/>
                <w:color w:val="auto"/>
                <w:sz w:val="28"/>
                <w:szCs w:val="28"/>
              </w:rPr>
              <w:t>一份正本，四份副本，电子版（U盘）一份。标书分为资格标和商务标，分开装订，分别用文件袋密封。为便于评审请在目录处列明对应材料所在位置。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17</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投标文件递交方式及递交截止时间</w:t>
            </w:r>
          </w:p>
        </w:tc>
        <w:tc>
          <w:tcPr>
            <w:tcW w:w="739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color w:val="auto"/>
                <w:sz w:val="28"/>
                <w:szCs w:val="28"/>
              </w:rPr>
            </w:pPr>
            <w:r>
              <w:rPr>
                <w:rFonts w:hint="eastAsia" w:cs="宋体"/>
                <w:color w:val="auto"/>
                <w:sz w:val="28"/>
                <w:szCs w:val="28"/>
              </w:rPr>
              <w:t>见招标公告。</w:t>
            </w:r>
          </w:p>
          <w:p>
            <w:pPr>
              <w:pStyle w:val="9"/>
              <w:widowControl/>
              <w:snapToGrid w:val="0"/>
              <w:spacing w:line="400" w:lineRule="exact"/>
              <w:rPr>
                <w:rFonts w:cs="宋体"/>
                <w:color w:val="auto"/>
                <w:sz w:val="28"/>
                <w:szCs w:val="28"/>
              </w:rPr>
            </w:pPr>
            <w:r>
              <w:rPr>
                <w:rFonts w:hint="eastAsia" w:cs="宋体"/>
                <w:color w:val="auto"/>
                <w:sz w:val="28"/>
                <w:szCs w:val="28"/>
              </w:rPr>
              <w:t>投标截止时间：</w:t>
            </w:r>
            <w:r>
              <w:rPr>
                <w:rFonts w:hint="eastAsia" w:ascii="宋体" w:hAnsi="宋体" w:eastAsia="宋体" w:cs="宋体"/>
                <w:color w:val="000000"/>
                <w:kern w:val="2"/>
                <w:sz w:val="28"/>
                <w:szCs w:val="28"/>
                <w:u w:val="none"/>
              </w:rPr>
              <w:t>202</w:t>
            </w:r>
            <w:r>
              <w:rPr>
                <w:rFonts w:hint="eastAsia" w:ascii="宋体" w:hAnsi="宋体" w:eastAsia="宋体" w:cs="宋体"/>
                <w:color w:val="000000"/>
                <w:kern w:val="2"/>
                <w:sz w:val="28"/>
                <w:szCs w:val="28"/>
                <w:u w:val="none"/>
                <w:lang w:val="en-US" w:eastAsia="zh-CN"/>
              </w:rPr>
              <w:t>3</w:t>
            </w:r>
            <w:r>
              <w:rPr>
                <w:rFonts w:hint="eastAsia" w:ascii="宋体" w:hAnsi="宋体" w:eastAsia="宋体" w:cs="宋体"/>
                <w:color w:val="000000"/>
                <w:kern w:val="2"/>
                <w:sz w:val="28"/>
                <w:szCs w:val="28"/>
                <w:u w:val="none"/>
              </w:rPr>
              <w:t>年</w:t>
            </w:r>
            <w:r>
              <w:rPr>
                <w:rFonts w:hint="eastAsia" w:ascii="宋体" w:hAnsi="宋体" w:eastAsia="宋体" w:cs="宋体"/>
                <w:color w:val="000000"/>
                <w:kern w:val="2"/>
                <w:sz w:val="28"/>
                <w:szCs w:val="28"/>
                <w:u w:val="none"/>
                <w:lang w:val="en-US" w:eastAsia="zh-CN"/>
              </w:rPr>
              <w:t>4</w:t>
            </w:r>
            <w:r>
              <w:rPr>
                <w:rFonts w:hint="eastAsia" w:ascii="宋体" w:hAnsi="宋体" w:eastAsia="宋体" w:cs="宋体"/>
                <w:color w:val="000000"/>
                <w:kern w:val="2"/>
                <w:sz w:val="28"/>
                <w:szCs w:val="28"/>
                <w:u w:val="none"/>
              </w:rPr>
              <w:t>月</w:t>
            </w:r>
            <w:r>
              <w:rPr>
                <w:rFonts w:hint="eastAsia" w:ascii="宋体" w:hAnsi="宋体" w:eastAsia="宋体" w:cs="宋体"/>
                <w:color w:val="000000"/>
                <w:kern w:val="2"/>
                <w:sz w:val="28"/>
                <w:szCs w:val="28"/>
                <w:u w:val="none"/>
                <w:lang w:val="en-US" w:eastAsia="zh-CN"/>
              </w:rPr>
              <w:t>20</w:t>
            </w:r>
            <w:r>
              <w:rPr>
                <w:rFonts w:hint="eastAsia" w:ascii="宋体" w:hAnsi="宋体" w:eastAsia="宋体" w:cs="宋体"/>
                <w:color w:val="000000"/>
                <w:kern w:val="2"/>
                <w:sz w:val="28"/>
                <w:szCs w:val="28"/>
                <w:u w:val="none"/>
              </w:rPr>
              <w:t>日</w:t>
            </w:r>
            <w:r>
              <w:rPr>
                <w:rFonts w:hint="eastAsia" w:ascii="宋体" w:hAnsi="宋体" w:eastAsia="宋体" w:cs="宋体"/>
                <w:color w:val="000000"/>
                <w:kern w:val="2"/>
                <w:sz w:val="28"/>
                <w:szCs w:val="28"/>
                <w:u w:val="none"/>
                <w:lang w:val="en-US" w:eastAsia="zh-CN"/>
              </w:rPr>
              <w:t>下午15：00</w:t>
            </w:r>
            <w:r>
              <w:rPr>
                <w:rFonts w:hint="eastAsia" w:ascii="宋体" w:hAnsi="宋体" w:eastAsia="宋体" w:cs="宋体"/>
                <w:color w:val="000000"/>
                <w:kern w:val="2"/>
                <w:sz w:val="28"/>
                <w:szCs w:val="28"/>
                <w:u w:val="none"/>
              </w:rPr>
              <w:t xml:space="preserve"> </w:t>
            </w:r>
            <w:r>
              <w:rPr>
                <w:rFonts w:hint="eastAsia" w:cs="宋体"/>
                <w:color w:val="auto"/>
                <w:sz w:val="28"/>
                <w:szCs w:val="28"/>
              </w:rPr>
              <w:t xml:space="preserve"> (北京时间)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18</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开标时间与地点</w:t>
            </w:r>
          </w:p>
        </w:tc>
        <w:tc>
          <w:tcPr>
            <w:tcW w:w="7393" w:type="dxa"/>
            <w:tcBorders>
              <w:top w:val="single" w:color="auto" w:sz="4" w:space="0"/>
              <w:left w:val="single" w:color="auto" w:sz="4" w:space="0"/>
              <w:bottom w:val="single" w:color="auto" w:sz="4" w:space="0"/>
              <w:right w:val="single" w:color="auto" w:sz="4" w:space="0"/>
            </w:tcBorders>
            <w:vAlign w:val="center"/>
          </w:tcPr>
          <w:p>
            <w:pPr>
              <w:pStyle w:val="9"/>
              <w:widowControl/>
              <w:snapToGrid w:val="0"/>
              <w:spacing w:line="400" w:lineRule="exact"/>
              <w:rPr>
                <w:rFonts w:cs="宋体"/>
                <w:color w:val="auto"/>
                <w:sz w:val="28"/>
                <w:szCs w:val="28"/>
              </w:rPr>
            </w:pPr>
            <w:r>
              <w:rPr>
                <w:rFonts w:hint="eastAsia" w:cs="宋体"/>
                <w:color w:val="auto"/>
                <w:sz w:val="28"/>
                <w:szCs w:val="28"/>
              </w:rPr>
              <w:t>开标时间：</w:t>
            </w:r>
            <w:r>
              <w:rPr>
                <w:rFonts w:hint="eastAsia" w:ascii="宋体" w:hAnsi="宋体" w:eastAsia="宋体" w:cs="宋体"/>
                <w:color w:val="000000"/>
                <w:kern w:val="2"/>
                <w:sz w:val="28"/>
                <w:szCs w:val="28"/>
                <w:u w:val="none"/>
              </w:rPr>
              <w:t>2022年</w:t>
            </w:r>
            <w:r>
              <w:rPr>
                <w:rFonts w:hint="eastAsia" w:ascii="宋体" w:hAnsi="宋体" w:eastAsia="宋体" w:cs="宋体"/>
                <w:color w:val="000000"/>
                <w:kern w:val="2"/>
                <w:sz w:val="28"/>
                <w:szCs w:val="28"/>
                <w:u w:val="none"/>
                <w:lang w:val="en-US" w:eastAsia="zh-CN"/>
              </w:rPr>
              <w:t>4</w:t>
            </w:r>
            <w:r>
              <w:rPr>
                <w:rFonts w:hint="eastAsia" w:ascii="宋体" w:hAnsi="宋体" w:eastAsia="宋体" w:cs="宋体"/>
                <w:color w:val="000000"/>
                <w:kern w:val="2"/>
                <w:sz w:val="28"/>
                <w:szCs w:val="28"/>
                <w:u w:val="none"/>
              </w:rPr>
              <w:t>月</w:t>
            </w:r>
            <w:r>
              <w:rPr>
                <w:rFonts w:hint="eastAsia" w:ascii="宋体" w:hAnsi="宋体" w:eastAsia="宋体" w:cs="宋体"/>
                <w:color w:val="000000"/>
                <w:kern w:val="2"/>
                <w:sz w:val="28"/>
                <w:szCs w:val="28"/>
                <w:u w:val="none"/>
                <w:lang w:val="en-US" w:eastAsia="zh-CN"/>
              </w:rPr>
              <w:t>20</w:t>
            </w:r>
            <w:r>
              <w:rPr>
                <w:rFonts w:hint="eastAsia" w:ascii="宋体" w:hAnsi="宋体" w:eastAsia="宋体" w:cs="宋体"/>
                <w:color w:val="000000"/>
                <w:kern w:val="2"/>
                <w:sz w:val="28"/>
                <w:szCs w:val="28"/>
                <w:u w:val="none"/>
              </w:rPr>
              <w:t>日</w:t>
            </w:r>
            <w:r>
              <w:rPr>
                <w:rFonts w:hint="eastAsia" w:ascii="宋体" w:hAnsi="宋体" w:eastAsia="宋体" w:cs="宋体"/>
                <w:color w:val="000000"/>
                <w:kern w:val="2"/>
                <w:sz w:val="28"/>
                <w:szCs w:val="28"/>
                <w:u w:val="none"/>
                <w:lang w:val="en-US" w:eastAsia="zh-CN"/>
              </w:rPr>
              <w:t>下午15：00</w:t>
            </w:r>
            <w:r>
              <w:rPr>
                <w:rFonts w:hint="eastAsia" w:ascii="宋体" w:hAnsi="宋体" w:eastAsia="宋体" w:cs="宋体"/>
                <w:color w:val="000000"/>
                <w:kern w:val="2"/>
                <w:sz w:val="28"/>
                <w:szCs w:val="28"/>
                <w:u w:val="none"/>
              </w:rPr>
              <w:t xml:space="preserve"> </w:t>
            </w:r>
            <w:r>
              <w:rPr>
                <w:rFonts w:hint="eastAsia" w:cs="宋体"/>
                <w:color w:val="auto"/>
                <w:sz w:val="28"/>
                <w:szCs w:val="28"/>
              </w:rPr>
              <w:t>(北京时间)</w:t>
            </w:r>
          </w:p>
          <w:p>
            <w:pPr>
              <w:pStyle w:val="9"/>
              <w:widowControl/>
              <w:snapToGrid w:val="0"/>
              <w:spacing w:line="400" w:lineRule="exact"/>
              <w:rPr>
                <w:rFonts w:cs="宋体"/>
                <w:color w:val="auto"/>
                <w:sz w:val="28"/>
                <w:szCs w:val="28"/>
              </w:rPr>
            </w:pPr>
            <w:r>
              <w:rPr>
                <w:rFonts w:hint="eastAsia" w:cs="宋体"/>
                <w:color w:val="auto"/>
                <w:sz w:val="28"/>
                <w:szCs w:val="28"/>
              </w:rPr>
              <w:t>开标地点：安徽相王医疗健康股份有限公司</w:t>
            </w:r>
            <w:r>
              <w:rPr>
                <w:rFonts w:hint="eastAsia" w:ascii="Calibri" w:hAnsi="Calibri" w:eastAsia="宋体" w:cs="宋体"/>
                <w:color w:val="auto"/>
                <w:sz w:val="28"/>
                <w:szCs w:val="28"/>
              </w:rPr>
              <w:t>七号楼二楼会议室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19</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中标服务费</w:t>
            </w:r>
          </w:p>
        </w:tc>
        <w:tc>
          <w:tcPr>
            <w:tcW w:w="739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color w:val="auto"/>
                <w:sz w:val="28"/>
                <w:szCs w:val="28"/>
              </w:rPr>
            </w:pPr>
            <w:r>
              <w:rPr>
                <w:rFonts w:hint="eastAsia" w:cs="宋体"/>
                <w:color w:val="auto"/>
                <w:sz w:val="28"/>
                <w:szCs w:val="28"/>
              </w:rPr>
              <w:t>中标人须以现金缴纳</w:t>
            </w:r>
            <w:r>
              <w:rPr>
                <w:rFonts w:hint="eastAsia" w:cs="宋体"/>
                <w:color w:val="auto"/>
                <w:sz w:val="28"/>
                <w:szCs w:val="28"/>
                <w:lang w:val="en-US" w:eastAsia="zh-CN"/>
              </w:rPr>
              <w:t>2</w:t>
            </w:r>
            <w:r>
              <w:rPr>
                <w:rFonts w:hint="eastAsia" w:cs="宋体"/>
                <w:color w:val="auto"/>
                <w:sz w:val="28"/>
                <w:szCs w:val="28"/>
              </w:rPr>
              <w:t>000元中标服务费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20</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评标办法</w:t>
            </w:r>
          </w:p>
        </w:tc>
        <w:tc>
          <w:tcPr>
            <w:tcW w:w="739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cs="宋体" w:eastAsiaTheme="minorEastAsia"/>
                <w:color w:val="auto"/>
                <w:sz w:val="28"/>
                <w:szCs w:val="28"/>
                <w:lang w:eastAsia="zh-CN"/>
              </w:rPr>
            </w:pPr>
            <w:r>
              <w:rPr>
                <w:rFonts w:hint="eastAsia" w:cs="宋体"/>
                <w:color w:val="auto"/>
                <w:sz w:val="28"/>
                <w:szCs w:val="28"/>
                <w:lang w:eastAsia="zh-CN"/>
              </w:rPr>
              <w:t>最低价中标法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3"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21</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color w:val="auto"/>
                <w:sz w:val="28"/>
                <w:szCs w:val="28"/>
                <w:lang w:eastAsia="zh-CN"/>
              </w:rPr>
            </w:pPr>
            <w:r>
              <w:rPr>
                <w:rFonts w:hint="eastAsia" w:cs="宋体"/>
                <w:color w:val="auto"/>
                <w:sz w:val="28"/>
                <w:szCs w:val="28"/>
                <w:lang w:eastAsia="zh-CN"/>
              </w:rPr>
              <w:t>质量</w:t>
            </w:r>
            <w:r>
              <w:rPr>
                <w:rFonts w:hint="eastAsia" w:cs="宋体"/>
                <w:color w:val="auto"/>
                <w:sz w:val="28"/>
                <w:szCs w:val="28"/>
              </w:rPr>
              <w:t>保证金</w:t>
            </w:r>
            <w:r>
              <w:rPr>
                <w:rFonts w:hint="eastAsia" w:cs="宋体"/>
                <w:color w:val="auto"/>
                <w:sz w:val="28"/>
                <w:szCs w:val="28"/>
                <w:lang w:eastAsia="zh-CN"/>
              </w:rPr>
              <w:t>与合同签订时间</w:t>
            </w:r>
          </w:p>
        </w:tc>
        <w:tc>
          <w:tcPr>
            <w:tcW w:w="7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cs="宋体"/>
                <w:color w:val="auto"/>
                <w:sz w:val="28"/>
                <w:szCs w:val="28"/>
              </w:rPr>
            </w:pPr>
            <w:r>
              <w:rPr>
                <w:rFonts w:hint="eastAsia" w:cs="宋体"/>
                <w:color w:val="auto"/>
                <w:sz w:val="28"/>
                <w:szCs w:val="28"/>
              </w:rPr>
              <w:t>次</w:t>
            </w:r>
            <w:r>
              <w:rPr>
                <w:rFonts w:hint="eastAsia" w:cs="宋体"/>
                <w:color w:val="auto"/>
                <w:sz w:val="28"/>
                <w:szCs w:val="28"/>
                <w:lang w:eastAsia="zh-CN"/>
              </w:rPr>
              <w:t>月维保款</w:t>
            </w:r>
            <w:r>
              <w:rPr>
                <w:rFonts w:hint="eastAsia" w:cs="宋体"/>
                <w:color w:val="auto"/>
                <w:sz w:val="28"/>
                <w:szCs w:val="28"/>
              </w:rPr>
              <w:t>为上</w:t>
            </w:r>
            <w:r>
              <w:rPr>
                <w:rFonts w:hint="eastAsia" w:cs="宋体"/>
                <w:color w:val="auto"/>
                <w:sz w:val="28"/>
                <w:szCs w:val="28"/>
                <w:lang w:eastAsia="zh-CN"/>
              </w:rPr>
              <w:t>月维保服务</w:t>
            </w:r>
            <w:r>
              <w:rPr>
                <w:rFonts w:hint="eastAsia" w:cs="宋体"/>
                <w:color w:val="auto"/>
                <w:sz w:val="28"/>
                <w:szCs w:val="28"/>
              </w:rPr>
              <w:t>的质量保证金。</w:t>
            </w:r>
          </w:p>
          <w:p>
            <w:pPr>
              <w:adjustRightInd w:val="0"/>
              <w:snapToGrid w:val="0"/>
              <w:spacing w:line="400" w:lineRule="exact"/>
              <w:jc w:val="left"/>
              <w:rPr>
                <w:rFonts w:ascii="宋体" w:hAnsi="宋体"/>
                <w:color w:val="auto"/>
                <w:sz w:val="24"/>
              </w:rPr>
            </w:pPr>
            <w:r>
              <w:rPr>
                <w:rFonts w:hint="eastAsia" w:cs="宋体"/>
                <w:color w:val="auto"/>
                <w:sz w:val="28"/>
                <w:szCs w:val="28"/>
              </w:rPr>
              <w:t>中标单位应于接到中标通知书后的</w:t>
            </w:r>
            <w:r>
              <w:rPr>
                <w:rFonts w:hint="eastAsia" w:cs="宋体"/>
                <w:color w:val="auto"/>
                <w:sz w:val="28"/>
                <w:szCs w:val="28"/>
                <w:lang w:val="en-US" w:eastAsia="zh-CN"/>
              </w:rPr>
              <w:t>30</w:t>
            </w:r>
            <w:r>
              <w:rPr>
                <w:rFonts w:hint="eastAsia" w:cs="宋体"/>
                <w:color w:val="auto"/>
                <w:sz w:val="28"/>
                <w:szCs w:val="28"/>
              </w:rPr>
              <w:t>日内</w:t>
            </w:r>
            <w:r>
              <w:rPr>
                <w:rFonts w:hint="eastAsia" w:cs="宋体"/>
                <w:color w:val="auto"/>
                <w:sz w:val="28"/>
                <w:szCs w:val="28"/>
                <w:lang w:eastAsia="zh-CN"/>
              </w:rPr>
              <w:t>于招标人</w:t>
            </w:r>
            <w:r>
              <w:rPr>
                <w:rFonts w:hint="eastAsia" w:cs="宋体"/>
                <w:color w:val="auto"/>
                <w:sz w:val="28"/>
                <w:szCs w:val="28"/>
              </w:rPr>
              <w:t>签订合同</w:t>
            </w:r>
            <w:r>
              <w:rPr>
                <w:rFonts w:hint="eastAsia" w:cs="宋体"/>
                <w:color w:val="auto"/>
                <w:sz w:val="28"/>
                <w:szCs w:val="28"/>
                <w:lang w:eastAsia="zh-CN"/>
              </w:rPr>
              <w:t>与对应廉政合同</w:t>
            </w:r>
            <w:r>
              <w:rPr>
                <w:rFonts w:hint="eastAsia" w:cs="宋体"/>
                <w:color w:val="auto"/>
                <w:sz w:val="28"/>
                <w:szCs w:val="28"/>
              </w:rPr>
              <w:t>，在合同未签订前，招投标文件将构成约束双方的协议。若中标单位未在规定时间内</w:t>
            </w:r>
            <w:r>
              <w:rPr>
                <w:rFonts w:hint="eastAsia" w:cs="宋体"/>
                <w:color w:val="auto"/>
                <w:sz w:val="28"/>
                <w:szCs w:val="28"/>
                <w:lang w:eastAsia="zh-CN"/>
              </w:rPr>
              <w:t>签订合同</w:t>
            </w:r>
            <w:r>
              <w:rPr>
                <w:rFonts w:hint="eastAsia" w:cs="宋体"/>
                <w:color w:val="auto"/>
                <w:sz w:val="28"/>
                <w:szCs w:val="28"/>
              </w:rPr>
              <w:t>，并无正当理由的视为自动放弃中标资格。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22</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招标疑问提交时间和疑问答复时间</w:t>
            </w:r>
          </w:p>
        </w:tc>
        <w:tc>
          <w:tcPr>
            <w:tcW w:w="7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宋体" w:hAnsi="宋体"/>
                <w:color w:val="auto"/>
                <w:sz w:val="24"/>
              </w:rPr>
            </w:pPr>
            <w:r>
              <w:rPr>
                <w:rFonts w:hint="eastAsia" w:cs="宋体"/>
                <w:color w:val="auto"/>
                <w:sz w:val="28"/>
                <w:szCs w:val="28"/>
              </w:rPr>
              <w:t>任何要求澄清招标文件的投标人均应在202</w:t>
            </w:r>
            <w:r>
              <w:rPr>
                <w:rFonts w:hint="eastAsia" w:cs="宋体"/>
                <w:color w:val="auto"/>
                <w:sz w:val="28"/>
                <w:szCs w:val="28"/>
                <w:lang w:val="en-US" w:eastAsia="zh-CN"/>
              </w:rPr>
              <w:t>3</w:t>
            </w:r>
            <w:r>
              <w:rPr>
                <w:rFonts w:hint="eastAsia" w:cs="宋体"/>
                <w:color w:val="auto"/>
                <w:sz w:val="28"/>
                <w:szCs w:val="28"/>
              </w:rPr>
              <w:t>年</w:t>
            </w:r>
            <w:r>
              <w:rPr>
                <w:rFonts w:hint="eastAsia" w:cs="宋体"/>
                <w:color w:val="auto"/>
                <w:sz w:val="28"/>
                <w:szCs w:val="28"/>
                <w:lang w:val="en-US" w:eastAsia="zh-CN"/>
              </w:rPr>
              <w:t>4</w:t>
            </w:r>
            <w:r>
              <w:rPr>
                <w:rFonts w:hint="eastAsia" w:cs="宋体"/>
                <w:color w:val="auto"/>
                <w:sz w:val="28"/>
                <w:szCs w:val="28"/>
              </w:rPr>
              <w:t>月</w:t>
            </w:r>
            <w:r>
              <w:rPr>
                <w:rFonts w:hint="eastAsia" w:cs="宋体"/>
                <w:color w:val="auto"/>
                <w:sz w:val="28"/>
                <w:szCs w:val="28"/>
                <w:lang w:val="en-US" w:eastAsia="zh-CN"/>
              </w:rPr>
              <w:t>14</w:t>
            </w:r>
            <w:r>
              <w:rPr>
                <w:rFonts w:hint="eastAsia" w:cs="宋体"/>
                <w:color w:val="auto"/>
                <w:sz w:val="28"/>
                <w:szCs w:val="28"/>
              </w:rPr>
              <w:t>日上午1</w:t>
            </w:r>
            <w:r>
              <w:rPr>
                <w:rFonts w:hint="eastAsia" w:cs="宋体"/>
                <w:color w:val="auto"/>
                <w:sz w:val="28"/>
                <w:szCs w:val="28"/>
                <w:lang w:val="en-US" w:eastAsia="zh-CN"/>
              </w:rPr>
              <w:t>1</w:t>
            </w:r>
            <w:r>
              <w:rPr>
                <w:rFonts w:hint="eastAsia" w:cs="宋体"/>
                <w:color w:val="auto"/>
                <w:sz w:val="28"/>
                <w:szCs w:val="28"/>
              </w:rPr>
              <w:t xml:space="preserve">:00之前以不署名的电子邮件形式发送至安徽相王医疗健康股份有限公司办公室邮箱 </w:t>
            </w:r>
            <w:r>
              <w:rPr>
                <w:color w:val="auto"/>
              </w:rPr>
              <w:fldChar w:fldCharType="begin"/>
            </w:r>
            <w:r>
              <w:rPr>
                <w:color w:val="auto"/>
              </w:rPr>
              <w:instrText xml:space="preserve"> HYPERLINK "mailto:2295829959@QQ.com，招标单位在2021年" </w:instrText>
            </w:r>
            <w:r>
              <w:rPr>
                <w:color w:val="auto"/>
              </w:rPr>
              <w:fldChar w:fldCharType="separate"/>
            </w:r>
            <w:r>
              <w:rPr>
                <w:rStyle w:val="20"/>
                <w:rFonts w:hint="eastAsia" w:cs="宋体"/>
                <w:color w:val="auto"/>
                <w:sz w:val="28"/>
                <w:szCs w:val="28"/>
              </w:rPr>
              <w:t>xwjkzbcg@126.com，招标单位在202</w:t>
            </w:r>
            <w:r>
              <w:rPr>
                <w:rStyle w:val="20"/>
                <w:rFonts w:hint="eastAsia" w:cs="宋体"/>
                <w:color w:val="auto"/>
                <w:sz w:val="28"/>
                <w:szCs w:val="28"/>
                <w:lang w:val="en-US" w:eastAsia="zh-CN"/>
              </w:rPr>
              <w:t>3</w:t>
            </w:r>
            <w:r>
              <w:rPr>
                <w:rStyle w:val="20"/>
                <w:rFonts w:hint="eastAsia" w:cs="宋体"/>
                <w:color w:val="auto"/>
                <w:sz w:val="28"/>
                <w:szCs w:val="28"/>
              </w:rPr>
              <w:t>年</w:t>
            </w:r>
            <w:r>
              <w:rPr>
                <w:rStyle w:val="20"/>
                <w:rFonts w:hint="eastAsia" w:cs="宋体"/>
                <w:color w:val="auto"/>
                <w:sz w:val="28"/>
                <w:szCs w:val="28"/>
              </w:rPr>
              <w:fldChar w:fldCharType="end"/>
            </w:r>
            <w:r>
              <w:rPr>
                <w:rFonts w:hint="eastAsia" w:cs="宋体"/>
                <w:color w:val="auto"/>
                <w:sz w:val="28"/>
                <w:szCs w:val="28"/>
                <w:lang w:val="en-US" w:eastAsia="zh-CN"/>
              </w:rPr>
              <w:t>4月14</w:t>
            </w:r>
            <w:r>
              <w:rPr>
                <w:rFonts w:hint="eastAsia" w:cs="宋体"/>
                <w:color w:val="auto"/>
                <w:sz w:val="28"/>
                <w:szCs w:val="28"/>
              </w:rPr>
              <w:t>日下午5:00前在安徽皖北康复医院网站统一公告答疑。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23</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友情提醒</w:t>
            </w:r>
          </w:p>
        </w:tc>
        <w:tc>
          <w:tcPr>
            <w:tcW w:w="7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cs="宋体"/>
                <w:color w:val="auto"/>
                <w:sz w:val="28"/>
                <w:szCs w:val="28"/>
              </w:rPr>
            </w:pPr>
            <w:r>
              <w:rPr>
                <w:rFonts w:hint="eastAsia" w:cs="宋体"/>
                <w:color w:val="auto"/>
                <w:sz w:val="28"/>
                <w:szCs w:val="28"/>
              </w:rPr>
              <w:t>投标人请戴口罩，扫安康码进入招标人单位和开标场所</w:t>
            </w:r>
          </w:p>
        </w:tc>
      </w:tr>
    </w:tbl>
    <w:p>
      <w:pPr>
        <w:rPr>
          <w:color w:val="auto"/>
        </w:rPr>
      </w:pPr>
    </w:p>
    <w:p>
      <w:pPr>
        <w:pStyle w:val="5"/>
        <w:adjustRightInd w:val="0"/>
        <w:snapToGrid w:val="0"/>
        <w:spacing w:beforeLines="20" w:afterLines="20" w:line="500" w:lineRule="exact"/>
        <w:jc w:val="center"/>
        <w:rPr>
          <w:rFonts w:ascii="宋体" w:hAnsi="宋体"/>
          <w:color w:val="auto"/>
          <w:sz w:val="28"/>
          <w:szCs w:val="28"/>
        </w:rPr>
      </w:pPr>
      <w:r>
        <w:rPr>
          <w:rFonts w:hint="eastAsia" w:ascii="宋体" w:hAnsi="宋体"/>
          <w:color w:val="auto"/>
          <w:sz w:val="28"/>
          <w:szCs w:val="28"/>
        </w:rPr>
        <w:t>二、投标须知</w:t>
      </w:r>
    </w:p>
    <w:p>
      <w:pPr>
        <w:pStyle w:val="7"/>
        <w:adjustRightInd w:val="0"/>
        <w:snapToGrid w:val="0"/>
        <w:spacing w:beforeLines="100" w:afterLines="100" w:line="440" w:lineRule="exact"/>
        <w:ind w:firstLine="3654" w:firstLineChars="1300"/>
        <w:rPr>
          <w:rFonts w:ascii="宋体" w:hAnsi="宋体" w:eastAsia="宋体" w:cs="宋体"/>
          <w:color w:val="auto"/>
        </w:rPr>
      </w:pPr>
      <w:r>
        <w:rPr>
          <w:rFonts w:hint="eastAsia" w:ascii="宋体" w:hAnsi="宋体" w:eastAsia="宋体" w:cs="宋体"/>
          <w:color w:val="auto"/>
        </w:rPr>
        <w:t>（一）总  则</w:t>
      </w:r>
    </w:p>
    <w:p>
      <w:pPr>
        <w:pageBreakBefore w:val="0"/>
        <w:widowControl w:val="0"/>
        <w:kinsoku/>
        <w:wordWrap/>
        <w:overflowPunct/>
        <w:topLinePunct w:val="0"/>
        <w:bidi w:val="0"/>
        <w:snapToGrid w:val="0"/>
        <w:spacing w:line="240" w:lineRule="auto"/>
        <w:jc w:val="left"/>
        <w:textAlignment w:val="auto"/>
        <w:rPr>
          <w:rFonts w:ascii="宋体" w:hAnsi="宋体" w:eastAsia="宋体" w:cs="宋体"/>
          <w:b/>
          <w:bCs/>
          <w:color w:val="auto"/>
          <w:sz w:val="28"/>
          <w:szCs w:val="28"/>
        </w:rPr>
      </w:pPr>
      <w:r>
        <w:rPr>
          <w:rFonts w:hint="eastAsia" w:ascii="宋体" w:hAnsi="宋体" w:eastAsia="宋体" w:cs="宋体"/>
          <w:b/>
          <w:bCs/>
          <w:color w:val="auto"/>
          <w:sz w:val="28"/>
          <w:szCs w:val="28"/>
        </w:rPr>
        <w:t>1、概况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eastAsiaTheme="minorEastAsia"/>
          <w:b w:val="0"/>
          <w:bCs w:val="0"/>
          <w:color w:val="auto"/>
          <w:sz w:val="28"/>
          <w:szCs w:val="28"/>
          <w:lang w:eastAsia="zh-CN"/>
        </w:rPr>
      </w:pPr>
      <w:r>
        <w:rPr>
          <w:rFonts w:hint="eastAsia" w:eastAsiaTheme="minorEastAsia"/>
          <w:b w:val="0"/>
          <w:bCs w:val="0"/>
          <w:color w:val="auto"/>
          <w:sz w:val="28"/>
          <w:szCs w:val="28"/>
          <w:lang w:eastAsia="zh-CN"/>
        </w:rPr>
        <w:t>为</w:t>
      </w:r>
      <w:r>
        <w:rPr>
          <w:rFonts w:hint="eastAsia"/>
          <w:b w:val="0"/>
          <w:bCs w:val="0"/>
          <w:color w:val="auto"/>
          <w:sz w:val="28"/>
          <w:szCs w:val="28"/>
          <w:lang w:eastAsia="zh-CN"/>
        </w:rPr>
        <w:t>保障我院现有的中心供氧系统正常运转，现对中心供氧系统维保项目进行三年期招标，系统现有</w:t>
      </w:r>
      <w:r>
        <w:rPr>
          <w:rFonts w:hint="eastAsia" w:eastAsiaTheme="minorEastAsia"/>
          <w:b w:val="0"/>
          <w:bCs w:val="0"/>
          <w:color w:val="auto"/>
          <w:sz w:val="28"/>
          <w:szCs w:val="28"/>
          <w:lang w:eastAsia="zh-CN"/>
        </w:rPr>
        <w:t>功能正常使用</w:t>
      </w:r>
      <w:r>
        <w:rPr>
          <w:rFonts w:hint="eastAsia"/>
          <w:b w:val="0"/>
          <w:bCs w:val="0"/>
          <w:color w:val="auto"/>
          <w:sz w:val="28"/>
          <w:szCs w:val="28"/>
          <w:lang w:eastAsia="zh-CN"/>
        </w:rPr>
        <w:t>，无其他问题。</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left"/>
        <w:textAlignment w:val="auto"/>
        <w:rPr>
          <w:rFonts w:hint="eastAsia" w:eastAsiaTheme="minorEastAsia"/>
          <w:b w:val="0"/>
          <w:bCs w:val="0"/>
          <w:color w:val="auto"/>
          <w:sz w:val="28"/>
          <w:szCs w:val="28"/>
          <w:lang w:eastAsia="zh-CN"/>
        </w:rPr>
      </w:pPr>
      <w:r>
        <w:rPr>
          <w:rFonts w:hint="eastAsia" w:ascii="宋体" w:hAnsi="宋体" w:eastAsia="宋体" w:cs="宋体"/>
          <w:b/>
          <w:bCs/>
          <w:color w:val="auto"/>
          <w:sz w:val="28"/>
          <w:szCs w:val="28"/>
          <w:lang w:eastAsia="zh-CN"/>
        </w:rPr>
        <w:t>维保范围与服务要求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维保范围：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eastAsiaTheme="minorEastAsia"/>
          <w:b w:val="0"/>
          <w:bCs w:val="0"/>
          <w:color w:val="auto"/>
          <w:sz w:val="28"/>
          <w:szCs w:val="28"/>
          <w:lang w:eastAsia="zh-CN"/>
        </w:rPr>
      </w:pP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1</w:t>
      </w:r>
      <w:r>
        <w:rPr>
          <w:rFonts w:hint="eastAsia" w:ascii="宋体" w:hAnsi="宋体" w:eastAsia="宋体" w:cs="宋体"/>
          <w:b/>
          <w:bCs/>
          <w:color w:val="auto"/>
          <w:sz w:val="28"/>
          <w:szCs w:val="28"/>
          <w:lang w:eastAsia="zh-CN"/>
        </w:rPr>
        <w:t>）</w:t>
      </w:r>
      <w:r>
        <w:rPr>
          <w:rFonts w:hint="eastAsia" w:eastAsiaTheme="minorEastAsia"/>
          <w:b w:val="0"/>
          <w:bCs w:val="0"/>
          <w:color w:val="auto"/>
          <w:sz w:val="28"/>
          <w:szCs w:val="28"/>
          <w:lang w:eastAsia="zh-CN"/>
        </w:rPr>
        <w:t>液氧中心供氧系统；（2）床头总承（包括灯、开关、电源设备带、线路）；（3）医用传呼系统；（4）管网阀门</w:t>
      </w:r>
      <w:r>
        <w:rPr>
          <w:rFonts w:hint="eastAsia"/>
          <w:b w:val="0"/>
          <w:bCs w:val="0"/>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eastAsiaTheme="minorEastAsia"/>
          <w:b/>
          <w:bCs/>
          <w:color w:val="auto"/>
          <w:sz w:val="28"/>
          <w:szCs w:val="28"/>
          <w:lang w:eastAsia="zh-CN"/>
        </w:rPr>
      </w:pPr>
      <w:r>
        <w:rPr>
          <w:rFonts w:hint="eastAsia" w:eastAsiaTheme="minorEastAsia"/>
          <w:b/>
          <w:bCs/>
          <w:color w:val="auto"/>
          <w:sz w:val="28"/>
          <w:szCs w:val="28"/>
          <w:lang w:eastAsia="zh-CN"/>
        </w:rPr>
        <w:t>服务要求：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eastAsiaTheme="minorEastAsia"/>
          <w:b w:val="0"/>
          <w:bCs w:val="0"/>
          <w:color w:val="auto"/>
          <w:sz w:val="28"/>
          <w:szCs w:val="28"/>
          <w:lang w:eastAsia="zh-CN"/>
        </w:rPr>
      </w:pPr>
      <w:r>
        <w:rPr>
          <w:rFonts w:hint="eastAsia"/>
          <w:b w:val="0"/>
          <w:bCs w:val="0"/>
          <w:color w:val="auto"/>
          <w:sz w:val="28"/>
          <w:szCs w:val="28"/>
          <w:lang w:eastAsia="zh-CN"/>
        </w:rPr>
        <w:t>投标人应</w:t>
      </w:r>
      <w:r>
        <w:rPr>
          <w:rFonts w:hint="eastAsia" w:eastAsiaTheme="minorEastAsia"/>
          <w:b w:val="0"/>
          <w:bCs w:val="0"/>
          <w:color w:val="auto"/>
          <w:sz w:val="28"/>
          <w:szCs w:val="28"/>
          <w:lang w:eastAsia="zh-CN"/>
        </w:rPr>
        <w:t>做到精心维护，科学检修</w:t>
      </w:r>
      <w:r>
        <w:rPr>
          <w:rFonts w:hint="eastAsia"/>
          <w:b w:val="0"/>
          <w:bCs w:val="0"/>
          <w:color w:val="auto"/>
          <w:sz w:val="28"/>
          <w:szCs w:val="28"/>
          <w:lang w:eastAsia="zh-CN"/>
        </w:rPr>
        <w:t>，</w:t>
      </w:r>
      <w:r>
        <w:rPr>
          <w:rFonts w:hint="eastAsia" w:eastAsiaTheme="minorEastAsia"/>
          <w:b w:val="0"/>
          <w:bCs w:val="0"/>
          <w:color w:val="auto"/>
          <w:sz w:val="28"/>
          <w:szCs w:val="28"/>
          <w:lang w:eastAsia="zh-CN"/>
        </w:rPr>
        <w:t>必须根据</w:t>
      </w:r>
      <w:r>
        <w:rPr>
          <w:rFonts w:hint="eastAsia"/>
          <w:b w:val="0"/>
          <w:bCs w:val="0"/>
          <w:color w:val="auto"/>
          <w:sz w:val="28"/>
          <w:szCs w:val="28"/>
          <w:lang w:eastAsia="zh-CN"/>
        </w:rPr>
        <w:t>招标人</w:t>
      </w:r>
      <w:r>
        <w:rPr>
          <w:rFonts w:hint="eastAsia" w:eastAsiaTheme="minorEastAsia"/>
          <w:b w:val="0"/>
          <w:bCs w:val="0"/>
          <w:color w:val="auto"/>
          <w:sz w:val="28"/>
          <w:szCs w:val="28"/>
          <w:lang w:eastAsia="zh-CN"/>
        </w:rPr>
        <w:t>的正常运行开展相应维护、维修、保养工作，保证系统的正常运行。</w:t>
      </w:r>
    </w:p>
    <w:p>
      <w:pPr>
        <w:keepNext w:val="0"/>
        <w:keepLines w:val="0"/>
        <w:pageBreakBefore w:val="0"/>
        <w:widowControl w:val="0"/>
        <w:kinsoku/>
        <w:wordWrap/>
        <w:overflowPunct/>
        <w:topLinePunct w:val="0"/>
        <w:autoSpaceDE/>
        <w:autoSpaceDN/>
        <w:bidi w:val="0"/>
        <w:adjustRightInd/>
        <w:spacing w:line="360" w:lineRule="auto"/>
        <w:jc w:val="left"/>
        <w:textAlignment w:val="auto"/>
        <w:rPr>
          <w:b/>
          <w:bCs/>
          <w:color w:val="auto"/>
          <w:sz w:val="28"/>
          <w:szCs w:val="28"/>
        </w:rPr>
      </w:pPr>
      <w:r>
        <w:rPr>
          <w:rFonts w:hint="eastAsia"/>
          <w:b/>
          <w:bCs/>
          <w:color w:val="auto"/>
          <w:sz w:val="28"/>
          <w:szCs w:val="28"/>
        </w:rPr>
        <w:t>3、投标人资格</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1.具有合法有效的营业执照，经营范围包含中心供氧系统安装或维护；</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2.保养技工具有压力容器作业资格证（原R1或D1证），项目管理员具有特种设备安全管理资格证（原A1、A2或A3证）。</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华文仿宋" w:hAnsi="华文仿宋" w:cs="宋体"/>
          <w:b/>
          <w:bCs/>
          <w:color w:val="auto"/>
          <w:sz w:val="28"/>
          <w:szCs w:val="28"/>
        </w:rPr>
      </w:pPr>
      <w:r>
        <w:rPr>
          <w:rFonts w:hint="eastAsia" w:ascii="华文仿宋" w:hAnsi="华文仿宋" w:cs="宋体"/>
          <w:b/>
          <w:bCs/>
          <w:color w:val="auto"/>
          <w:sz w:val="28"/>
          <w:szCs w:val="28"/>
        </w:rPr>
        <w:t>4、投标费用</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投标人应承担其编制投标文件与递交投标文件等投标过程中所涉及的一切费用，不论投标结果如何，招标人将不予承担。</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华文仿宋" w:hAnsi="华文仿宋" w:cs="宋体"/>
          <w:b/>
          <w:bCs/>
          <w:color w:val="auto"/>
          <w:sz w:val="28"/>
          <w:szCs w:val="28"/>
        </w:rPr>
      </w:pPr>
      <w:r>
        <w:rPr>
          <w:rFonts w:hint="eastAsia" w:ascii="华文仿宋" w:hAnsi="华文仿宋" w:cs="宋体"/>
          <w:b/>
          <w:bCs/>
          <w:color w:val="auto"/>
          <w:sz w:val="28"/>
          <w:szCs w:val="28"/>
        </w:rPr>
        <w:t>5、下列情况之一者为废标：</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华文仿宋" w:hAnsi="华文仿宋" w:cs="宋体"/>
          <w:bCs/>
          <w:color w:val="auto"/>
          <w:sz w:val="28"/>
          <w:szCs w:val="28"/>
        </w:rPr>
      </w:pPr>
      <w:r>
        <w:rPr>
          <w:rFonts w:hint="eastAsia" w:ascii="华文仿宋" w:hAnsi="华文仿宋" w:cs="宋体"/>
          <w:bCs/>
          <w:color w:val="auto"/>
          <w:sz w:val="28"/>
          <w:szCs w:val="28"/>
        </w:rPr>
        <w:t>5.1没有按照招标文件要求提交投标保证金的；</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华文仿宋" w:hAnsi="华文仿宋" w:cs="宋体"/>
          <w:bCs/>
          <w:color w:val="auto"/>
          <w:sz w:val="28"/>
          <w:szCs w:val="28"/>
        </w:rPr>
      </w:pPr>
      <w:r>
        <w:rPr>
          <w:rFonts w:hint="eastAsia" w:ascii="华文仿宋" w:hAnsi="华文仿宋" w:cs="宋体"/>
          <w:bCs/>
          <w:color w:val="auto"/>
          <w:sz w:val="28"/>
          <w:szCs w:val="28"/>
        </w:rPr>
        <w:t>5.2投标人不符合国家或者招标文件规定的资格条件的；</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华文仿宋" w:hAnsi="华文仿宋" w:cs="宋体"/>
          <w:bCs/>
          <w:color w:val="auto"/>
          <w:sz w:val="28"/>
          <w:szCs w:val="28"/>
        </w:rPr>
      </w:pPr>
      <w:r>
        <w:rPr>
          <w:rFonts w:hint="eastAsia" w:ascii="华文仿宋" w:hAnsi="华文仿宋" w:cs="宋体"/>
          <w:bCs/>
          <w:color w:val="auto"/>
          <w:sz w:val="28"/>
          <w:szCs w:val="28"/>
        </w:rPr>
        <w:t>5.3投标人的投标报价多于一个，且未指定以哪个为准；</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华文仿宋" w:hAnsi="华文仿宋" w:cs="宋体"/>
          <w:bCs/>
          <w:color w:val="auto"/>
          <w:sz w:val="28"/>
          <w:szCs w:val="28"/>
        </w:rPr>
      </w:pPr>
      <w:r>
        <w:rPr>
          <w:rFonts w:hint="eastAsia" w:ascii="华文仿宋" w:hAnsi="华文仿宋" w:cs="宋体"/>
          <w:bCs/>
          <w:color w:val="auto"/>
          <w:sz w:val="28"/>
          <w:szCs w:val="28"/>
        </w:rPr>
        <w:t>5.4投标文件未盖公章及法定代表人或委托代理人印章（或签名）；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华文仿宋" w:hAnsi="华文仿宋" w:cs="宋体"/>
          <w:bCs/>
          <w:color w:val="auto"/>
          <w:sz w:val="28"/>
          <w:szCs w:val="28"/>
        </w:rPr>
      </w:pPr>
      <w:r>
        <w:rPr>
          <w:rFonts w:hint="eastAsia" w:ascii="华文仿宋" w:hAnsi="华文仿宋" w:cs="宋体"/>
          <w:bCs/>
          <w:color w:val="auto"/>
          <w:sz w:val="28"/>
          <w:szCs w:val="28"/>
        </w:rPr>
        <w:t>5.5投标文件未按招标文件规定的格式和要求编制；</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华文仿宋" w:hAnsi="华文仿宋" w:cs="宋体"/>
          <w:bCs/>
          <w:color w:val="auto"/>
          <w:sz w:val="28"/>
          <w:szCs w:val="28"/>
        </w:rPr>
      </w:pPr>
      <w:r>
        <w:rPr>
          <w:rFonts w:hint="eastAsia" w:ascii="华文仿宋" w:hAnsi="华文仿宋" w:cs="宋体"/>
          <w:bCs/>
          <w:color w:val="auto"/>
          <w:sz w:val="28"/>
          <w:szCs w:val="28"/>
        </w:rPr>
        <w:t>5.6没有对招标文件提出的要求和条件作出实质性响应的；</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华文仿宋" w:hAnsi="华文仿宋" w:cs="宋体"/>
          <w:bCs/>
          <w:color w:val="auto"/>
          <w:sz w:val="28"/>
          <w:szCs w:val="28"/>
        </w:rPr>
      </w:pPr>
      <w:r>
        <w:rPr>
          <w:rFonts w:hint="eastAsia" w:ascii="华文仿宋" w:hAnsi="华文仿宋" w:cs="宋体"/>
          <w:bCs/>
          <w:color w:val="auto"/>
          <w:sz w:val="28"/>
          <w:szCs w:val="28"/>
        </w:rPr>
        <w:t>5.7串通投标、以行贿手段谋取中标、以他人名义或者其他弄虚作假方式投标的；</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华文仿宋" w:hAnsi="华文仿宋" w:cs="宋体" w:eastAsiaTheme="minorEastAsia"/>
          <w:bCs/>
          <w:color w:val="auto"/>
          <w:sz w:val="28"/>
          <w:szCs w:val="28"/>
          <w:lang w:eastAsia="zh-CN"/>
        </w:rPr>
      </w:pPr>
      <w:r>
        <w:rPr>
          <w:rFonts w:hint="eastAsia" w:ascii="华文仿宋" w:hAnsi="华文仿宋" w:cs="宋体"/>
          <w:bCs/>
          <w:color w:val="auto"/>
          <w:sz w:val="28"/>
          <w:szCs w:val="28"/>
        </w:rPr>
        <w:t>5.8评委会一致确认应属于废标的其它严重情况</w:t>
      </w:r>
      <w:r>
        <w:rPr>
          <w:rFonts w:hint="eastAsia" w:ascii="华文仿宋" w:hAnsi="华文仿宋" w:cs="宋体"/>
          <w:bCs/>
          <w:color w:val="auto"/>
          <w:sz w:val="28"/>
          <w:szCs w:val="28"/>
          <w:lang w:eastAsia="zh-CN"/>
        </w:rPr>
        <w:t>。</w:t>
      </w:r>
    </w:p>
    <w:p>
      <w:pPr>
        <w:pStyle w:val="7"/>
        <w:pageBreakBefore w:val="0"/>
        <w:widowControl w:val="0"/>
        <w:kinsoku/>
        <w:wordWrap/>
        <w:overflowPunct/>
        <w:topLinePunct w:val="0"/>
        <w:bidi w:val="0"/>
        <w:adjustRightInd w:val="0"/>
        <w:snapToGrid w:val="0"/>
        <w:spacing w:beforeLines="100" w:afterLines="100" w:line="240" w:lineRule="auto"/>
        <w:ind w:firstLine="562" w:firstLineChars="200"/>
        <w:jc w:val="center"/>
        <w:textAlignment w:val="auto"/>
        <w:rPr>
          <w:rFonts w:ascii="华文仿宋" w:hAnsi="华文仿宋" w:eastAsia="宋体" w:cs="宋体"/>
          <w:b w:val="0"/>
          <w:color w:val="auto"/>
        </w:rPr>
      </w:pPr>
      <w:r>
        <w:rPr>
          <w:rFonts w:hint="eastAsia" w:ascii="华文仿宋" w:hAnsi="华文仿宋" w:eastAsia="宋体" w:cs="宋体"/>
          <w:color w:val="auto"/>
        </w:rPr>
        <w:t>（二）投标文件的编制</w:t>
      </w:r>
    </w:p>
    <w:p>
      <w:pPr>
        <w:pStyle w:val="15"/>
        <w:pageBreakBefore w:val="0"/>
        <w:widowControl w:val="0"/>
        <w:kinsoku/>
        <w:wordWrap/>
        <w:overflowPunct/>
        <w:topLinePunct w:val="0"/>
        <w:bidi w:val="0"/>
        <w:snapToGrid w:val="0"/>
        <w:spacing w:line="360" w:lineRule="auto"/>
        <w:jc w:val="left"/>
        <w:textAlignment w:val="auto"/>
        <w:rPr>
          <w:rFonts w:cs="宋体"/>
          <w:b/>
          <w:bCs/>
          <w:color w:val="auto"/>
        </w:rPr>
      </w:pPr>
      <w:r>
        <w:rPr>
          <w:rFonts w:hint="eastAsia" w:cs="宋体"/>
          <w:b/>
          <w:bCs/>
          <w:color w:val="auto"/>
        </w:rPr>
        <w:t>1、投标文件应包括以下内容，并按照以下顺序装订</w:t>
      </w:r>
    </w:p>
    <w:p>
      <w:pPr>
        <w:pStyle w:val="15"/>
        <w:pageBreakBefore w:val="0"/>
        <w:widowControl w:val="0"/>
        <w:kinsoku/>
        <w:wordWrap/>
        <w:overflowPunct/>
        <w:topLinePunct w:val="0"/>
        <w:bidi w:val="0"/>
        <w:snapToGrid w:val="0"/>
        <w:spacing w:line="360" w:lineRule="auto"/>
        <w:jc w:val="left"/>
        <w:textAlignment w:val="auto"/>
        <w:rPr>
          <w:rFonts w:ascii="华文仿宋" w:hAnsi="华文仿宋" w:cs="宋体"/>
          <w:bCs/>
          <w:color w:val="auto"/>
        </w:rPr>
      </w:pPr>
      <w:r>
        <w:rPr>
          <w:rFonts w:hint="eastAsia" w:ascii="华文仿宋" w:hAnsi="华文仿宋" w:cs="宋体"/>
          <w:bCs/>
          <w:color w:val="auto"/>
        </w:rPr>
        <w:t>1.1投标报价函；附件（一）</w:t>
      </w:r>
    </w:p>
    <w:p>
      <w:pPr>
        <w:pStyle w:val="15"/>
        <w:pageBreakBefore w:val="0"/>
        <w:widowControl w:val="0"/>
        <w:kinsoku/>
        <w:wordWrap/>
        <w:overflowPunct/>
        <w:topLinePunct w:val="0"/>
        <w:bidi w:val="0"/>
        <w:snapToGrid w:val="0"/>
        <w:spacing w:line="360" w:lineRule="auto"/>
        <w:jc w:val="left"/>
        <w:textAlignment w:val="auto"/>
        <w:rPr>
          <w:rFonts w:ascii="华文仿宋" w:hAnsi="华文仿宋" w:cs="宋体"/>
          <w:bCs/>
          <w:color w:val="auto"/>
        </w:rPr>
      </w:pPr>
      <w:r>
        <w:rPr>
          <w:rFonts w:hint="eastAsia" w:ascii="华文仿宋" w:hAnsi="华文仿宋" w:cs="宋体"/>
          <w:bCs/>
          <w:color w:val="auto"/>
        </w:rPr>
        <w:t>1.</w:t>
      </w:r>
      <w:r>
        <w:rPr>
          <w:rFonts w:hint="eastAsia" w:ascii="华文仿宋" w:hAnsi="华文仿宋" w:cs="宋体"/>
          <w:bCs/>
          <w:color w:val="auto"/>
          <w:lang w:val="en-US" w:eastAsia="zh-CN"/>
        </w:rPr>
        <w:t>2</w:t>
      </w:r>
      <w:r>
        <w:rPr>
          <w:rFonts w:hint="eastAsia" w:ascii="华文仿宋" w:hAnsi="华文仿宋" w:cs="宋体"/>
          <w:bCs/>
          <w:color w:val="auto"/>
        </w:rPr>
        <w:t>法定代表人资格证明；附件（三）</w:t>
      </w:r>
    </w:p>
    <w:p>
      <w:pPr>
        <w:pStyle w:val="15"/>
        <w:pageBreakBefore w:val="0"/>
        <w:widowControl w:val="0"/>
        <w:kinsoku/>
        <w:wordWrap/>
        <w:overflowPunct/>
        <w:topLinePunct w:val="0"/>
        <w:bidi w:val="0"/>
        <w:snapToGrid w:val="0"/>
        <w:spacing w:line="360" w:lineRule="auto"/>
        <w:jc w:val="left"/>
        <w:textAlignment w:val="auto"/>
        <w:rPr>
          <w:rFonts w:ascii="华文仿宋" w:hAnsi="华文仿宋" w:cs="宋体"/>
          <w:bCs/>
          <w:color w:val="auto"/>
        </w:rPr>
      </w:pPr>
      <w:r>
        <w:rPr>
          <w:rFonts w:hint="eastAsia" w:ascii="华文仿宋" w:hAnsi="华文仿宋" w:cs="宋体"/>
          <w:bCs/>
          <w:color w:val="auto"/>
        </w:rPr>
        <w:t>1.</w:t>
      </w:r>
      <w:r>
        <w:rPr>
          <w:rFonts w:hint="eastAsia" w:ascii="华文仿宋" w:hAnsi="华文仿宋" w:cs="宋体"/>
          <w:bCs/>
          <w:color w:val="auto"/>
          <w:lang w:val="en-US" w:eastAsia="zh-CN"/>
        </w:rPr>
        <w:t>3</w:t>
      </w:r>
      <w:r>
        <w:rPr>
          <w:rFonts w:hint="eastAsia" w:ascii="华文仿宋" w:hAnsi="华文仿宋" w:cs="宋体"/>
          <w:bCs/>
          <w:color w:val="auto"/>
        </w:rPr>
        <w:t>法定代表人授权委托书；附件（四）</w:t>
      </w:r>
    </w:p>
    <w:p>
      <w:pPr>
        <w:pStyle w:val="15"/>
        <w:pageBreakBefore w:val="0"/>
        <w:widowControl w:val="0"/>
        <w:kinsoku/>
        <w:wordWrap/>
        <w:overflowPunct/>
        <w:topLinePunct w:val="0"/>
        <w:bidi w:val="0"/>
        <w:snapToGrid w:val="0"/>
        <w:spacing w:line="360" w:lineRule="auto"/>
        <w:jc w:val="left"/>
        <w:textAlignment w:val="auto"/>
        <w:rPr>
          <w:rFonts w:ascii="华文仿宋" w:hAnsi="华文仿宋" w:cs="宋体"/>
          <w:bCs/>
          <w:color w:val="auto"/>
        </w:rPr>
      </w:pPr>
      <w:r>
        <w:rPr>
          <w:rFonts w:hint="eastAsia" w:ascii="华文仿宋" w:hAnsi="华文仿宋" w:cs="宋体"/>
          <w:bCs/>
          <w:color w:val="auto"/>
        </w:rPr>
        <w:t>1.</w:t>
      </w:r>
      <w:r>
        <w:rPr>
          <w:rFonts w:hint="eastAsia" w:ascii="华文仿宋" w:hAnsi="华文仿宋" w:cs="宋体"/>
          <w:bCs/>
          <w:color w:val="auto"/>
          <w:lang w:val="en-US" w:eastAsia="zh-CN"/>
        </w:rPr>
        <w:t>4</w:t>
      </w:r>
      <w:r>
        <w:rPr>
          <w:rFonts w:hint="eastAsia" w:ascii="华文仿宋" w:hAnsi="华文仿宋" w:cs="宋体"/>
          <w:bCs/>
          <w:color w:val="auto"/>
          <w:lang w:eastAsia="zh-CN"/>
        </w:rPr>
        <w:t>声明</w:t>
      </w:r>
      <w:r>
        <w:rPr>
          <w:rFonts w:hint="eastAsia" w:ascii="华文仿宋" w:hAnsi="华文仿宋" w:cs="宋体"/>
          <w:bCs/>
          <w:color w:val="auto"/>
        </w:rPr>
        <w:t>函；附件（五）</w:t>
      </w:r>
    </w:p>
    <w:p>
      <w:pPr>
        <w:pStyle w:val="15"/>
        <w:pageBreakBefore w:val="0"/>
        <w:widowControl w:val="0"/>
        <w:kinsoku/>
        <w:wordWrap/>
        <w:overflowPunct/>
        <w:topLinePunct w:val="0"/>
        <w:bidi w:val="0"/>
        <w:snapToGrid w:val="0"/>
        <w:spacing w:line="360" w:lineRule="auto"/>
        <w:jc w:val="left"/>
        <w:textAlignment w:val="auto"/>
        <w:rPr>
          <w:rFonts w:cs="宋体"/>
          <w:color w:val="auto"/>
        </w:rPr>
      </w:pPr>
      <w:r>
        <w:rPr>
          <w:rFonts w:hint="eastAsia" w:ascii="华文仿宋" w:hAnsi="华文仿宋" w:cs="宋体"/>
          <w:bCs/>
          <w:color w:val="auto"/>
        </w:rPr>
        <w:t>1.</w:t>
      </w:r>
      <w:r>
        <w:rPr>
          <w:rFonts w:hint="eastAsia" w:ascii="华文仿宋" w:hAnsi="华文仿宋" w:cs="宋体"/>
          <w:bCs/>
          <w:color w:val="auto"/>
          <w:lang w:val="en-US" w:eastAsia="zh-CN"/>
        </w:rPr>
        <w:t>5</w:t>
      </w:r>
      <w:r>
        <w:rPr>
          <w:rFonts w:hint="eastAsia" w:ascii="华文仿宋" w:hAnsi="华文仿宋" w:cs="宋体"/>
          <w:bCs/>
          <w:color w:val="auto"/>
        </w:rPr>
        <w:t>营业执照副本、机构代码证、税务登记证副本复印件（或三证合一的有效证</w:t>
      </w:r>
      <w:r>
        <w:rPr>
          <w:rFonts w:hint="eastAsia" w:cs="宋体"/>
          <w:color w:val="auto"/>
        </w:rPr>
        <w:t>件）；</w:t>
      </w:r>
    </w:p>
    <w:p>
      <w:pPr>
        <w:pStyle w:val="15"/>
        <w:pageBreakBefore w:val="0"/>
        <w:widowControl w:val="0"/>
        <w:kinsoku/>
        <w:wordWrap/>
        <w:overflowPunct/>
        <w:topLinePunct w:val="0"/>
        <w:bidi w:val="0"/>
        <w:snapToGrid w:val="0"/>
        <w:spacing w:line="360" w:lineRule="auto"/>
        <w:jc w:val="left"/>
        <w:textAlignment w:val="auto"/>
        <w:rPr>
          <w:rFonts w:hint="eastAsia" w:ascii="华文仿宋" w:hAnsi="华文仿宋" w:cs="宋体"/>
          <w:bCs/>
          <w:color w:val="auto"/>
        </w:rPr>
      </w:pPr>
      <w:r>
        <w:rPr>
          <w:rFonts w:hint="eastAsia" w:ascii="华文仿宋" w:hAnsi="华文仿宋" w:cs="宋体"/>
          <w:bCs/>
          <w:color w:val="auto"/>
        </w:rPr>
        <w:t>1.</w:t>
      </w:r>
      <w:r>
        <w:rPr>
          <w:rFonts w:hint="eastAsia" w:ascii="华文仿宋" w:hAnsi="华文仿宋" w:cs="宋体"/>
          <w:bCs/>
          <w:color w:val="auto"/>
          <w:lang w:val="en-US" w:eastAsia="zh-CN"/>
        </w:rPr>
        <w:t>6</w:t>
      </w:r>
      <w:r>
        <w:rPr>
          <w:rFonts w:hint="eastAsia" w:ascii="华文仿宋" w:hAnsi="华文仿宋" w:cs="宋体"/>
          <w:bCs/>
          <w:color w:val="auto"/>
        </w:rPr>
        <w:t>投标人20</w:t>
      </w:r>
      <w:r>
        <w:rPr>
          <w:rFonts w:hint="eastAsia" w:ascii="华文仿宋" w:hAnsi="华文仿宋" w:cs="宋体"/>
          <w:bCs/>
          <w:color w:val="auto"/>
          <w:lang w:val="en-US" w:eastAsia="zh-CN"/>
        </w:rPr>
        <w:t>20</w:t>
      </w:r>
      <w:r>
        <w:rPr>
          <w:rFonts w:hint="eastAsia" w:ascii="华文仿宋" w:hAnsi="华文仿宋" w:cs="宋体"/>
          <w:bCs/>
          <w:color w:val="auto"/>
        </w:rPr>
        <w:t>年1月1日以来</w:t>
      </w:r>
      <w:r>
        <w:rPr>
          <w:rFonts w:hint="eastAsia" w:ascii="华文仿宋" w:hAnsi="华文仿宋" w:cs="宋体"/>
          <w:bCs/>
          <w:color w:val="auto"/>
          <w:lang w:eastAsia="zh-CN"/>
        </w:rPr>
        <w:t>中心供氧系统维保</w:t>
      </w:r>
      <w:r>
        <w:rPr>
          <w:rFonts w:hint="eastAsia" w:ascii="华文仿宋" w:hAnsi="华文仿宋" w:cs="宋体"/>
          <w:bCs/>
          <w:color w:val="auto"/>
        </w:rPr>
        <w:t>业绩</w:t>
      </w:r>
      <w:r>
        <w:rPr>
          <w:rFonts w:hint="eastAsia" w:ascii="华文仿宋" w:hAnsi="华文仿宋" w:cs="宋体"/>
          <w:bCs/>
          <w:color w:val="auto"/>
          <w:lang w:eastAsia="zh-CN"/>
        </w:rPr>
        <w:t>，以合同签订时间为准</w:t>
      </w:r>
      <w:r>
        <w:rPr>
          <w:rFonts w:hint="eastAsia" w:ascii="华文仿宋" w:hAnsi="华文仿宋" w:cs="宋体"/>
          <w:bCs/>
          <w:color w:val="auto"/>
        </w:rPr>
        <w:t>；（提供合同复印件并加盖投标人公章，不接受投标人关联公司业绩）</w:t>
      </w:r>
    </w:p>
    <w:p>
      <w:pPr>
        <w:pStyle w:val="15"/>
        <w:pageBreakBefore w:val="0"/>
        <w:widowControl w:val="0"/>
        <w:kinsoku/>
        <w:wordWrap/>
        <w:overflowPunct/>
        <w:topLinePunct w:val="0"/>
        <w:bidi w:val="0"/>
        <w:snapToGrid w:val="0"/>
        <w:spacing w:line="360" w:lineRule="auto"/>
        <w:jc w:val="left"/>
        <w:textAlignment w:val="auto"/>
        <w:rPr>
          <w:rFonts w:hint="default" w:ascii="华文仿宋" w:hAnsi="华文仿宋" w:cs="宋体" w:eastAsiaTheme="minorEastAsia"/>
          <w:bCs/>
          <w:color w:val="auto"/>
          <w:lang w:val="en-US" w:eastAsia="zh-CN"/>
        </w:rPr>
      </w:pPr>
      <w:r>
        <w:rPr>
          <w:rFonts w:hint="eastAsia" w:ascii="华文仿宋" w:hAnsi="华文仿宋" w:cs="宋体"/>
          <w:bCs/>
          <w:color w:val="auto"/>
          <w:lang w:val="en-US" w:eastAsia="zh-CN"/>
        </w:rPr>
        <w:t>1.7</w:t>
      </w:r>
      <w:r>
        <w:rPr>
          <w:rFonts w:hint="eastAsia" w:ascii="宋体" w:hAnsi="宋体" w:cs="宋体"/>
          <w:color w:val="auto"/>
          <w:sz w:val="28"/>
          <w:szCs w:val="28"/>
          <w:lang w:val="en-US" w:eastAsia="zh-CN"/>
        </w:rPr>
        <w:t>保养技工和项目管理员在投标人所在单位投标前连续缴纳六个月的社保证明；</w:t>
      </w:r>
    </w:p>
    <w:p>
      <w:pPr>
        <w:pStyle w:val="15"/>
        <w:pageBreakBefore w:val="0"/>
        <w:widowControl w:val="0"/>
        <w:kinsoku/>
        <w:wordWrap/>
        <w:overflowPunct/>
        <w:topLinePunct w:val="0"/>
        <w:bidi w:val="0"/>
        <w:snapToGrid w:val="0"/>
        <w:spacing w:line="360" w:lineRule="auto"/>
        <w:jc w:val="left"/>
        <w:textAlignment w:val="auto"/>
        <w:rPr>
          <w:rFonts w:ascii="Calibri" w:hAnsi="Calibri" w:cs="宋体"/>
          <w:color w:val="auto"/>
        </w:rPr>
      </w:pPr>
      <w:r>
        <w:rPr>
          <w:rFonts w:hint="eastAsia" w:ascii="华文仿宋" w:hAnsi="华文仿宋" w:cs="宋体"/>
          <w:bCs/>
          <w:color w:val="auto"/>
        </w:rPr>
        <w:t>1.</w:t>
      </w:r>
      <w:r>
        <w:rPr>
          <w:rFonts w:hint="eastAsia" w:ascii="华文仿宋" w:hAnsi="华文仿宋" w:cs="宋体"/>
          <w:bCs/>
          <w:color w:val="auto"/>
          <w:lang w:val="en-US" w:eastAsia="zh-CN"/>
        </w:rPr>
        <w:t>8</w:t>
      </w:r>
      <w:r>
        <w:rPr>
          <w:rFonts w:hint="eastAsia" w:ascii="华文仿宋" w:hAnsi="华文仿宋" w:cs="宋体"/>
          <w:bCs/>
          <w:color w:val="auto"/>
        </w:rPr>
        <w:t>投标</w:t>
      </w:r>
      <w:r>
        <w:rPr>
          <w:rFonts w:hint="eastAsia" w:cs="宋体"/>
          <w:color w:val="auto"/>
        </w:rPr>
        <w:t>人认为需要表述的与本次招标有关的其它内容。</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b/>
          <w:bCs/>
          <w:color w:val="auto"/>
          <w:sz w:val="28"/>
          <w:szCs w:val="28"/>
        </w:rPr>
        <w:t xml:space="preserve">2、投标文件装订要求  </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2.1投标人须把投标文件装订成册，一式</w:t>
      </w:r>
      <w:r>
        <w:rPr>
          <w:rFonts w:hint="eastAsia" w:ascii="华文仿宋" w:hAnsi="华文仿宋" w:cs="宋体"/>
          <w:color w:val="auto"/>
          <w:sz w:val="28"/>
          <w:szCs w:val="28"/>
          <w:lang w:eastAsia="zh-CN"/>
        </w:rPr>
        <w:t>五</w:t>
      </w:r>
      <w:r>
        <w:rPr>
          <w:rFonts w:hint="eastAsia" w:ascii="华文仿宋" w:hAnsi="华文仿宋" w:cs="宋体"/>
          <w:color w:val="auto"/>
          <w:sz w:val="28"/>
          <w:szCs w:val="28"/>
        </w:rPr>
        <w:t>份。</w:t>
      </w:r>
      <w:r>
        <w:rPr>
          <w:rFonts w:hint="eastAsia" w:ascii="华文仿宋" w:hAnsi="华文仿宋" w:cs="宋体"/>
          <w:color w:val="auto"/>
          <w:sz w:val="28"/>
          <w:szCs w:val="28"/>
          <w:lang w:eastAsia="zh-CN"/>
        </w:rPr>
        <w:t>电子版投标文件一份。</w:t>
      </w:r>
      <w:r>
        <w:rPr>
          <w:rFonts w:hint="eastAsia" w:ascii="华文仿宋" w:hAnsi="华文仿宋" w:cs="宋体"/>
          <w:color w:val="auto"/>
          <w:sz w:val="28"/>
          <w:szCs w:val="28"/>
        </w:rPr>
        <w:t>投标文件须盖投标人公章，并有法定代表人或委托代理人的签名。</w:t>
      </w:r>
    </w:p>
    <w:p>
      <w:pPr>
        <w:pageBreakBefore w:val="0"/>
        <w:widowControl w:val="0"/>
        <w:kinsoku/>
        <w:wordWrap/>
        <w:overflowPunct/>
        <w:topLinePunct w:val="0"/>
        <w:bidi w:val="0"/>
        <w:snapToGrid w:val="0"/>
        <w:spacing w:line="360" w:lineRule="auto"/>
        <w:jc w:val="left"/>
        <w:textAlignment w:val="auto"/>
        <w:rPr>
          <w:rFonts w:hint="eastAsia" w:ascii="华文仿宋" w:hAnsi="华文仿宋" w:cs="宋体" w:eastAsiaTheme="minorEastAsia"/>
          <w:color w:val="auto"/>
          <w:sz w:val="28"/>
          <w:szCs w:val="28"/>
          <w:lang w:eastAsia="zh-CN"/>
        </w:rPr>
      </w:pPr>
      <w:r>
        <w:rPr>
          <w:rFonts w:hint="eastAsia" w:ascii="华文仿宋" w:hAnsi="华文仿宋" w:cs="宋体"/>
          <w:color w:val="auto"/>
          <w:sz w:val="28"/>
          <w:szCs w:val="28"/>
        </w:rPr>
        <w:t>2.2文件袋要密封，封面注明招标项目和招标单位、投标人名称，并注明“开标时启封”字样并加盖齐缝公章。投标文件不按规定密封视为无效。</w:t>
      </w:r>
      <w:r>
        <w:rPr>
          <w:rFonts w:hint="eastAsia" w:ascii="华文仿宋" w:hAnsi="华文仿宋" w:cs="宋体"/>
          <w:color w:val="auto"/>
          <w:sz w:val="28"/>
          <w:szCs w:val="28"/>
          <w:lang w:eastAsia="zh-CN"/>
        </w:rPr>
        <w:t>投标文件不予退还，请投标人自备底稿。</w:t>
      </w:r>
    </w:p>
    <w:p>
      <w:pPr>
        <w:pStyle w:val="7"/>
        <w:pageBreakBefore w:val="0"/>
        <w:widowControl w:val="0"/>
        <w:kinsoku/>
        <w:wordWrap/>
        <w:overflowPunct/>
        <w:topLinePunct w:val="0"/>
        <w:bidi w:val="0"/>
        <w:adjustRightInd w:val="0"/>
        <w:snapToGrid w:val="0"/>
        <w:spacing w:beforeLines="100" w:afterLines="100" w:line="360" w:lineRule="auto"/>
        <w:ind w:firstLine="562" w:firstLineChars="200"/>
        <w:jc w:val="center"/>
        <w:textAlignment w:val="auto"/>
        <w:rPr>
          <w:rFonts w:ascii="华文仿宋" w:hAnsi="华文仿宋" w:eastAsia="宋体" w:cs="宋体"/>
          <w:color w:val="auto"/>
        </w:rPr>
      </w:pPr>
      <w:r>
        <w:rPr>
          <w:rFonts w:hint="eastAsia" w:ascii="华文仿宋" w:hAnsi="华文仿宋" w:eastAsia="宋体" w:cs="宋体"/>
          <w:color w:val="auto"/>
        </w:rPr>
        <w:t>（三）开标</w:t>
      </w:r>
    </w:p>
    <w:p>
      <w:pPr>
        <w:pStyle w:val="8"/>
        <w:pageBreakBefore w:val="0"/>
        <w:widowControl w:val="0"/>
        <w:kinsoku/>
        <w:wordWrap/>
        <w:overflowPunct/>
        <w:topLinePunct w:val="0"/>
        <w:bidi w:val="0"/>
        <w:adjustRightInd w:val="0"/>
        <w:snapToGrid w:val="0"/>
        <w:spacing w:before="0" w:after="0" w:line="360" w:lineRule="auto"/>
        <w:textAlignment w:val="auto"/>
        <w:rPr>
          <w:rFonts w:ascii="华文仿宋" w:hAnsi="华文仿宋" w:cs="宋体"/>
          <w:color w:val="auto"/>
        </w:rPr>
      </w:pPr>
      <w:r>
        <w:rPr>
          <w:rFonts w:hint="eastAsia" w:ascii="华文仿宋" w:hAnsi="华文仿宋" w:cs="宋体"/>
          <w:color w:val="auto"/>
        </w:rPr>
        <w:t>1、开标</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1.1招标人按规定的时间和地点公开开标，并邀请所有投标人代表参加。投标人法定代表人或被授权代理人必须参加开标会议，法定代表人或被授权代理人出示法人身份证明书或法人授权委托书及有效身份证明的原件(格式参照招标文件提供的格式)，以便开标会议上证明其身份。以上证件不能出示或不符合要求的，其投标文件将被拒收。</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1.2投标单位参加开标的法定代表人或授权代理人，必须在规定的投标文件递交截止时间前到达现场签到,否则将拒收投标文件。</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1.3投标企业提供的以上材料须真实可靠，如有弄虚作假，一经发现查实，将不予退还投标保证金，取消投（中）标资格，并在发布招标文件的网站上公示。</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1.4开标由招标方项目负责人主持，并按规定的程序进行。</w:t>
      </w:r>
    </w:p>
    <w:p>
      <w:pPr>
        <w:pStyle w:val="7"/>
        <w:pageBreakBefore w:val="0"/>
        <w:widowControl w:val="0"/>
        <w:kinsoku/>
        <w:wordWrap/>
        <w:overflowPunct/>
        <w:topLinePunct w:val="0"/>
        <w:bidi w:val="0"/>
        <w:adjustRightInd w:val="0"/>
        <w:snapToGrid w:val="0"/>
        <w:spacing w:beforeLines="100" w:afterLines="100" w:line="360" w:lineRule="auto"/>
        <w:jc w:val="center"/>
        <w:textAlignment w:val="auto"/>
        <w:rPr>
          <w:rFonts w:ascii="华文仿宋" w:hAnsi="华文仿宋" w:eastAsia="宋体" w:cs="宋体"/>
          <w:color w:val="auto"/>
        </w:rPr>
      </w:pPr>
      <w:r>
        <w:rPr>
          <w:rFonts w:hint="eastAsia" w:ascii="华文仿宋" w:hAnsi="华文仿宋" w:eastAsia="宋体" w:cs="宋体"/>
          <w:color w:val="auto"/>
        </w:rPr>
        <w:t>（四）评标</w:t>
      </w:r>
    </w:p>
    <w:p>
      <w:pPr>
        <w:pStyle w:val="8"/>
        <w:pageBreakBefore w:val="0"/>
        <w:widowControl w:val="0"/>
        <w:kinsoku/>
        <w:wordWrap/>
        <w:overflowPunct/>
        <w:topLinePunct w:val="0"/>
        <w:bidi w:val="0"/>
        <w:adjustRightInd w:val="0"/>
        <w:snapToGrid w:val="0"/>
        <w:spacing w:before="0" w:after="0" w:line="360" w:lineRule="auto"/>
        <w:textAlignment w:val="auto"/>
        <w:rPr>
          <w:rFonts w:ascii="华文仿宋" w:hAnsi="华文仿宋" w:cs="宋体"/>
          <w:color w:val="auto"/>
        </w:rPr>
      </w:pPr>
      <w:r>
        <w:rPr>
          <w:rFonts w:hint="eastAsia" w:ascii="华文仿宋" w:hAnsi="华文仿宋" w:cs="宋体"/>
          <w:color w:val="auto"/>
        </w:rPr>
        <w:t>1、评标委员会与评标</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1.1 评标活动由评标委员会负责</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评标工作由招标单位依法组建的评标委员会负责，评标委员会成员随机选取，评委会推举一名组长。招标人招标管理人员和纪律检查人员全程监督。评标委员会对招标文件理解出现偏差或遗漏时，招标管理人员提醒和督促纠正，纪律检查人员负责评标工作秩序的维持。</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1.2评标采用保密方式进行。</w:t>
      </w:r>
    </w:p>
    <w:p>
      <w:pPr>
        <w:pageBreakBefore w:val="0"/>
        <w:widowControl w:val="0"/>
        <w:kinsoku/>
        <w:wordWrap/>
        <w:overflowPunct/>
        <w:topLinePunct w:val="0"/>
        <w:bidi w:val="0"/>
        <w:snapToGrid w:val="0"/>
        <w:spacing w:line="360" w:lineRule="auto"/>
        <w:jc w:val="left"/>
        <w:textAlignment w:val="auto"/>
        <w:rPr>
          <w:rFonts w:hint="eastAsia" w:ascii="华文仿宋" w:hAnsi="华文仿宋" w:cs="宋体"/>
          <w:color w:val="auto"/>
          <w:sz w:val="28"/>
          <w:szCs w:val="28"/>
        </w:rPr>
      </w:pPr>
      <w:r>
        <w:rPr>
          <w:rFonts w:hint="eastAsia" w:ascii="华文仿宋" w:hAnsi="华文仿宋" w:cs="宋体"/>
          <w:color w:val="auto"/>
          <w:sz w:val="28"/>
          <w:szCs w:val="28"/>
        </w:rPr>
        <w:t>1.3本次评标采用</w:t>
      </w:r>
      <w:r>
        <w:rPr>
          <w:rFonts w:hint="eastAsia" w:ascii="华文仿宋" w:hAnsi="华文仿宋" w:cs="宋体"/>
          <w:color w:val="auto"/>
          <w:sz w:val="28"/>
          <w:szCs w:val="28"/>
          <w:lang w:eastAsia="zh-CN"/>
        </w:rPr>
        <w:t>最低价中标法</w:t>
      </w:r>
      <w:r>
        <w:rPr>
          <w:rFonts w:hint="eastAsia" w:ascii="华文仿宋" w:hAnsi="华文仿宋" w:cs="宋体"/>
          <w:color w:val="auto"/>
          <w:sz w:val="28"/>
          <w:szCs w:val="28"/>
        </w:rPr>
        <w:t>，评标委员会按照</w:t>
      </w:r>
      <w:r>
        <w:rPr>
          <w:rFonts w:hint="eastAsia" w:ascii="华文仿宋" w:hAnsi="华文仿宋" w:cs="宋体"/>
          <w:color w:val="auto"/>
          <w:sz w:val="28"/>
          <w:szCs w:val="28"/>
          <w:lang w:eastAsia="zh-CN"/>
        </w:rPr>
        <w:t>投标报价从低到高</w:t>
      </w:r>
      <w:r>
        <w:rPr>
          <w:rFonts w:hint="eastAsia" w:ascii="华文仿宋" w:hAnsi="华文仿宋" w:cs="宋体"/>
          <w:color w:val="auto"/>
          <w:sz w:val="28"/>
          <w:szCs w:val="28"/>
        </w:rPr>
        <w:t>依次排序，</w:t>
      </w:r>
      <w:r>
        <w:rPr>
          <w:rFonts w:hint="eastAsia" w:ascii="华文仿宋" w:hAnsi="华文仿宋" w:cs="宋体"/>
          <w:color w:val="auto"/>
          <w:sz w:val="28"/>
          <w:szCs w:val="28"/>
          <w:lang w:eastAsia="zh-CN"/>
        </w:rPr>
        <w:t>推荐前两名为中标候选人。</w:t>
      </w:r>
      <w:r>
        <w:rPr>
          <w:rFonts w:hint="eastAsia" w:ascii="华文仿宋" w:hAnsi="华文仿宋" w:cs="宋体"/>
          <w:color w:val="auto"/>
          <w:sz w:val="28"/>
          <w:szCs w:val="28"/>
        </w:rPr>
        <w:t>如果</w:t>
      </w:r>
      <w:r>
        <w:rPr>
          <w:rFonts w:hint="eastAsia" w:ascii="华文仿宋" w:hAnsi="华文仿宋" w:cs="宋体"/>
          <w:color w:val="auto"/>
          <w:sz w:val="28"/>
          <w:szCs w:val="28"/>
          <w:lang w:eastAsia="zh-CN"/>
        </w:rPr>
        <w:t>投标人报价相同</w:t>
      </w:r>
      <w:r>
        <w:rPr>
          <w:rFonts w:hint="eastAsia" w:ascii="华文仿宋" w:hAnsi="华文仿宋" w:cs="宋体"/>
          <w:color w:val="auto"/>
          <w:sz w:val="28"/>
          <w:szCs w:val="28"/>
        </w:rPr>
        <w:t>，按公司业绩（符合招标文件要求的合同份数）由高到低顺序排列。</w:t>
      </w:r>
    </w:p>
    <w:p>
      <w:pPr>
        <w:pageBreakBefore w:val="0"/>
        <w:widowControl w:val="0"/>
        <w:kinsoku/>
        <w:wordWrap/>
        <w:overflowPunct/>
        <w:topLinePunct w:val="0"/>
        <w:bidi w:val="0"/>
        <w:snapToGrid w:val="0"/>
        <w:spacing w:line="360" w:lineRule="auto"/>
        <w:jc w:val="left"/>
        <w:textAlignment w:val="auto"/>
        <w:rPr>
          <w:rFonts w:ascii="华文仿宋" w:hAnsi="华文仿宋" w:cs="宋体"/>
          <w:b/>
          <w:bCs/>
          <w:color w:val="auto"/>
          <w:kern w:val="0"/>
          <w:sz w:val="24"/>
        </w:rPr>
      </w:pPr>
      <w:r>
        <w:rPr>
          <w:rFonts w:hint="eastAsia" w:ascii="华文仿宋" w:hAnsi="华文仿宋" w:cs="宋体"/>
          <w:color w:val="auto"/>
          <w:sz w:val="28"/>
          <w:szCs w:val="28"/>
        </w:rPr>
        <w:t>1.4中标人的确定：招标人报请院领导集体确定，从评标委员会推荐的中标候选人中确定预中标人，进行不少于3个工作日的公示。</w:t>
      </w:r>
    </w:p>
    <w:p>
      <w:pPr>
        <w:pStyle w:val="7"/>
        <w:pageBreakBefore w:val="0"/>
        <w:widowControl w:val="0"/>
        <w:kinsoku/>
        <w:wordWrap/>
        <w:overflowPunct/>
        <w:topLinePunct w:val="0"/>
        <w:bidi w:val="0"/>
        <w:adjustRightInd w:val="0"/>
        <w:snapToGrid w:val="0"/>
        <w:spacing w:beforeLines="100" w:afterLines="100" w:line="360" w:lineRule="auto"/>
        <w:jc w:val="center"/>
        <w:textAlignment w:val="auto"/>
        <w:rPr>
          <w:rFonts w:ascii="华文仿宋" w:hAnsi="华文仿宋" w:eastAsia="宋体" w:cs="宋体"/>
          <w:color w:val="auto"/>
        </w:rPr>
      </w:pPr>
      <w:r>
        <w:rPr>
          <w:rFonts w:hint="eastAsia" w:ascii="华文仿宋" w:hAnsi="华文仿宋" w:eastAsia="宋体" w:cs="宋体"/>
          <w:color w:val="auto"/>
        </w:rPr>
        <w:t>（五）合同主要条款</w:t>
      </w:r>
    </w:p>
    <w:p>
      <w:pPr>
        <w:pStyle w:val="15"/>
        <w:pageBreakBefore w:val="0"/>
        <w:widowControl w:val="0"/>
        <w:kinsoku/>
        <w:wordWrap/>
        <w:overflowPunct/>
        <w:topLinePunct w:val="0"/>
        <w:bidi w:val="0"/>
        <w:snapToGrid w:val="0"/>
        <w:spacing w:line="360" w:lineRule="auto"/>
        <w:ind w:firstLine="560" w:firstLineChars="200"/>
        <w:jc w:val="left"/>
        <w:textAlignment w:val="auto"/>
        <w:rPr>
          <w:rFonts w:cs="宋体"/>
          <w:color w:val="auto"/>
        </w:rPr>
      </w:pPr>
      <w:r>
        <w:rPr>
          <w:rFonts w:hint="eastAsia" w:cs="宋体"/>
          <w:color w:val="auto"/>
        </w:rPr>
        <w:t>以下合同主要条款中甲方为招标人，乙方为投标人。</w:t>
      </w:r>
    </w:p>
    <w:p>
      <w:pPr>
        <w:pageBreakBefore w:val="0"/>
        <w:widowControl w:val="0"/>
        <w:kinsoku/>
        <w:wordWrap/>
        <w:overflowPunct/>
        <w:topLinePunct w:val="0"/>
        <w:autoSpaceDE w:val="0"/>
        <w:autoSpaceDN w:val="0"/>
        <w:bidi w:val="0"/>
        <w:adjustRightInd w:val="0"/>
        <w:snapToGrid w:val="0"/>
        <w:spacing w:line="360" w:lineRule="auto"/>
        <w:ind w:firstLine="562" w:firstLineChars="200"/>
        <w:jc w:val="left"/>
        <w:textAlignment w:val="auto"/>
        <w:rPr>
          <w:rFonts w:ascii="宋体" w:hAnsi="宋体" w:cs="宋体"/>
          <w:b/>
          <w:bCs/>
          <w:color w:val="auto"/>
          <w:sz w:val="28"/>
          <w:szCs w:val="28"/>
        </w:rPr>
      </w:pPr>
      <w:r>
        <w:rPr>
          <w:rFonts w:hint="eastAsia" w:ascii="宋体" w:hAnsi="宋体" w:cs="宋体"/>
          <w:b/>
          <w:bCs/>
          <w:color w:val="auto"/>
          <w:sz w:val="28"/>
          <w:szCs w:val="28"/>
        </w:rPr>
        <w:t>一、合同期限</w:t>
      </w:r>
    </w:p>
    <w:p>
      <w:pPr>
        <w:pStyle w:val="15"/>
        <w:pageBreakBefore w:val="0"/>
        <w:widowControl w:val="0"/>
        <w:kinsoku/>
        <w:wordWrap/>
        <w:overflowPunct/>
        <w:topLinePunct w:val="0"/>
        <w:bidi w:val="0"/>
        <w:snapToGrid w:val="0"/>
        <w:spacing w:line="360" w:lineRule="auto"/>
        <w:ind w:firstLine="560" w:firstLineChars="200"/>
        <w:jc w:val="left"/>
        <w:textAlignment w:val="auto"/>
        <w:rPr>
          <w:rFonts w:hint="eastAsia" w:cs="宋体"/>
          <w:color w:val="auto"/>
        </w:rPr>
      </w:pPr>
      <w:r>
        <w:rPr>
          <w:rFonts w:hint="eastAsia" w:cs="宋体"/>
          <w:color w:val="auto"/>
        </w:rPr>
        <w:t>合同期限</w:t>
      </w:r>
      <w:r>
        <w:rPr>
          <w:rFonts w:hint="eastAsia" w:ascii="宋体" w:hAnsi="宋体" w:cs="宋体"/>
          <w:color w:val="auto"/>
        </w:rPr>
        <w:t>为</w:t>
      </w:r>
      <w:r>
        <w:rPr>
          <w:rFonts w:hint="eastAsia" w:ascii="宋体" w:hAnsi="宋体" w:cs="宋体"/>
          <w:color w:val="auto"/>
          <w:lang w:eastAsia="zh-CN"/>
        </w:rPr>
        <w:t>三</w:t>
      </w:r>
      <w:r>
        <w:rPr>
          <w:rFonts w:hint="eastAsia" w:ascii="宋体" w:hAnsi="宋体" w:cs="宋体"/>
          <w:color w:val="auto"/>
        </w:rPr>
        <w:t>年</w:t>
      </w:r>
      <w:r>
        <w:rPr>
          <w:rFonts w:hint="eastAsia" w:cs="宋体"/>
          <w:color w:val="auto"/>
        </w:rPr>
        <w:t>。</w:t>
      </w:r>
    </w:p>
    <w:p>
      <w:pPr>
        <w:pStyle w:val="15"/>
        <w:pageBreakBefore w:val="0"/>
        <w:widowControl w:val="0"/>
        <w:numPr>
          <w:ilvl w:val="0"/>
          <w:numId w:val="2"/>
        </w:numPr>
        <w:kinsoku/>
        <w:wordWrap/>
        <w:overflowPunct/>
        <w:topLinePunct w:val="0"/>
        <w:bidi w:val="0"/>
        <w:snapToGrid w:val="0"/>
        <w:spacing w:line="360" w:lineRule="auto"/>
        <w:ind w:firstLine="562" w:firstLineChars="200"/>
        <w:jc w:val="left"/>
        <w:textAlignment w:val="auto"/>
        <w:rPr>
          <w:rFonts w:hint="eastAsia" w:cs="宋体"/>
          <w:b/>
          <w:bCs/>
          <w:color w:val="auto"/>
          <w:lang w:eastAsia="zh-CN"/>
        </w:rPr>
      </w:pPr>
      <w:r>
        <w:rPr>
          <w:rFonts w:hint="eastAsia" w:cs="宋体"/>
          <w:b/>
          <w:bCs/>
          <w:color w:val="auto"/>
          <w:lang w:eastAsia="zh-CN"/>
        </w:rPr>
        <w:t>价格</w:t>
      </w:r>
    </w:p>
    <w:p>
      <w:pPr>
        <w:pStyle w:val="26"/>
        <w:pageBreakBefore w:val="0"/>
        <w:widowControl w:val="0"/>
        <w:numPr>
          <w:ilvl w:val="0"/>
          <w:numId w:val="0"/>
        </w:numPr>
        <w:kinsoku/>
        <w:wordWrap/>
        <w:overflowPunct/>
        <w:topLinePunct w:val="0"/>
        <w:bidi w:val="0"/>
        <w:snapToGrid w:val="0"/>
        <w:spacing w:line="360" w:lineRule="auto"/>
        <w:ind w:firstLine="560" w:firstLineChars="200"/>
        <w:jc w:val="left"/>
        <w:textAlignment w:val="auto"/>
        <w:rPr>
          <w:rFonts w:hint="eastAsia" w:ascii="华文仿宋" w:hAnsi="华文仿宋" w:cs="宋体"/>
          <w:color w:val="000000"/>
          <w:sz w:val="28"/>
          <w:szCs w:val="28"/>
          <w:lang w:eastAsia="zh-CN"/>
        </w:rPr>
      </w:pPr>
      <w:r>
        <w:rPr>
          <w:rFonts w:hint="eastAsia" w:ascii="华文仿宋" w:hAnsi="华文仿宋" w:cs="宋体"/>
          <w:color w:val="000000"/>
          <w:sz w:val="28"/>
          <w:szCs w:val="28"/>
        </w:rPr>
        <w:t>价格</w:t>
      </w:r>
      <w:r>
        <w:rPr>
          <w:rFonts w:hint="eastAsia" w:ascii="华文仿宋" w:hAnsi="华文仿宋" w:cs="宋体"/>
          <w:color w:val="000000"/>
          <w:sz w:val="28"/>
          <w:szCs w:val="28"/>
          <w:lang w:eastAsia="zh-CN"/>
        </w:rPr>
        <w:t>组成：维保期间所有设备、耗材、配件、人工、</w:t>
      </w:r>
      <w:r>
        <w:rPr>
          <w:rFonts w:hint="eastAsia" w:asciiTheme="minorEastAsia" w:hAnsiTheme="minorEastAsia" w:cstheme="minorEastAsia"/>
          <w:color w:val="auto"/>
          <w:sz w:val="28"/>
          <w:szCs w:val="28"/>
          <w:highlight w:val="none"/>
        </w:rPr>
        <w:t>税费及其他一切附加费用</w:t>
      </w:r>
      <w:r>
        <w:rPr>
          <w:rFonts w:hint="eastAsia" w:asciiTheme="minorEastAsia" w:hAnsiTheme="minorEastAsia" w:cstheme="minorEastAsia"/>
          <w:color w:val="auto"/>
          <w:sz w:val="28"/>
          <w:szCs w:val="28"/>
          <w:highlight w:val="none"/>
          <w:lang w:eastAsia="zh-CN"/>
        </w:rPr>
        <w:t>，</w:t>
      </w:r>
      <w:r>
        <w:rPr>
          <w:rFonts w:hint="eastAsia" w:ascii="华文仿宋" w:hAnsi="华文仿宋" w:cs="宋体"/>
          <w:color w:val="000000"/>
          <w:sz w:val="28"/>
          <w:szCs w:val="28"/>
          <w:lang w:eastAsia="zh-CN"/>
        </w:rPr>
        <w:t>即投标人承担维保期间的所有费用。</w:t>
      </w:r>
    </w:p>
    <w:p>
      <w:pPr>
        <w:pageBreakBefore w:val="0"/>
        <w:widowControl w:val="0"/>
        <w:kinsoku/>
        <w:wordWrap/>
        <w:overflowPunct/>
        <w:topLinePunct w:val="0"/>
        <w:autoSpaceDE w:val="0"/>
        <w:autoSpaceDN w:val="0"/>
        <w:bidi w:val="0"/>
        <w:adjustRightInd w:val="0"/>
        <w:snapToGrid w:val="0"/>
        <w:spacing w:line="360" w:lineRule="auto"/>
        <w:ind w:firstLine="562" w:firstLineChars="200"/>
        <w:jc w:val="left"/>
        <w:textAlignment w:val="auto"/>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cstheme="minorEastAsia"/>
          <w:b/>
          <w:bCs/>
          <w:color w:val="auto"/>
          <w:sz w:val="28"/>
          <w:szCs w:val="28"/>
          <w:highlight w:val="none"/>
        </w:rPr>
        <w:t>三、</w:t>
      </w:r>
      <w:r>
        <w:rPr>
          <w:rFonts w:hint="eastAsia" w:asciiTheme="minorEastAsia" w:hAnsiTheme="minorEastAsia" w:cstheme="minorEastAsia"/>
          <w:b/>
          <w:bCs/>
          <w:color w:val="auto"/>
          <w:sz w:val="28"/>
          <w:szCs w:val="28"/>
          <w:highlight w:val="none"/>
          <w:lang w:eastAsia="zh-CN"/>
        </w:rPr>
        <w:t>维保方式</w:t>
      </w:r>
    </w:p>
    <w:p>
      <w:pPr>
        <w:pStyle w:val="26"/>
        <w:pageBreakBefore w:val="0"/>
        <w:widowControl w:val="0"/>
        <w:numPr>
          <w:ilvl w:val="0"/>
          <w:numId w:val="0"/>
        </w:numPr>
        <w:kinsoku/>
        <w:wordWrap/>
        <w:overflowPunct/>
        <w:topLinePunct w:val="0"/>
        <w:bidi w:val="0"/>
        <w:snapToGrid w:val="0"/>
        <w:spacing w:line="360" w:lineRule="auto"/>
        <w:ind w:firstLine="560" w:firstLineChars="200"/>
        <w:jc w:val="left"/>
        <w:textAlignment w:val="auto"/>
        <w:rPr>
          <w:rFonts w:asciiTheme="minorEastAsia" w:hAnsiTheme="minorEastAsia" w:cstheme="minorEastAsia"/>
          <w:color w:val="auto"/>
          <w:sz w:val="28"/>
          <w:szCs w:val="28"/>
          <w:highlight w:val="none"/>
        </w:rPr>
      </w:pPr>
      <w:r>
        <w:rPr>
          <w:rFonts w:hint="eastAsia" w:ascii="华文仿宋" w:hAnsi="华文仿宋" w:cs="宋体"/>
          <w:color w:val="000000"/>
          <w:sz w:val="28"/>
          <w:szCs w:val="28"/>
          <w:lang w:eastAsia="zh-CN"/>
        </w:rPr>
        <w:t>维保方式为包工包料。</w:t>
      </w:r>
    </w:p>
    <w:p>
      <w:pPr>
        <w:pageBreakBefore w:val="0"/>
        <w:widowControl w:val="0"/>
        <w:kinsoku/>
        <w:wordWrap/>
        <w:overflowPunct/>
        <w:topLinePunct w:val="0"/>
        <w:autoSpaceDE w:val="0"/>
        <w:autoSpaceDN w:val="0"/>
        <w:bidi w:val="0"/>
        <w:adjustRightInd w:val="0"/>
        <w:snapToGrid w:val="0"/>
        <w:spacing w:line="360" w:lineRule="auto"/>
        <w:ind w:firstLine="562" w:firstLineChars="200"/>
        <w:jc w:val="left"/>
        <w:textAlignment w:val="auto"/>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四、</w:t>
      </w:r>
      <w:r>
        <w:rPr>
          <w:rFonts w:hint="eastAsia" w:asciiTheme="minorEastAsia" w:hAnsiTheme="minorEastAsia" w:cstheme="minorEastAsia"/>
          <w:b/>
          <w:bCs/>
          <w:color w:val="auto"/>
          <w:sz w:val="28"/>
          <w:szCs w:val="28"/>
          <w:highlight w:val="none"/>
          <w:lang w:eastAsia="zh-CN"/>
        </w:rPr>
        <w:t>服务要求</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lang w:eastAsia="zh-CN"/>
        </w:rPr>
        <w:t>（一）乙方应委派专业技术人员负责医院巡查，并记录在册。</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lang w:eastAsia="zh-CN"/>
        </w:rPr>
        <w:t>（二）乙方接到报修电话后须60分钟内到达现场，及时开展维修工作。</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lang w:eastAsia="zh-CN"/>
        </w:rPr>
        <w:t>（三）一般维修应在24小时内完成。如有重大维修，维保单位保证在48小时内完成。</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lang w:eastAsia="zh-CN"/>
        </w:rPr>
        <w:t>（四）乙方每年向甲方提供培训一次，培训对象为甲方日常使用人员，包括医护人员。</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lang w:eastAsia="zh-CN"/>
        </w:rPr>
        <w:t>（五）乙方每年配合甲方做一次应急预案演练，每年向甲方递交年度维保报告一份。</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lang w:eastAsia="zh-CN"/>
        </w:rPr>
        <w:t>（六）乙方在维保期间应保证氧站内工具、配件合理放置及卫生工作。</w:t>
      </w:r>
    </w:p>
    <w:p>
      <w:pPr>
        <w:pageBreakBefore w:val="0"/>
        <w:widowControl w:val="0"/>
        <w:kinsoku/>
        <w:wordWrap/>
        <w:overflowPunct/>
        <w:topLinePunct w:val="0"/>
        <w:autoSpaceDE w:val="0"/>
        <w:autoSpaceDN w:val="0"/>
        <w:bidi w:val="0"/>
        <w:adjustRightInd w:val="0"/>
        <w:snapToGrid w:val="0"/>
        <w:spacing w:line="360" w:lineRule="auto"/>
        <w:ind w:firstLine="562" w:firstLineChars="200"/>
        <w:jc w:val="left"/>
        <w:textAlignment w:val="auto"/>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lang w:eastAsia="zh-CN"/>
        </w:rPr>
        <w:t>六</w:t>
      </w:r>
      <w:r>
        <w:rPr>
          <w:rFonts w:hint="eastAsia" w:asciiTheme="minorEastAsia" w:hAnsiTheme="minorEastAsia" w:cstheme="minorEastAsia"/>
          <w:b/>
          <w:bCs/>
          <w:color w:val="auto"/>
          <w:sz w:val="28"/>
          <w:szCs w:val="28"/>
          <w:highlight w:val="none"/>
        </w:rPr>
        <w:t>、结算与支付</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lang w:eastAsia="zh-CN"/>
        </w:rPr>
        <w:t>（一）根据乙方投标报价，按月支付维保费用。</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eastAsia="zh-CN"/>
        </w:rPr>
        <w:t>（二）</w:t>
      </w:r>
      <w:r>
        <w:rPr>
          <w:rFonts w:hint="eastAsia" w:asciiTheme="minorEastAsia" w:hAnsiTheme="minorEastAsia" w:cstheme="minorEastAsia"/>
          <w:color w:val="auto"/>
          <w:sz w:val="28"/>
          <w:szCs w:val="28"/>
          <w:highlight w:val="none"/>
        </w:rPr>
        <w:t>无预付款，转账支付。上</w:t>
      </w:r>
      <w:r>
        <w:rPr>
          <w:rFonts w:hint="eastAsia" w:asciiTheme="minorEastAsia" w:hAnsiTheme="minorEastAsia" w:cstheme="minorEastAsia"/>
          <w:color w:val="auto"/>
          <w:sz w:val="28"/>
          <w:szCs w:val="28"/>
          <w:highlight w:val="none"/>
          <w:lang w:eastAsia="zh-CN"/>
        </w:rPr>
        <w:t>月度维保费用在下月维保完成后一个月内支付，</w:t>
      </w:r>
      <w:r>
        <w:rPr>
          <w:rFonts w:hint="eastAsia" w:asciiTheme="minorEastAsia" w:hAnsiTheme="minorEastAsia" w:cstheme="minorEastAsia"/>
          <w:color w:val="auto"/>
          <w:sz w:val="28"/>
          <w:szCs w:val="28"/>
          <w:highlight w:val="none"/>
        </w:rPr>
        <w:t>以此类推，末月</w:t>
      </w:r>
      <w:r>
        <w:rPr>
          <w:rFonts w:hint="eastAsia" w:asciiTheme="minorEastAsia" w:hAnsiTheme="minorEastAsia" w:cstheme="minorEastAsia"/>
          <w:color w:val="auto"/>
          <w:sz w:val="28"/>
          <w:szCs w:val="28"/>
          <w:highlight w:val="none"/>
          <w:lang w:eastAsia="zh-CN"/>
        </w:rPr>
        <w:t>维保费用待项目完成并</w:t>
      </w:r>
      <w:r>
        <w:rPr>
          <w:rFonts w:hint="eastAsia" w:asciiTheme="minorEastAsia" w:hAnsiTheme="minorEastAsia" w:cstheme="minorEastAsia"/>
          <w:color w:val="auto"/>
          <w:sz w:val="28"/>
          <w:szCs w:val="28"/>
          <w:highlight w:val="none"/>
        </w:rPr>
        <w:t>无遗留问题后</w:t>
      </w:r>
      <w:r>
        <w:rPr>
          <w:rFonts w:hint="eastAsia" w:asciiTheme="minorEastAsia" w:hAnsiTheme="minorEastAsia" w:cstheme="minorEastAsia"/>
          <w:color w:val="auto"/>
          <w:sz w:val="28"/>
          <w:szCs w:val="28"/>
          <w:highlight w:val="none"/>
          <w:lang w:eastAsia="zh-CN"/>
        </w:rPr>
        <w:t>一</w:t>
      </w:r>
      <w:r>
        <w:rPr>
          <w:rFonts w:hint="eastAsia" w:asciiTheme="minorEastAsia" w:hAnsiTheme="minorEastAsia" w:cstheme="minorEastAsia"/>
          <w:color w:val="auto"/>
          <w:sz w:val="28"/>
          <w:szCs w:val="28"/>
          <w:highlight w:val="none"/>
        </w:rPr>
        <w:t>个月内付清。</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eastAsia="zh-CN"/>
        </w:rPr>
        <w:t>（三）</w:t>
      </w:r>
      <w:r>
        <w:rPr>
          <w:rFonts w:hint="eastAsia" w:asciiTheme="minorEastAsia" w:hAnsiTheme="minorEastAsia" w:cstheme="minorEastAsia"/>
          <w:color w:val="auto"/>
          <w:sz w:val="28"/>
          <w:szCs w:val="28"/>
          <w:highlight w:val="none"/>
        </w:rPr>
        <w:t>乙方提供</w:t>
      </w:r>
      <w:r>
        <w:rPr>
          <w:rFonts w:hint="eastAsia" w:asciiTheme="minorEastAsia" w:hAnsiTheme="minorEastAsia" w:cstheme="minorEastAsia"/>
          <w:color w:val="auto"/>
          <w:sz w:val="28"/>
          <w:szCs w:val="28"/>
          <w:highlight w:val="none"/>
          <w:lang w:eastAsia="zh-CN"/>
        </w:rPr>
        <w:t>增值税普通</w:t>
      </w:r>
      <w:r>
        <w:rPr>
          <w:rFonts w:hint="eastAsia" w:asciiTheme="minorEastAsia" w:hAnsiTheme="minorEastAsia" w:cstheme="minorEastAsia"/>
          <w:color w:val="auto"/>
          <w:sz w:val="28"/>
          <w:szCs w:val="28"/>
          <w:highlight w:val="none"/>
        </w:rPr>
        <w:t>发票。</w:t>
      </w:r>
    </w:p>
    <w:p>
      <w:pPr>
        <w:pageBreakBefore w:val="0"/>
        <w:widowControl w:val="0"/>
        <w:kinsoku/>
        <w:wordWrap/>
        <w:overflowPunct/>
        <w:topLinePunct w:val="0"/>
        <w:autoSpaceDE w:val="0"/>
        <w:autoSpaceDN w:val="0"/>
        <w:bidi w:val="0"/>
        <w:adjustRightInd w:val="0"/>
        <w:snapToGrid w:val="0"/>
        <w:spacing w:line="360" w:lineRule="auto"/>
        <w:ind w:firstLine="562" w:firstLineChars="200"/>
        <w:jc w:val="left"/>
        <w:textAlignment w:val="auto"/>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lang w:eastAsia="zh-CN"/>
        </w:rPr>
        <w:t>七</w:t>
      </w:r>
      <w:r>
        <w:rPr>
          <w:rFonts w:hint="eastAsia" w:asciiTheme="minorEastAsia" w:hAnsiTheme="minorEastAsia" w:cstheme="minorEastAsia"/>
          <w:b/>
          <w:bCs/>
          <w:color w:val="auto"/>
          <w:sz w:val="28"/>
          <w:szCs w:val="28"/>
          <w:highlight w:val="none"/>
        </w:rPr>
        <w:t>、质量保证金</w:t>
      </w:r>
    </w:p>
    <w:p>
      <w:pPr>
        <w:pageBreakBefore w:val="0"/>
        <w:widowControl w:val="0"/>
        <w:kinsoku/>
        <w:wordWrap/>
        <w:overflowPunct/>
        <w:topLinePunct w:val="0"/>
        <w:bidi w:val="0"/>
        <w:snapToGrid w:val="0"/>
        <w:spacing w:line="360" w:lineRule="auto"/>
        <w:ind w:firstLine="560" w:firstLineChars="200"/>
        <w:jc w:val="left"/>
        <w:textAlignment w:val="auto"/>
        <w:rPr>
          <w:rFonts w:cs="宋体"/>
          <w:color w:val="auto"/>
          <w:sz w:val="28"/>
          <w:szCs w:val="28"/>
          <w:highlight w:val="none"/>
        </w:rPr>
      </w:pPr>
      <w:r>
        <w:rPr>
          <w:rFonts w:hint="eastAsia" w:asciiTheme="minorEastAsia" w:hAnsiTheme="minorEastAsia" w:cstheme="minorEastAsia"/>
          <w:color w:val="auto"/>
          <w:sz w:val="28"/>
          <w:szCs w:val="28"/>
          <w:highlight w:val="none"/>
        </w:rPr>
        <w:t>上月度维保费用</w:t>
      </w:r>
      <w:r>
        <w:rPr>
          <w:rFonts w:hint="eastAsia" w:cs="宋体"/>
          <w:color w:val="auto"/>
          <w:sz w:val="28"/>
          <w:szCs w:val="28"/>
          <w:highlight w:val="none"/>
        </w:rPr>
        <w:t>为</w:t>
      </w:r>
      <w:r>
        <w:rPr>
          <w:rFonts w:hint="eastAsia" w:cs="宋体"/>
          <w:color w:val="auto"/>
          <w:sz w:val="28"/>
          <w:szCs w:val="28"/>
          <w:highlight w:val="none"/>
          <w:lang w:eastAsia="zh-CN"/>
        </w:rPr>
        <w:t>下月维保工作的质量保证金</w:t>
      </w:r>
      <w:r>
        <w:rPr>
          <w:rFonts w:hint="eastAsia" w:cs="宋体"/>
          <w:color w:val="auto"/>
          <w:sz w:val="28"/>
          <w:szCs w:val="28"/>
          <w:highlight w:val="none"/>
        </w:rPr>
        <w:t>。</w:t>
      </w:r>
    </w:p>
    <w:p>
      <w:pPr>
        <w:pStyle w:val="15"/>
        <w:pageBreakBefore w:val="0"/>
        <w:widowControl w:val="0"/>
        <w:kinsoku/>
        <w:wordWrap/>
        <w:overflowPunct/>
        <w:topLinePunct w:val="0"/>
        <w:bidi w:val="0"/>
        <w:snapToGrid w:val="0"/>
        <w:spacing w:line="360" w:lineRule="auto"/>
        <w:ind w:firstLine="562" w:firstLineChars="200"/>
        <w:jc w:val="left"/>
        <w:textAlignment w:val="auto"/>
        <w:rPr>
          <w:rFonts w:ascii="Calibri" w:hAnsi="Calibri" w:cs="宋体"/>
          <w:b/>
          <w:bCs/>
          <w:color w:val="auto"/>
        </w:rPr>
      </w:pPr>
      <w:r>
        <w:rPr>
          <w:rFonts w:hint="eastAsia" w:ascii="Calibri" w:hAnsi="Calibri" w:cs="宋体"/>
          <w:b/>
          <w:bCs/>
          <w:color w:val="auto"/>
          <w:lang w:eastAsia="zh-CN"/>
        </w:rPr>
        <w:t>八</w:t>
      </w:r>
      <w:r>
        <w:rPr>
          <w:rFonts w:hint="eastAsia" w:ascii="Calibri" w:hAnsi="Calibri" w:cs="宋体"/>
          <w:b/>
          <w:bCs/>
          <w:color w:val="auto"/>
        </w:rPr>
        <w:t>、违约责任</w:t>
      </w:r>
    </w:p>
    <w:p>
      <w:pPr>
        <w:pStyle w:val="15"/>
        <w:pageBreakBefore w:val="0"/>
        <w:widowControl w:val="0"/>
        <w:kinsoku/>
        <w:wordWrap/>
        <w:overflowPunct/>
        <w:topLinePunct w:val="0"/>
        <w:bidi w:val="0"/>
        <w:snapToGrid w:val="0"/>
        <w:spacing w:line="360" w:lineRule="auto"/>
        <w:ind w:firstLine="280" w:firstLineChars="100"/>
        <w:jc w:val="left"/>
        <w:textAlignment w:val="auto"/>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（一）签订协议后，乙方在合同规定的</w:t>
      </w:r>
      <w:r>
        <w:rPr>
          <w:rFonts w:hint="eastAsia" w:asciiTheme="minorEastAsia" w:hAnsiTheme="minorEastAsia" w:cstheme="minorEastAsia"/>
          <w:color w:val="auto"/>
          <w:sz w:val="28"/>
          <w:szCs w:val="28"/>
          <w:highlight w:val="none"/>
          <w:lang w:eastAsia="zh-CN"/>
        </w:rPr>
        <w:t>维保</w:t>
      </w:r>
      <w:r>
        <w:rPr>
          <w:rFonts w:hint="eastAsia" w:asciiTheme="minorEastAsia" w:hAnsiTheme="minorEastAsia" w:cstheme="minorEastAsia"/>
          <w:color w:val="auto"/>
          <w:sz w:val="28"/>
          <w:szCs w:val="28"/>
          <w:highlight w:val="none"/>
        </w:rPr>
        <w:t>时间内不能及时</w:t>
      </w:r>
      <w:r>
        <w:rPr>
          <w:rFonts w:hint="eastAsia" w:asciiTheme="minorEastAsia" w:hAnsiTheme="minorEastAsia" w:cstheme="minorEastAsia"/>
          <w:color w:val="auto"/>
          <w:sz w:val="28"/>
          <w:szCs w:val="28"/>
          <w:highlight w:val="none"/>
          <w:lang w:eastAsia="zh-CN"/>
        </w:rPr>
        <w:t>完成工作的，</w:t>
      </w:r>
      <w:r>
        <w:rPr>
          <w:rFonts w:hint="eastAsia" w:asciiTheme="minorEastAsia" w:hAnsiTheme="minorEastAsia" w:cstheme="minorEastAsia"/>
          <w:color w:val="auto"/>
          <w:sz w:val="28"/>
          <w:szCs w:val="28"/>
          <w:highlight w:val="none"/>
        </w:rPr>
        <w:t>每逾期一次，</w:t>
      </w:r>
      <w:r>
        <w:rPr>
          <w:rFonts w:hint="eastAsia" w:asciiTheme="minorEastAsia" w:hAnsiTheme="minorEastAsia" w:cstheme="minorEastAsia"/>
          <w:color w:val="auto"/>
          <w:sz w:val="28"/>
          <w:szCs w:val="28"/>
          <w:highlight w:val="none"/>
          <w:lang w:eastAsia="zh-CN"/>
        </w:rPr>
        <w:t>需向甲方</w:t>
      </w:r>
      <w:r>
        <w:rPr>
          <w:rFonts w:hint="eastAsia" w:asciiTheme="minorEastAsia" w:hAnsiTheme="minorEastAsia" w:cstheme="minorEastAsia"/>
          <w:color w:val="auto"/>
          <w:sz w:val="28"/>
          <w:szCs w:val="28"/>
          <w:highlight w:val="none"/>
        </w:rPr>
        <w:t>缴纳违约金</w:t>
      </w:r>
      <w:r>
        <w:rPr>
          <w:rFonts w:hint="eastAsia" w:asciiTheme="minorEastAsia" w:hAnsiTheme="minorEastAsia" w:cstheme="minorEastAsia"/>
          <w:color w:val="auto"/>
          <w:sz w:val="28"/>
          <w:szCs w:val="28"/>
          <w:highlight w:val="none"/>
          <w:lang w:val="en-US" w:eastAsia="zh-CN"/>
        </w:rPr>
        <w:t>200元</w:t>
      </w:r>
      <w:r>
        <w:rPr>
          <w:rFonts w:hint="eastAsia" w:asciiTheme="minorEastAsia" w:hAnsiTheme="minorEastAsia" w:cstheme="minorEastAsia"/>
          <w:color w:val="auto"/>
          <w:sz w:val="28"/>
          <w:szCs w:val="28"/>
          <w:highlight w:val="none"/>
        </w:rPr>
        <w:t>，从应付</w:t>
      </w:r>
      <w:r>
        <w:rPr>
          <w:rFonts w:hint="eastAsia" w:asciiTheme="minorEastAsia" w:hAnsiTheme="minorEastAsia" w:cstheme="minorEastAsia"/>
          <w:color w:val="auto"/>
          <w:sz w:val="28"/>
          <w:szCs w:val="28"/>
          <w:highlight w:val="none"/>
          <w:lang w:eastAsia="zh-CN"/>
        </w:rPr>
        <w:t>维保费用</w:t>
      </w:r>
      <w:r>
        <w:rPr>
          <w:rFonts w:hint="eastAsia" w:asciiTheme="minorEastAsia" w:hAnsiTheme="minorEastAsia" w:cstheme="minorEastAsia"/>
          <w:color w:val="auto"/>
          <w:sz w:val="28"/>
          <w:szCs w:val="28"/>
          <w:highlight w:val="none"/>
        </w:rPr>
        <w:t>中扣除。</w:t>
      </w:r>
    </w:p>
    <w:p>
      <w:pPr>
        <w:pStyle w:val="15"/>
        <w:pageBreakBefore w:val="0"/>
        <w:widowControl w:val="0"/>
        <w:kinsoku/>
        <w:wordWrap/>
        <w:overflowPunct/>
        <w:topLinePunct w:val="0"/>
        <w:bidi w:val="0"/>
        <w:snapToGrid w:val="0"/>
        <w:spacing w:line="360" w:lineRule="auto"/>
        <w:ind w:firstLine="280" w:firstLineChars="100"/>
        <w:jc w:val="left"/>
        <w:textAlignment w:val="auto"/>
        <w:rPr>
          <w:rFonts w:hint="eastAsia" w:cs="宋体"/>
          <w:color w:val="auto"/>
        </w:rPr>
      </w:pPr>
      <w:r>
        <w:rPr>
          <w:rFonts w:hint="eastAsia" w:asciiTheme="minorEastAsia" w:hAnsiTheme="minorEastAsia" w:cstheme="minorEastAsia"/>
          <w:color w:val="auto"/>
          <w:sz w:val="28"/>
          <w:szCs w:val="28"/>
          <w:highlight w:val="none"/>
          <w:lang w:eastAsia="zh-CN"/>
        </w:rPr>
        <w:t>（二）如因维保单位工作不到位，给甲方损失的，经相关部门进行界定后，由乙方承担责任。</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hint="eastAsia" w:asciiTheme="minorEastAsia" w:hAnsi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eastAsia="zh-CN"/>
        </w:rPr>
        <w:t>三</w:t>
      </w:r>
      <w:r>
        <w:rPr>
          <w:rFonts w:hint="eastAsia" w:asciiTheme="minorEastAsia" w:hAnsiTheme="minorEastAsia" w:cstheme="minorEastAsia"/>
          <w:color w:val="auto"/>
          <w:sz w:val="28"/>
          <w:szCs w:val="28"/>
          <w:highlight w:val="none"/>
        </w:rPr>
        <w:t>）因维保单位保养不到位造成</w:t>
      </w:r>
      <w:r>
        <w:rPr>
          <w:rFonts w:hint="eastAsia" w:asciiTheme="minorEastAsia" w:hAnsiTheme="minorEastAsia" w:cstheme="minorEastAsia"/>
          <w:color w:val="auto"/>
          <w:sz w:val="28"/>
          <w:szCs w:val="28"/>
          <w:highlight w:val="none"/>
          <w:lang w:eastAsia="zh-CN"/>
        </w:rPr>
        <w:t>系统</w:t>
      </w:r>
      <w:r>
        <w:rPr>
          <w:rFonts w:hint="eastAsia" w:asciiTheme="minorEastAsia" w:hAnsiTheme="minorEastAsia" w:cstheme="minorEastAsia"/>
          <w:color w:val="auto"/>
          <w:sz w:val="28"/>
          <w:szCs w:val="28"/>
          <w:highlight w:val="none"/>
        </w:rPr>
        <w:t>设备损坏，由维保单位承担</w:t>
      </w:r>
      <w:r>
        <w:rPr>
          <w:rFonts w:hint="eastAsia" w:asciiTheme="minorEastAsia" w:hAnsiTheme="minorEastAsia" w:cstheme="minorEastAsia"/>
          <w:color w:val="auto"/>
          <w:sz w:val="28"/>
          <w:szCs w:val="28"/>
          <w:highlight w:val="none"/>
          <w:lang w:eastAsia="zh-CN"/>
        </w:rPr>
        <w:t>赔偿责任，</w:t>
      </w:r>
      <w:r>
        <w:rPr>
          <w:rFonts w:hint="eastAsia" w:asciiTheme="minorEastAsia" w:hAnsiTheme="minorEastAsia" w:cstheme="minorEastAsia"/>
          <w:color w:val="auto"/>
          <w:sz w:val="28"/>
          <w:szCs w:val="28"/>
          <w:highlight w:val="none"/>
        </w:rPr>
        <w:t>从应付</w:t>
      </w:r>
      <w:r>
        <w:rPr>
          <w:rFonts w:hint="eastAsia" w:asciiTheme="minorEastAsia" w:hAnsiTheme="minorEastAsia" w:cstheme="minorEastAsia"/>
          <w:color w:val="auto"/>
          <w:sz w:val="28"/>
          <w:szCs w:val="28"/>
          <w:highlight w:val="none"/>
          <w:lang w:eastAsia="zh-CN"/>
        </w:rPr>
        <w:t>维保费用</w:t>
      </w:r>
      <w:r>
        <w:rPr>
          <w:rFonts w:hint="eastAsia" w:asciiTheme="minorEastAsia" w:hAnsiTheme="minorEastAsia" w:cstheme="minorEastAsia"/>
          <w:color w:val="auto"/>
          <w:sz w:val="28"/>
          <w:szCs w:val="28"/>
          <w:highlight w:val="none"/>
        </w:rPr>
        <w:t>中扣除</w:t>
      </w:r>
      <w:r>
        <w:rPr>
          <w:rFonts w:hint="eastAsia" w:asciiTheme="minorEastAsia" w:hAnsiTheme="minorEastAsia" w:cstheme="minorEastAsia"/>
          <w:color w:val="auto"/>
          <w:sz w:val="28"/>
          <w:szCs w:val="28"/>
          <w:highlight w:val="none"/>
          <w:lang w:eastAsia="zh-CN"/>
        </w:rPr>
        <w:t>。</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lang w:eastAsia="zh-CN"/>
        </w:rPr>
        <w:t>（四）在对病患（体外）用氧治疗和抢救中，如病患出现意外伤害或死亡，经鉴定因医院供氧系统管路故障断氧等原因引起的，由乙方负全责。（注：湿化瓶，氧气罩，呼吸机，体外循环机不在故障范围内。）</w:t>
      </w:r>
    </w:p>
    <w:p>
      <w:pPr>
        <w:pStyle w:val="2"/>
        <w:pageBreakBefore w:val="0"/>
        <w:widowControl w:val="0"/>
        <w:kinsoku/>
        <w:wordWrap/>
        <w:overflowPunct/>
        <w:topLinePunct w:val="0"/>
        <w:bidi w:val="0"/>
        <w:spacing w:line="360" w:lineRule="auto"/>
        <w:ind w:left="0" w:leftChars="0" w:firstLine="280" w:firstLineChars="100"/>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（五）因终止或解除合同给甲方造成损失的，乙方还应赔偿甲方包括但不限于诉讼费、律师费、差旅费等费用。</w:t>
      </w:r>
    </w:p>
    <w:p>
      <w:pPr>
        <w:pStyle w:val="2"/>
        <w:pageBreakBefore w:val="0"/>
        <w:widowControl w:val="0"/>
        <w:kinsoku/>
        <w:wordWrap/>
        <w:overflowPunct/>
        <w:topLinePunct w:val="0"/>
        <w:bidi w:val="0"/>
        <w:spacing w:line="360" w:lineRule="auto"/>
        <w:ind w:left="0" w:leftChars="0" w:firstLine="281" w:firstLineChars="100"/>
        <w:textAlignment w:val="auto"/>
        <w:rPr>
          <w:rFonts w:hint="eastAsia" w:asciiTheme="minorEastAsia" w:hAnsiTheme="minorEastAsia" w:eastAsiaTheme="minorEastAsia" w:cstheme="minorEastAsia"/>
          <w:b/>
          <w:bCs/>
          <w:color w:val="auto"/>
          <w:kern w:val="2"/>
          <w:sz w:val="28"/>
          <w:szCs w:val="28"/>
          <w:highlight w:val="none"/>
          <w:lang w:val="en-US" w:eastAsia="zh-CN" w:bidi="ar-SA"/>
        </w:rPr>
      </w:pPr>
      <w:r>
        <w:rPr>
          <w:rFonts w:hint="eastAsia" w:asciiTheme="minorEastAsia" w:hAnsiTheme="minorEastAsia" w:eastAsiaTheme="minorEastAsia" w:cstheme="minorEastAsia"/>
          <w:b/>
          <w:bCs/>
          <w:color w:val="auto"/>
          <w:kern w:val="2"/>
          <w:sz w:val="28"/>
          <w:szCs w:val="28"/>
          <w:highlight w:val="none"/>
          <w:lang w:val="en-US" w:eastAsia="zh-CN" w:bidi="ar-SA"/>
        </w:rPr>
        <w:t>九、合同终止情形</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hint="eastAsia" w:asciiTheme="minorEastAsia" w:hAnsi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lang w:eastAsia="zh-CN"/>
        </w:rPr>
        <w:t>（一）如因氧站主设备报废，且甲方不更新设备，甲方有权终止本本合同，乙方对此知晓并同意。</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hint="eastAsia" w:asciiTheme="minorEastAsia" w:hAnsi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lang w:eastAsia="zh-CN"/>
        </w:rPr>
        <w:t>（二）因乙方具有严重违规行为，或不能满足院方使用需求时，院方可以提前终止本合同，并追究乙方违约责任。</w:t>
      </w:r>
    </w:p>
    <w:p>
      <w:pPr>
        <w:pStyle w:val="15"/>
        <w:pageBreakBefore w:val="0"/>
        <w:widowControl w:val="0"/>
        <w:kinsoku/>
        <w:wordWrap/>
        <w:overflowPunct/>
        <w:topLinePunct w:val="0"/>
        <w:bidi w:val="0"/>
        <w:snapToGrid w:val="0"/>
        <w:spacing w:line="360" w:lineRule="auto"/>
        <w:ind w:firstLine="602" w:firstLineChars="200"/>
        <w:jc w:val="left"/>
        <w:textAlignment w:val="auto"/>
        <w:rPr>
          <w:rFonts w:ascii="华文仿宋" w:hAnsi="华文仿宋" w:cs="宋体"/>
          <w:b/>
          <w:bCs/>
          <w:color w:val="auto"/>
          <w:sz w:val="30"/>
          <w:szCs w:val="30"/>
        </w:rPr>
      </w:pPr>
      <w:r>
        <w:rPr>
          <w:rFonts w:hint="eastAsia" w:ascii="华文仿宋" w:hAnsi="华文仿宋" w:cs="宋体"/>
          <w:b/>
          <w:bCs/>
          <w:color w:val="auto"/>
          <w:sz w:val="30"/>
          <w:szCs w:val="30"/>
          <w:lang w:eastAsia="zh-CN"/>
        </w:rPr>
        <w:t>十</w:t>
      </w:r>
      <w:r>
        <w:rPr>
          <w:rFonts w:hint="eastAsia" w:ascii="华文仿宋" w:hAnsi="华文仿宋" w:cs="宋体"/>
          <w:b/>
          <w:bCs/>
          <w:color w:val="auto"/>
          <w:sz w:val="30"/>
          <w:szCs w:val="30"/>
        </w:rPr>
        <w:t>、解决纠纷方式</w:t>
      </w:r>
    </w:p>
    <w:p>
      <w:pPr>
        <w:pStyle w:val="15"/>
        <w:pageBreakBefore w:val="0"/>
        <w:widowControl w:val="0"/>
        <w:kinsoku/>
        <w:wordWrap/>
        <w:overflowPunct/>
        <w:topLinePunct w:val="0"/>
        <w:bidi w:val="0"/>
        <w:snapToGrid w:val="0"/>
        <w:spacing w:line="360" w:lineRule="auto"/>
        <w:ind w:firstLine="560" w:firstLineChars="200"/>
        <w:jc w:val="left"/>
        <w:textAlignment w:val="auto"/>
        <w:rPr>
          <w:rFonts w:ascii="华文仿宋" w:hAnsi="华文仿宋" w:cs="宋体"/>
          <w:color w:val="auto"/>
        </w:rPr>
      </w:pPr>
      <w:r>
        <w:rPr>
          <w:rFonts w:hint="eastAsia" w:ascii="华文仿宋" w:hAnsi="华文仿宋" w:cs="宋体"/>
          <w:color w:val="auto"/>
        </w:rPr>
        <w:t>本合同在履行过程中发生的争议，由双方当事人协商解决，协商不成的依法向招标人住所地人民法院提起诉讼。</w:t>
      </w:r>
    </w:p>
    <w:p>
      <w:pPr>
        <w:pStyle w:val="3"/>
        <w:pageBreakBefore w:val="0"/>
        <w:widowControl w:val="0"/>
        <w:kinsoku/>
        <w:wordWrap/>
        <w:overflowPunct/>
        <w:topLinePunct w:val="0"/>
        <w:bidi w:val="0"/>
        <w:spacing w:line="240" w:lineRule="auto"/>
        <w:ind w:left="0"/>
        <w:textAlignment w:val="auto"/>
        <w:rPr>
          <w:rFonts w:ascii="华文仿宋" w:hAnsi="华文仿宋" w:eastAsia="宋体"/>
          <w:b/>
          <w:color w:val="auto"/>
          <w:sz w:val="36"/>
          <w:szCs w:val="36"/>
        </w:rPr>
      </w:pPr>
    </w:p>
    <w:p>
      <w:pPr>
        <w:pStyle w:val="4"/>
      </w:pPr>
      <w:bookmarkStart w:id="2" w:name="_GoBack"/>
      <w:bookmarkEnd w:id="2"/>
    </w:p>
    <w:p>
      <w:pPr>
        <w:snapToGrid w:val="0"/>
        <w:spacing w:line="360" w:lineRule="auto"/>
        <w:jc w:val="left"/>
        <w:rPr>
          <w:rFonts w:ascii="宋体" w:hAnsi="Calibri" w:eastAsia="宋体" w:cs="Times New Roman"/>
          <w:b/>
          <w:bCs/>
          <w:color w:val="auto"/>
          <w:sz w:val="28"/>
          <w:szCs w:val="28"/>
        </w:rPr>
      </w:pPr>
      <w:r>
        <w:rPr>
          <w:rFonts w:hint="eastAsia" w:ascii="宋体" w:hAnsi="宋体" w:eastAsia="宋体" w:cs="宋体"/>
          <w:b/>
          <w:bCs/>
          <w:color w:val="auto"/>
          <w:sz w:val="28"/>
          <w:szCs w:val="28"/>
        </w:rPr>
        <w:t>附件（一）</w:t>
      </w:r>
    </w:p>
    <w:p>
      <w:pPr>
        <w:snapToGrid w:val="0"/>
        <w:spacing w:line="360" w:lineRule="auto"/>
        <w:ind w:firstLine="562" w:firstLineChars="200"/>
        <w:jc w:val="center"/>
        <w:rPr>
          <w:rFonts w:ascii="宋体" w:hAnsi="Calibri" w:eastAsia="宋体" w:cs="Times New Roman"/>
          <w:b/>
          <w:bCs/>
          <w:color w:val="auto"/>
          <w:sz w:val="28"/>
          <w:szCs w:val="28"/>
        </w:rPr>
      </w:pPr>
      <w:r>
        <w:rPr>
          <w:rFonts w:hint="eastAsia" w:ascii="宋体" w:hAnsi="宋体" w:eastAsia="宋体" w:cs="宋体"/>
          <w:b/>
          <w:bCs/>
          <w:color w:val="auto"/>
          <w:sz w:val="28"/>
          <w:szCs w:val="28"/>
        </w:rPr>
        <w:t>投标报价函</w:t>
      </w:r>
    </w:p>
    <w:p>
      <w:pPr>
        <w:snapToGrid w:val="0"/>
        <w:spacing w:line="360" w:lineRule="auto"/>
        <w:ind w:firstLine="560" w:firstLineChars="200"/>
        <w:jc w:val="left"/>
        <w:rPr>
          <w:rFonts w:ascii="宋体" w:hAnsi="宋体" w:eastAsia="宋体" w:cs="宋体"/>
          <w:color w:val="auto"/>
          <w:sz w:val="28"/>
          <w:szCs w:val="28"/>
        </w:rPr>
      </w:pP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w:t>
      </w:r>
    </w:p>
    <w:p>
      <w:pPr>
        <w:snapToGrid w:val="0"/>
        <w:spacing w:line="360" w:lineRule="auto"/>
        <w:ind w:firstLine="560" w:firstLineChars="200"/>
        <w:jc w:val="left"/>
        <w:rPr>
          <w:rFonts w:ascii="宋体" w:hAnsi="宋体" w:eastAsia="宋体" w:cs="宋体"/>
          <w:color w:val="auto"/>
          <w:sz w:val="28"/>
          <w:szCs w:val="28"/>
        </w:rPr>
      </w:pPr>
      <w:r>
        <w:rPr>
          <w:rFonts w:hint="eastAsia" w:ascii="宋体" w:hAnsi="宋体" w:eastAsia="宋体" w:cs="宋体"/>
          <w:color w:val="auto"/>
          <w:sz w:val="28"/>
          <w:szCs w:val="28"/>
        </w:rPr>
        <w:t>我们已全面研究了“安徽皖北康复医院中心供氧系统维保项目招标文件”，并熟知招标文件的各项规定，我方同意按招标文件规定的全部条件投标。投标报价</w:t>
      </w:r>
      <w:r>
        <w:rPr>
          <w:rFonts w:hint="eastAsia" w:ascii="宋体" w:hAnsi="宋体" w:eastAsia="宋体" w:cs="宋体"/>
          <w:color w:val="auto"/>
          <w:sz w:val="28"/>
          <w:szCs w:val="28"/>
          <w:lang w:eastAsia="zh-CN"/>
        </w:rPr>
        <w:t>（含税）</w:t>
      </w:r>
      <w:r>
        <w:rPr>
          <w:rFonts w:hint="eastAsia" w:ascii="宋体" w:hAnsi="宋体" w:eastAsia="宋体" w:cs="宋体"/>
          <w:color w:val="auto"/>
          <w:sz w:val="28"/>
          <w:szCs w:val="28"/>
        </w:rPr>
        <w:t>如下：</w:t>
      </w:r>
    </w:p>
    <w:p>
      <w:pPr>
        <w:snapToGrid w:val="0"/>
        <w:spacing w:line="360" w:lineRule="auto"/>
        <w:ind w:firstLine="560" w:firstLineChars="200"/>
        <w:jc w:val="left"/>
        <w:rPr>
          <w:rFonts w:ascii="Calibri" w:hAnsi="Calibri" w:eastAsia="宋体" w:cs="宋体"/>
          <w:color w:val="auto"/>
          <w:sz w:val="28"/>
          <w:szCs w:val="28"/>
        </w:rPr>
      </w:pPr>
      <w:r>
        <w:rPr>
          <w:rFonts w:hint="eastAsia" w:ascii="Calibri" w:hAnsi="Calibri" w:eastAsia="宋体" w:cs="宋体"/>
          <w:color w:val="auto"/>
          <w:sz w:val="28"/>
          <w:szCs w:val="28"/>
        </w:rPr>
        <w:t>投标报价：人民币元（价款大写）</w:t>
      </w:r>
    </w:p>
    <w:p>
      <w:pPr>
        <w:snapToGrid w:val="0"/>
        <w:spacing w:line="360" w:lineRule="auto"/>
        <w:ind w:firstLine="560" w:firstLineChars="200"/>
        <w:jc w:val="left"/>
        <w:rPr>
          <w:rFonts w:ascii="宋体" w:hAnsi="宋体" w:eastAsia="宋体" w:cs="宋体"/>
          <w:color w:val="auto"/>
          <w:sz w:val="28"/>
          <w:szCs w:val="28"/>
        </w:rPr>
      </w:pPr>
      <w:r>
        <w:rPr>
          <w:rFonts w:hint="eastAsia" w:ascii="宋体" w:hAnsi="宋体" w:eastAsia="宋体" w:cs="宋体"/>
          <w:color w:val="auto"/>
          <w:sz w:val="28"/>
          <w:szCs w:val="28"/>
        </w:rPr>
        <w:t>我方一旦中标，将于收到中标通知书后的</w:t>
      </w:r>
      <w:r>
        <w:rPr>
          <w:rFonts w:hint="eastAsia" w:ascii="宋体" w:hAnsi="宋体" w:eastAsia="宋体" w:cs="宋体"/>
          <w:color w:val="auto"/>
          <w:sz w:val="28"/>
          <w:szCs w:val="28"/>
          <w:lang w:val="en-US" w:eastAsia="zh-CN"/>
        </w:rPr>
        <w:t>30</w:t>
      </w:r>
      <w:r>
        <w:rPr>
          <w:rFonts w:hint="eastAsia" w:ascii="宋体" w:hAnsi="宋体" w:eastAsia="宋体" w:cs="宋体"/>
          <w:color w:val="auto"/>
          <w:sz w:val="28"/>
          <w:szCs w:val="28"/>
        </w:rPr>
        <w:t>日内与贵方签订合同。如逾期不派代表签约。贵单位有权没收投标保证金，并视为我方自动放弃中标资格。</w:t>
      </w:r>
    </w:p>
    <w:p>
      <w:pPr>
        <w:snapToGrid w:val="0"/>
        <w:spacing w:line="360" w:lineRule="auto"/>
        <w:ind w:firstLine="560" w:firstLineChars="200"/>
        <w:jc w:val="left"/>
        <w:rPr>
          <w:rFonts w:ascii="Calibri" w:hAnsi="Calibri" w:eastAsia="宋体" w:cs="宋体"/>
          <w:color w:val="auto"/>
          <w:sz w:val="28"/>
          <w:szCs w:val="28"/>
        </w:rPr>
      </w:pPr>
      <w:r>
        <w:rPr>
          <w:rFonts w:hint="eastAsia" w:ascii="Calibri" w:hAnsi="Calibri" w:eastAsia="宋体" w:cs="宋体"/>
          <w:color w:val="auto"/>
          <w:sz w:val="28"/>
          <w:szCs w:val="28"/>
        </w:rPr>
        <w:t>我方理解，如我方未中标，贵方有权不作任何解释。</w:t>
      </w:r>
    </w:p>
    <w:p>
      <w:pPr>
        <w:snapToGrid w:val="0"/>
        <w:spacing w:line="360" w:lineRule="auto"/>
        <w:ind w:firstLine="560" w:firstLineChars="200"/>
        <w:jc w:val="left"/>
        <w:rPr>
          <w:rFonts w:ascii="Calibri" w:hAnsi="Calibri" w:eastAsia="宋体" w:cs="宋体"/>
          <w:color w:val="auto"/>
          <w:sz w:val="28"/>
          <w:szCs w:val="28"/>
        </w:rPr>
      </w:pPr>
      <w:r>
        <w:rPr>
          <w:rFonts w:hint="eastAsia" w:ascii="Calibri" w:hAnsi="Calibri" w:eastAsia="宋体" w:cs="宋体"/>
          <w:color w:val="auto"/>
          <w:sz w:val="28"/>
          <w:szCs w:val="28"/>
        </w:rPr>
        <w:t>本投标书在开标后的</w:t>
      </w:r>
      <w:r>
        <w:rPr>
          <w:rFonts w:ascii="Calibri" w:hAnsi="Calibri" w:eastAsia="宋体" w:cs="宋体"/>
          <w:color w:val="auto"/>
          <w:sz w:val="28"/>
          <w:szCs w:val="28"/>
        </w:rPr>
        <w:t>30</w:t>
      </w:r>
      <w:r>
        <w:rPr>
          <w:rFonts w:hint="eastAsia" w:ascii="Calibri" w:hAnsi="Calibri" w:eastAsia="宋体" w:cs="宋体"/>
          <w:color w:val="auto"/>
          <w:sz w:val="28"/>
          <w:szCs w:val="28"/>
        </w:rPr>
        <w:t>日内有效，在合同未签订前，</w:t>
      </w:r>
      <w:r>
        <w:rPr>
          <w:rFonts w:hint="eastAsia" w:ascii="宋体" w:hAnsi="宋体" w:eastAsia="宋体" w:cs="Times New Roman"/>
          <w:color w:val="auto"/>
          <w:sz w:val="28"/>
          <w:szCs w:val="28"/>
        </w:rPr>
        <w:t>本投标文件(与招标文件有抵触的内容除外)连同你单位的中标通知书</w:t>
      </w:r>
      <w:r>
        <w:rPr>
          <w:rFonts w:hint="eastAsia" w:ascii="Calibri" w:hAnsi="Calibri" w:eastAsia="宋体" w:cs="宋体"/>
          <w:color w:val="auto"/>
          <w:sz w:val="28"/>
          <w:szCs w:val="28"/>
        </w:rPr>
        <w:t>将构成约束贵我双方的协议。</w:t>
      </w:r>
    </w:p>
    <w:p>
      <w:pPr>
        <w:spacing w:line="500" w:lineRule="exact"/>
        <w:rPr>
          <w:rFonts w:ascii="宋体" w:hAnsi="Calibri" w:eastAsia="仿宋_GB2312" w:cs="Times New Roman"/>
          <w:color w:val="auto"/>
          <w:sz w:val="28"/>
          <w:szCs w:val="28"/>
        </w:rPr>
      </w:pPr>
      <w:r>
        <w:rPr>
          <w:rFonts w:hint="eastAsia" w:ascii="宋体" w:hAnsi="宋体" w:eastAsia="宋体" w:cs="宋体"/>
          <w:color w:val="auto"/>
          <w:sz w:val="28"/>
          <w:szCs w:val="28"/>
        </w:rPr>
        <w:t>投标人(公章)：法定代表人(签字) ：</w:t>
      </w:r>
    </w:p>
    <w:p>
      <w:pPr>
        <w:spacing w:line="500" w:lineRule="exact"/>
        <w:rPr>
          <w:rFonts w:ascii="宋体" w:hAnsi="宋体" w:eastAsia="仿宋_GB2312" w:cs="Times New Roman"/>
          <w:color w:val="auto"/>
          <w:sz w:val="28"/>
          <w:szCs w:val="28"/>
        </w:rPr>
      </w:pPr>
      <w:r>
        <w:rPr>
          <w:rFonts w:hint="eastAsia" w:ascii="宋体" w:hAnsi="宋体" w:eastAsia="宋体" w:cs="宋体"/>
          <w:color w:val="auto"/>
          <w:sz w:val="28"/>
          <w:szCs w:val="28"/>
        </w:rPr>
        <w:t>联系人：</w:t>
      </w:r>
    </w:p>
    <w:p>
      <w:pPr>
        <w:spacing w:line="500" w:lineRule="exact"/>
        <w:rPr>
          <w:rFonts w:ascii="宋体" w:hAnsi="宋体" w:eastAsia="仿宋_GB2312" w:cs="Times New Roman"/>
          <w:color w:val="auto"/>
          <w:sz w:val="28"/>
          <w:szCs w:val="28"/>
        </w:rPr>
      </w:pPr>
      <w:r>
        <w:rPr>
          <w:rFonts w:hint="eastAsia" w:ascii="宋体" w:hAnsi="宋体" w:eastAsia="宋体" w:cs="宋体"/>
          <w:color w:val="auto"/>
          <w:sz w:val="28"/>
          <w:szCs w:val="28"/>
        </w:rPr>
        <w:t>地    址：</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邮  编</w:t>
      </w:r>
      <w:r>
        <w:rPr>
          <w:rFonts w:hint="eastAsia" w:ascii="宋体" w:hAnsi="宋体" w:eastAsia="仿宋_GB2312" w:cs="Times New Roman"/>
          <w:color w:val="auto"/>
          <w:sz w:val="28"/>
          <w:szCs w:val="28"/>
        </w:rPr>
        <w:t>：</w:t>
      </w:r>
    </w:p>
    <w:p>
      <w:pPr>
        <w:spacing w:line="500" w:lineRule="exact"/>
        <w:rPr>
          <w:rFonts w:ascii="宋体" w:hAnsi="宋体" w:eastAsia="仿宋_GB2312" w:cs="Times New Roman"/>
          <w:color w:val="auto"/>
          <w:sz w:val="28"/>
          <w:szCs w:val="28"/>
        </w:rPr>
      </w:pPr>
      <w:r>
        <w:rPr>
          <w:rFonts w:hint="eastAsia" w:ascii="宋体" w:hAnsi="宋体" w:eastAsia="宋体" w:cs="宋体"/>
          <w:color w:val="auto"/>
          <w:sz w:val="28"/>
          <w:szCs w:val="28"/>
        </w:rPr>
        <w:t>电    话：</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传  真：</w:t>
      </w:r>
    </w:p>
    <w:p>
      <w:pPr>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 xml:space="preserve">开户银行： </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帐  号：</w:t>
      </w:r>
    </w:p>
    <w:p>
      <w:pPr>
        <w:spacing w:line="360" w:lineRule="auto"/>
        <w:rPr>
          <w:rFonts w:hint="eastAsia" w:ascii="宋体" w:hAnsi="宋体" w:eastAsia="宋体" w:cs="Times New Roman"/>
          <w:color w:val="auto"/>
          <w:sz w:val="28"/>
          <w:szCs w:val="28"/>
        </w:rPr>
      </w:pPr>
      <w:r>
        <w:rPr>
          <w:rFonts w:hint="eastAsia" w:ascii="宋体" w:hAnsi="宋体" w:eastAsia="宋体" w:cs="Times New Roman"/>
          <w:color w:val="auto"/>
          <w:sz w:val="28"/>
          <w:szCs w:val="28"/>
        </w:rPr>
        <w:t>公司电子邮箱：</w:t>
      </w:r>
    </w:p>
    <w:p>
      <w:pPr>
        <w:autoSpaceDE w:val="0"/>
        <w:autoSpaceDN w:val="0"/>
        <w:adjustRightInd w:val="0"/>
        <w:snapToGrid w:val="0"/>
        <w:spacing w:line="360" w:lineRule="auto"/>
        <w:rPr>
          <w:rFonts w:hint="eastAsia" w:eastAsia="宋体"/>
          <w:lang w:eastAsia="zh-CN"/>
        </w:rPr>
      </w:pPr>
      <w:r>
        <w:rPr>
          <w:rFonts w:hint="eastAsia" w:ascii="宋体" w:hAnsi="宋体" w:eastAsia="宋体" w:cs="Times New Roman"/>
          <w:color w:val="auto"/>
          <w:sz w:val="28"/>
          <w:szCs w:val="28"/>
          <w:lang w:eastAsia="zh-CN"/>
        </w:rPr>
        <w:t>纳税人识别号：</w:t>
      </w:r>
    </w:p>
    <w:p>
      <w:pPr>
        <w:autoSpaceDE w:val="0"/>
        <w:autoSpaceDN w:val="0"/>
        <w:adjustRightInd w:val="0"/>
        <w:snapToGrid w:val="0"/>
        <w:spacing w:line="360" w:lineRule="auto"/>
        <w:rPr>
          <w:rFonts w:ascii="宋体" w:hAnsi="宋体" w:eastAsia="宋体" w:cs="宋体"/>
          <w:b/>
          <w:bCs/>
          <w:color w:val="auto"/>
          <w:sz w:val="28"/>
          <w:szCs w:val="28"/>
        </w:rPr>
      </w:pPr>
      <w:r>
        <w:rPr>
          <w:rFonts w:hint="eastAsia" w:ascii="宋体" w:hAnsi="宋体" w:eastAsia="宋体" w:cs="宋体"/>
          <w:color w:val="auto"/>
          <w:sz w:val="28"/>
          <w:szCs w:val="28"/>
        </w:rPr>
        <w:t>日  期</w:t>
      </w:r>
      <w:r>
        <w:rPr>
          <w:rFonts w:hint="eastAsia" w:ascii="宋体" w:hAnsi="宋体" w:eastAsia="宋体" w:cs="Times New Roman"/>
          <w:color w:val="auto"/>
          <w:sz w:val="28"/>
          <w:szCs w:val="28"/>
        </w:rPr>
        <w:t>：年月日</w:t>
      </w:r>
    </w:p>
    <w:p>
      <w:pPr>
        <w:snapToGrid w:val="0"/>
        <w:spacing w:line="360" w:lineRule="auto"/>
        <w:ind w:firstLine="562" w:firstLineChars="200"/>
        <w:rPr>
          <w:rFonts w:ascii="宋体" w:hAnsi="宋体" w:eastAsia="宋体" w:cs="宋体"/>
          <w:b/>
          <w:bCs/>
          <w:color w:val="auto"/>
          <w:sz w:val="28"/>
          <w:szCs w:val="28"/>
        </w:rPr>
      </w:pPr>
    </w:p>
    <w:p>
      <w:pPr>
        <w:snapToGrid w:val="0"/>
        <w:spacing w:line="360" w:lineRule="auto"/>
        <w:ind w:firstLine="562" w:firstLineChars="200"/>
        <w:jc w:val="left"/>
        <w:rPr>
          <w:rFonts w:ascii="宋体" w:hAnsi="宋体" w:eastAsia="宋体" w:cs="宋体"/>
          <w:b/>
          <w:bCs/>
          <w:color w:val="auto"/>
          <w:sz w:val="28"/>
          <w:szCs w:val="28"/>
        </w:rPr>
      </w:pPr>
    </w:p>
    <w:p>
      <w:pPr>
        <w:snapToGrid w:val="0"/>
        <w:spacing w:line="360" w:lineRule="auto"/>
        <w:jc w:val="left"/>
        <w:rPr>
          <w:rFonts w:ascii="宋体" w:hAnsi="宋体" w:eastAsia="宋体" w:cs="宋体"/>
          <w:b/>
          <w:bCs/>
          <w:color w:val="auto"/>
          <w:sz w:val="28"/>
          <w:szCs w:val="28"/>
        </w:rPr>
      </w:pPr>
    </w:p>
    <w:p>
      <w:pPr>
        <w:adjustRightInd w:val="0"/>
        <w:snapToGrid w:val="0"/>
        <w:spacing w:line="288" w:lineRule="auto"/>
        <w:ind w:firstLine="562" w:firstLineChars="200"/>
        <w:jc w:val="left"/>
        <w:rPr>
          <w:rFonts w:ascii="Calibri" w:hAnsi="Calibri" w:eastAsia="宋体" w:cs="Times New Roman"/>
          <w:b/>
          <w:bCs/>
          <w:color w:val="auto"/>
          <w:sz w:val="28"/>
          <w:szCs w:val="28"/>
        </w:rPr>
      </w:pPr>
      <w:r>
        <w:rPr>
          <w:rFonts w:hint="eastAsia" w:ascii="Calibri" w:hAnsi="Calibri" w:eastAsia="宋体" w:cs="Times New Roman"/>
          <w:b/>
          <w:bCs/>
          <w:color w:val="auto"/>
          <w:sz w:val="28"/>
          <w:szCs w:val="28"/>
        </w:rPr>
        <w:t>附件（三）</w:t>
      </w:r>
    </w:p>
    <w:p>
      <w:pPr>
        <w:spacing w:line="500" w:lineRule="exact"/>
        <w:ind w:firstLine="562" w:firstLineChars="200"/>
        <w:jc w:val="center"/>
        <w:rPr>
          <w:rFonts w:ascii="宋体" w:hAnsi="宋体" w:eastAsia="宋体" w:cs="Times New Roman"/>
          <w:b/>
          <w:color w:val="auto"/>
          <w:sz w:val="28"/>
          <w:szCs w:val="28"/>
        </w:rPr>
      </w:pPr>
      <w:r>
        <w:rPr>
          <w:rFonts w:hint="eastAsia" w:ascii="宋体" w:hAnsi="宋体" w:eastAsia="宋体" w:cs="Times New Roman"/>
          <w:b/>
          <w:color w:val="auto"/>
          <w:sz w:val="28"/>
          <w:szCs w:val="28"/>
        </w:rPr>
        <w:t>法定代表人身份证明书</w:t>
      </w:r>
    </w:p>
    <w:p>
      <w:pPr>
        <w:spacing w:line="500" w:lineRule="exact"/>
        <w:ind w:firstLine="562" w:firstLineChars="200"/>
        <w:rPr>
          <w:rFonts w:ascii="宋体" w:hAnsi="宋体" w:eastAsia="宋体" w:cs="Times New Roman"/>
          <w:b/>
          <w:color w:val="auto"/>
          <w:sz w:val="28"/>
          <w:szCs w:val="28"/>
        </w:rPr>
      </w:pPr>
    </w:p>
    <w:p>
      <w:pPr>
        <w:spacing w:beforeLines="20" w:afterLines="20" w:line="500" w:lineRule="exact"/>
        <w:ind w:firstLine="560" w:firstLineChars="200"/>
        <w:rPr>
          <w:rFonts w:ascii="宋体" w:hAnsi="Calibri" w:eastAsia="宋体" w:cs="Times New Roman"/>
          <w:color w:val="auto"/>
          <w:sz w:val="28"/>
          <w:szCs w:val="28"/>
        </w:rPr>
      </w:pPr>
      <w:r>
        <w:rPr>
          <w:rFonts w:hint="eastAsia" w:ascii="宋体" w:hAnsi="宋体" w:eastAsia="宋体" w:cs="Times New Roman"/>
          <w:color w:val="auto"/>
          <w:sz w:val="28"/>
          <w:szCs w:val="28"/>
        </w:rPr>
        <w:t>单位名称：</w:t>
      </w:r>
    </w:p>
    <w:p>
      <w:pPr>
        <w:spacing w:beforeLines="20" w:afterLines="20" w:line="500" w:lineRule="exact"/>
        <w:ind w:firstLine="560" w:firstLineChars="200"/>
        <w:rPr>
          <w:rFonts w:ascii="宋体" w:hAnsi="Calibri" w:eastAsia="宋体" w:cs="Times New Roman"/>
          <w:color w:val="auto"/>
          <w:sz w:val="28"/>
          <w:szCs w:val="28"/>
          <w:u w:val="single"/>
        </w:rPr>
      </w:pPr>
      <w:r>
        <w:rPr>
          <w:rFonts w:hint="eastAsia" w:ascii="宋体" w:hAnsi="宋体" w:eastAsia="宋体" w:cs="Times New Roman"/>
          <w:color w:val="auto"/>
          <w:sz w:val="28"/>
          <w:szCs w:val="28"/>
        </w:rPr>
        <w:t>单位性质：</w:t>
      </w:r>
    </w:p>
    <w:p>
      <w:pPr>
        <w:spacing w:beforeLines="20" w:afterLines="20" w:line="500" w:lineRule="exact"/>
        <w:ind w:firstLine="560" w:firstLineChars="200"/>
        <w:rPr>
          <w:rFonts w:ascii="宋体" w:hAnsi="Calibri" w:eastAsia="宋体" w:cs="Times New Roman"/>
          <w:color w:val="auto"/>
          <w:sz w:val="28"/>
          <w:szCs w:val="28"/>
        </w:rPr>
      </w:pPr>
      <w:r>
        <w:rPr>
          <w:rFonts w:hint="eastAsia" w:ascii="宋体" w:hAnsi="宋体" w:eastAsia="宋体" w:cs="Times New Roman"/>
          <w:color w:val="auto"/>
          <w:sz w:val="28"/>
          <w:szCs w:val="28"/>
        </w:rPr>
        <w:t>地    址：</w:t>
      </w:r>
      <w:r>
        <w:rPr>
          <w:rFonts w:hint="eastAsia" w:ascii="宋体" w:hAnsi="Calibri" w:eastAsia="宋体" w:cs="Times New Roman"/>
          <w:color w:val="auto"/>
          <w:sz w:val="28"/>
          <w:szCs w:val="28"/>
          <w:u w:val="single"/>
        </w:rPr>
        <w:tab/>
      </w:r>
      <w:r>
        <w:rPr>
          <w:rFonts w:hint="eastAsia" w:ascii="宋体" w:hAnsi="Calibri" w:eastAsia="宋体" w:cs="Times New Roman"/>
          <w:color w:val="auto"/>
          <w:sz w:val="28"/>
          <w:szCs w:val="28"/>
          <w:u w:val="single"/>
        </w:rPr>
        <w:tab/>
      </w:r>
      <w:r>
        <w:rPr>
          <w:rFonts w:hint="eastAsia" w:ascii="宋体" w:hAnsi="宋体" w:eastAsia="宋体" w:cs="Times New Roman"/>
          <w:color w:val="auto"/>
          <w:sz w:val="28"/>
          <w:szCs w:val="28"/>
          <w:u w:val="single"/>
        </w:rPr>
        <w:tab/>
      </w:r>
      <w:r>
        <w:rPr>
          <w:rFonts w:hint="eastAsia" w:ascii="宋体" w:hAnsi="宋体" w:eastAsia="宋体" w:cs="Times New Roman"/>
          <w:color w:val="auto"/>
          <w:sz w:val="28"/>
          <w:szCs w:val="28"/>
          <w:u w:val="single"/>
        </w:rPr>
        <w:tab/>
      </w:r>
      <w:r>
        <w:rPr>
          <w:rFonts w:hint="eastAsia" w:ascii="宋体" w:hAnsi="宋体" w:eastAsia="宋体" w:cs="Times New Roman"/>
          <w:color w:val="auto"/>
          <w:sz w:val="28"/>
          <w:szCs w:val="28"/>
          <w:u w:val="single"/>
        </w:rPr>
        <w:tab/>
      </w:r>
      <w:r>
        <w:rPr>
          <w:rFonts w:hint="eastAsia" w:ascii="宋体" w:hAnsi="宋体" w:eastAsia="宋体" w:cs="Times New Roman"/>
          <w:color w:val="auto"/>
          <w:sz w:val="28"/>
          <w:szCs w:val="28"/>
          <w:u w:val="single"/>
        </w:rPr>
        <w:tab/>
      </w:r>
      <w:r>
        <w:rPr>
          <w:rFonts w:hint="eastAsia" w:ascii="宋体" w:hAnsi="宋体" w:eastAsia="宋体" w:cs="Times New Roman"/>
          <w:color w:val="auto"/>
          <w:sz w:val="28"/>
          <w:szCs w:val="28"/>
          <w:u w:val="single"/>
        </w:rPr>
        <w:tab/>
      </w:r>
      <w:r>
        <w:rPr>
          <w:rFonts w:hint="eastAsia" w:ascii="宋体" w:hAnsi="宋体" w:eastAsia="宋体" w:cs="Times New Roman"/>
          <w:color w:val="auto"/>
          <w:sz w:val="28"/>
          <w:szCs w:val="28"/>
          <w:u w:val="single"/>
        </w:rPr>
        <w:tab/>
      </w:r>
      <w:r>
        <w:rPr>
          <w:rFonts w:hint="eastAsia" w:ascii="宋体" w:hAnsi="宋体" w:eastAsia="宋体" w:cs="Times New Roman"/>
          <w:color w:val="auto"/>
          <w:sz w:val="28"/>
          <w:szCs w:val="28"/>
          <w:u w:val="single"/>
        </w:rPr>
        <w:tab/>
      </w:r>
    </w:p>
    <w:p>
      <w:pPr>
        <w:spacing w:beforeLines="20" w:afterLines="20" w:line="500" w:lineRule="exact"/>
        <w:ind w:firstLine="560" w:firstLineChars="200"/>
        <w:rPr>
          <w:rFonts w:ascii="宋体" w:hAnsi="Calibri" w:eastAsia="宋体" w:cs="Times New Roman"/>
          <w:color w:val="auto"/>
          <w:sz w:val="28"/>
          <w:szCs w:val="28"/>
        </w:rPr>
      </w:pPr>
      <w:r>
        <w:rPr>
          <w:rFonts w:hint="eastAsia" w:ascii="宋体" w:hAnsi="宋体" w:eastAsia="宋体" w:cs="Times New Roman"/>
          <w:color w:val="auto"/>
          <w:sz w:val="28"/>
          <w:szCs w:val="28"/>
        </w:rPr>
        <w:t>成立时间： 年 月 日</w:t>
      </w:r>
    </w:p>
    <w:p>
      <w:pPr>
        <w:spacing w:beforeLines="20" w:afterLines="20" w:line="500" w:lineRule="exact"/>
        <w:ind w:firstLine="560" w:firstLineChars="200"/>
        <w:rPr>
          <w:rFonts w:ascii="宋体" w:hAnsi="Calibri" w:eastAsia="宋体" w:cs="Times New Roman"/>
          <w:color w:val="auto"/>
          <w:sz w:val="28"/>
          <w:szCs w:val="28"/>
        </w:rPr>
      </w:pPr>
      <w:r>
        <w:rPr>
          <w:rFonts w:hint="eastAsia" w:ascii="宋体" w:hAnsi="宋体" w:eastAsia="宋体" w:cs="Times New Roman"/>
          <w:color w:val="auto"/>
          <w:sz w:val="28"/>
          <w:szCs w:val="28"/>
        </w:rPr>
        <w:t>经营期限：</w:t>
      </w:r>
      <w:r>
        <w:rPr>
          <w:rFonts w:hint="eastAsia" w:ascii="宋体" w:hAnsi="Calibri" w:eastAsia="宋体" w:cs="Times New Roman"/>
          <w:color w:val="auto"/>
          <w:sz w:val="28"/>
          <w:szCs w:val="28"/>
        </w:rPr>
        <w:tab/>
      </w:r>
    </w:p>
    <w:p>
      <w:pPr>
        <w:spacing w:beforeLines="20" w:afterLines="20" w:line="500" w:lineRule="exact"/>
        <w:ind w:firstLine="560" w:firstLineChars="200"/>
        <w:rPr>
          <w:rFonts w:ascii="宋体" w:hAnsi="Calibri" w:eastAsia="宋体" w:cs="Times New Roman"/>
          <w:color w:val="auto"/>
          <w:sz w:val="28"/>
          <w:szCs w:val="28"/>
          <w:u w:val="single"/>
        </w:rPr>
      </w:pPr>
      <w:r>
        <w:rPr>
          <w:rFonts w:hint="eastAsia" w:ascii="宋体" w:hAnsi="宋体" w:eastAsia="宋体" w:cs="Times New Roman"/>
          <w:color w:val="auto"/>
          <w:sz w:val="28"/>
          <w:szCs w:val="28"/>
        </w:rPr>
        <w:t>姓    名：   性别：</w:t>
      </w:r>
    </w:p>
    <w:p>
      <w:pPr>
        <w:spacing w:beforeLines="20" w:afterLines="20" w:line="500" w:lineRule="exact"/>
        <w:ind w:firstLine="560" w:firstLineChars="200"/>
        <w:rPr>
          <w:rFonts w:ascii="宋体" w:hAnsi="Calibri" w:eastAsia="宋体" w:cs="Times New Roman"/>
          <w:color w:val="auto"/>
          <w:sz w:val="28"/>
          <w:szCs w:val="28"/>
          <w:u w:val="single"/>
        </w:rPr>
      </w:pPr>
      <w:r>
        <w:rPr>
          <w:rFonts w:hint="eastAsia" w:ascii="宋体" w:hAnsi="宋体" w:eastAsia="宋体" w:cs="Times New Roman"/>
          <w:color w:val="auto"/>
          <w:sz w:val="28"/>
          <w:szCs w:val="28"/>
        </w:rPr>
        <w:t>年    龄：   职务：</w:t>
      </w:r>
      <w:r>
        <w:rPr>
          <w:rFonts w:hint="eastAsia" w:ascii="宋体" w:hAnsi="Calibri" w:eastAsia="宋体" w:cs="Times New Roman"/>
          <w:color w:val="auto"/>
          <w:sz w:val="28"/>
          <w:szCs w:val="28"/>
        </w:rPr>
        <w:tab/>
      </w:r>
    </w:p>
    <w:p>
      <w:pPr>
        <w:spacing w:beforeLines="20" w:afterLines="20" w:line="500" w:lineRule="exact"/>
        <w:ind w:firstLine="560" w:firstLineChars="200"/>
        <w:rPr>
          <w:rFonts w:ascii="宋体" w:hAnsi="Calibri" w:eastAsia="宋体" w:cs="Times New Roman"/>
          <w:color w:val="auto"/>
          <w:sz w:val="28"/>
          <w:szCs w:val="28"/>
        </w:rPr>
      </w:pPr>
      <w:r>
        <w:rPr>
          <w:rFonts w:hint="eastAsia" w:ascii="宋体" w:hAnsi="宋体" w:eastAsia="宋体" w:cs="Times New Roman"/>
          <w:color w:val="auto"/>
          <w:sz w:val="28"/>
          <w:szCs w:val="28"/>
        </w:rPr>
        <w:t xml:space="preserve">系  </w:t>
      </w:r>
      <w:r>
        <w:rPr>
          <w:rFonts w:hint="eastAsia" w:ascii="宋体" w:hAnsi="宋体" w:eastAsia="宋体" w:cs="Times New Roman"/>
          <w:color w:val="auto"/>
          <w:sz w:val="28"/>
          <w:szCs w:val="28"/>
          <w:u w:val="single"/>
        </w:rPr>
        <w:t xml:space="preserve">        （投标人单位名称）        </w:t>
      </w:r>
      <w:r>
        <w:rPr>
          <w:rFonts w:hint="eastAsia" w:ascii="宋体" w:hAnsi="宋体" w:eastAsia="宋体" w:cs="Times New Roman"/>
          <w:color w:val="auto"/>
          <w:sz w:val="28"/>
          <w:szCs w:val="28"/>
        </w:rPr>
        <w:t xml:space="preserve"> 的法定代表人。</w:t>
      </w:r>
    </w:p>
    <w:p>
      <w:pPr>
        <w:spacing w:beforeLines="20" w:afterLines="20" w:line="500" w:lineRule="exact"/>
        <w:ind w:firstLine="560" w:firstLineChars="200"/>
        <w:rPr>
          <w:rFonts w:ascii="宋体" w:hAnsi="Calibri" w:eastAsia="宋体" w:cs="Times New Roman"/>
          <w:color w:val="auto"/>
          <w:sz w:val="28"/>
          <w:szCs w:val="28"/>
        </w:rPr>
      </w:pPr>
    </w:p>
    <w:p>
      <w:pPr>
        <w:spacing w:beforeLines="20" w:afterLines="20" w:line="500" w:lineRule="exact"/>
        <w:ind w:left="1260"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特此证明。</w:t>
      </w:r>
    </w:p>
    <w:p>
      <w:pPr>
        <w:tabs>
          <w:tab w:val="left" w:pos="720"/>
          <w:tab w:val="left" w:pos="900"/>
        </w:tabs>
        <w:spacing w:beforeLines="20" w:afterLines="20" w:line="500" w:lineRule="exact"/>
        <w:ind w:firstLine="560" w:firstLineChars="200"/>
        <w:rPr>
          <w:rFonts w:ascii="宋体" w:hAnsi="Calibri" w:eastAsia="宋体" w:cs="Times New Roman"/>
          <w:color w:val="auto"/>
          <w:sz w:val="28"/>
          <w:szCs w:val="28"/>
        </w:rPr>
      </w:pPr>
    </w:p>
    <w:p>
      <w:pPr>
        <w:tabs>
          <w:tab w:val="left" w:pos="720"/>
          <w:tab w:val="left" w:pos="900"/>
        </w:tabs>
        <w:spacing w:beforeLines="20" w:afterLines="20" w:line="500" w:lineRule="exact"/>
        <w:ind w:firstLine="560" w:firstLineChars="200"/>
        <w:jc w:val="right"/>
        <w:rPr>
          <w:rFonts w:ascii="宋体" w:hAnsi="Calibri" w:eastAsia="宋体" w:cs="Times New Roman"/>
          <w:color w:val="auto"/>
          <w:sz w:val="28"/>
          <w:szCs w:val="28"/>
        </w:rPr>
      </w:pPr>
      <w:r>
        <w:rPr>
          <w:rFonts w:hint="eastAsia" w:ascii="宋体" w:hAnsi="宋体" w:eastAsia="宋体" w:cs="Times New Roman"/>
          <w:color w:val="auto"/>
          <w:sz w:val="28"/>
          <w:szCs w:val="28"/>
        </w:rPr>
        <w:t>投标人：</w:t>
      </w:r>
      <w:r>
        <w:rPr>
          <w:rFonts w:hint="eastAsia" w:ascii="宋体" w:hAnsi="宋体" w:eastAsia="宋体" w:cs="Times New Roman"/>
          <w:color w:val="auto"/>
          <w:sz w:val="28"/>
          <w:szCs w:val="28"/>
          <w:u w:val="single"/>
        </w:rPr>
        <w:t xml:space="preserve">             （盖公章）</w:t>
      </w:r>
    </w:p>
    <w:p>
      <w:pPr>
        <w:spacing w:beforeLines="20" w:afterLines="20" w:line="500" w:lineRule="exact"/>
        <w:ind w:firstLine="560" w:firstLineChars="200"/>
        <w:jc w:val="right"/>
        <w:rPr>
          <w:rFonts w:ascii="宋体" w:hAnsi="宋体" w:eastAsia="宋体" w:cs="Times New Roman"/>
          <w:color w:val="auto"/>
          <w:sz w:val="28"/>
          <w:szCs w:val="28"/>
        </w:rPr>
      </w:pPr>
      <w:r>
        <w:rPr>
          <w:rFonts w:hint="eastAsia" w:ascii="宋体" w:hAnsi="宋体" w:eastAsia="宋体" w:cs="Times New Roman"/>
          <w:color w:val="auto"/>
          <w:sz w:val="28"/>
          <w:szCs w:val="28"/>
        </w:rPr>
        <w:t>日  期：年月日</w:t>
      </w:r>
    </w:p>
    <w:p>
      <w:pPr>
        <w:spacing w:beforeLines="20" w:afterLines="20" w:line="500" w:lineRule="exact"/>
        <w:ind w:firstLine="560" w:firstLineChars="200"/>
        <w:jc w:val="right"/>
        <w:rPr>
          <w:rFonts w:ascii="宋体" w:hAnsi="宋体" w:eastAsia="宋体" w:cs="Times New Roman"/>
          <w:color w:val="auto"/>
          <w:sz w:val="28"/>
          <w:szCs w:val="28"/>
        </w:rPr>
      </w:pPr>
    </w:p>
    <w:p>
      <w:pPr>
        <w:snapToGrid w:val="0"/>
        <w:spacing w:line="360" w:lineRule="auto"/>
        <w:ind w:firstLine="562" w:firstLineChars="200"/>
        <w:jc w:val="left"/>
        <w:rPr>
          <w:rFonts w:ascii="宋体" w:hAnsi="宋体" w:eastAsia="宋体" w:cs="宋体"/>
          <w:b/>
          <w:bCs/>
          <w:color w:val="auto"/>
          <w:sz w:val="28"/>
          <w:szCs w:val="28"/>
        </w:rPr>
      </w:pPr>
    </w:p>
    <w:p>
      <w:pPr>
        <w:snapToGrid w:val="0"/>
        <w:spacing w:line="360" w:lineRule="auto"/>
        <w:ind w:firstLine="562" w:firstLineChars="200"/>
        <w:jc w:val="left"/>
        <w:rPr>
          <w:rFonts w:ascii="宋体" w:hAnsi="宋体" w:eastAsia="宋体" w:cs="宋体"/>
          <w:b/>
          <w:bCs/>
          <w:color w:val="auto"/>
          <w:sz w:val="28"/>
          <w:szCs w:val="28"/>
        </w:rPr>
      </w:pPr>
    </w:p>
    <w:p>
      <w:pPr>
        <w:snapToGrid w:val="0"/>
        <w:spacing w:line="360" w:lineRule="auto"/>
        <w:ind w:firstLine="562" w:firstLineChars="200"/>
        <w:jc w:val="left"/>
        <w:rPr>
          <w:rFonts w:ascii="宋体" w:hAnsi="宋体" w:eastAsia="宋体" w:cs="宋体"/>
          <w:b/>
          <w:bCs/>
          <w:color w:val="auto"/>
          <w:sz w:val="28"/>
          <w:szCs w:val="28"/>
        </w:rPr>
      </w:pPr>
    </w:p>
    <w:p>
      <w:pPr>
        <w:snapToGrid w:val="0"/>
        <w:spacing w:line="360" w:lineRule="auto"/>
        <w:ind w:firstLine="562" w:firstLineChars="200"/>
        <w:jc w:val="left"/>
        <w:rPr>
          <w:rFonts w:ascii="宋体" w:hAnsi="宋体" w:eastAsia="宋体" w:cs="宋体"/>
          <w:b/>
          <w:bCs/>
          <w:color w:val="auto"/>
          <w:sz w:val="28"/>
          <w:szCs w:val="28"/>
        </w:rPr>
      </w:pPr>
    </w:p>
    <w:p>
      <w:pPr>
        <w:snapToGrid w:val="0"/>
        <w:spacing w:line="360" w:lineRule="auto"/>
        <w:ind w:firstLine="562" w:firstLineChars="200"/>
        <w:jc w:val="left"/>
        <w:rPr>
          <w:rFonts w:ascii="宋体" w:hAnsi="宋体" w:eastAsia="宋体" w:cs="宋体"/>
          <w:b/>
          <w:bCs/>
          <w:color w:val="auto"/>
          <w:sz w:val="28"/>
          <w:szCs w:val="28"/>
        </w:rPr>
      </w:pPr>
    </w:p>
    <w:p>
      <w:pPr>
        <w:snapToGrid w:val="0"/>
        <w:spacing w:line="360" w:lineRule="auto"/>
        <w:ind w:firstLine="562" w:firstLineChars="200"/>
        <w:jc w:val="left"/>
        <w:rPr>
          <w:rFonts w:ascii="宋体" w:hAnsi="宋体" w:eastAsia="宋体" w:cs="宋体"/>
          <w:b/>
          <w:bCs/>
          <w:color w:val="auto"/>
          <w:sz w:val="28"/>
          <w:szCs w:val="28"/>
        </w:rPr>
      </w:pPr>
    </w:p>
    <w:p>
      <w:pPr>
        <w:snapToGrid w:val="0"/>
        <w:spacing w:line="360" w:lineRule="auto"/>
        <w:jc w:val="left"/>
        <w:rPr>
          <w:rFonts w:ascii="宋体" w:hAnsi="宋体" w:eastAsia="宋体" w:cs="宋体"/>
          <w:b/>
          <w:bCs/>
          <w:color w:val="auto"/>
          <w:sz w:val="28"/>
          <w:szCs w:val="28"/>
        </w:rPr>
      </w:pPr>
    </w:p>
    <w:p>
      <w:pPr>
        <w:snapToGrid w:val="0"/>
        <w:spacing w:line="360" w:lineRule="auto"/>
        <w:jc w:val="left"/>
        <w:rPr>
          <w:rFonts w:ascii="宋体" w:hAnsi="宋体" w:eastAsia="宋体" w:cs="宋体"/>
          <w:b/>
          <w:bCs/>
          <w:color w:val="auto"/>
          <w:sz w:val="28"/>
          <w:szCs w:val="28"/>
        </w:rPr>
      </w:pPr>
    </w:p>
    <w:p>
      <w:pPr>
        <w:snapToGrid w:val="0"/>
        <w:spacing w:line="360" w:lineRule="auto"/>
        <w:jc w:val="left"/>
        <w:rPr>
          <w:rFonts w:ascii="宋体" w:hAnsi="宋体" w:eastAsia="宋体" w:cs="宋体"/>
          <w:b/>
          <w:bCs/>
          <w:color w:val="auto"/>
          <w:sz w:val="28"/>
          <w:szCs w:val="28"/>
        </w:rPr>
      </w:pPr>
    </w:p>
    <w:p>
      <w:pPr>
        <w:snapToGrid w:val="0"/>
        <w:spacing w:line="360" w:lineRule="auto"/>
        <w:ind w:firstLine="562" w:firstLineChars="200"/>
        <w:jc w:val="left"/>
        <w:rPr>
          <w:rFonts w:ascii="宋体" w:hAnsi="宋体" w:eastAsia="宋体" w:cs="宋体"/>
          <w:b/>
          <w:bCs/>
          <w:color w:val="auto"/>
          <w:sz w:val="28"/>
          <w:szCs w:val="28"/>
        </w:rPr>
      </w:pPr>
      <w:r>
        <w:rPr>
          <w:rFonts w:hint="eastAsia" w:ascii="宋体" w:hAnsi="宋体" w:eastAsia="宋体" w:cs="宋体"/>
          <w:b/>
          <w:bCs/>
          <w:color w:val="auto"/>
          <w:sz w:val="28"/>
          <w:szCs w:val="28"/>
        </w:rPr>
        <w:t>附件（四）</w:t>
      </w:r>
    </w:p>
    <w:p>
      <w:pPr>
        <w:spacing w:line="500" w:lineRule="exact"/>
        <w:ind w:firstLine="562" w:firstLineChars="200"/>
        <w:jc w:val="center"/>
        <w:rPr>
          <w:rFonts w:ascii="宋体" w:hAnsi="宋体" w:eastAsia="宋体" w:cs="Times New Roman"/>
          <w:b/>
          <w:color w:val="auto"/>
          <w:sz w:val="28"/>
          <w:szCs w:val="28"/>
        </w:rPr>
      </w:pPr>
      <w:r>
        <w:rPr>
          <w:rFonts w:hint="eastAsia" w:ascii="宋体" w:hAnsi="宋体" w:eastAsia="宋体" w:cs="Times New Roman"/>
          <w:b/>
          <w:color w:val="auto"/>
          <w:sz w:val="28"/>
          <w:szCs w:val="28"/>
        </w:rPr>
        <w:t>法定代表人授权委托书</w:t>
      </w:r>
    </w:p>
    <w:p>
      <w:pPr>
        <w:spacing w:line="500" w:lineRule="exact"/>
        <w:ind w:left="630" w:firstLine="560" w:firstLineChars="200"/>
        <w:rPr>
          <w:rFonts w:ascii="宋体" w:hAnsi="宋体" w:eastAsia="宋体" w:cs="Times New Roman"/>
          <w:color w:val="auto"/>
          <w:sz w:val="28"/>
          <w:szCs w:val="28"/>
        </w:rPr>
      </w:pPr>
    </w:p>
    <w:p>
      <w:pPr>
        <w:spacing w:line="44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致：安徽相王医疗健康股份有限公司</w:t>
      </w:r>
    </w:p>
    <w:p>
      <w:pPr>
        <w:adjustRightInd w:val="0"/>
        <w:snapToGrid w:val="0"/>
        <w:spacing w:line="440" w:lineRule="exact"/>
        <w:ind w:firstLine="560" w:firstLineChars="200"/>
        <w:rPr>
          <w:rFonts w:ascii="宋体" w:hAnsi="Calibri" w:eastAsia="宋体" w:cs="宋体"/>
          <w:color w:val="auto"/>
          <w:sz w:val="28"/>
          <w:szCs w:val="28"/>
        </w:rPr>
      </w:pPr>
      <w:r>
        <w:rPr>
          <w:rFonts w:hint="eastAsia" w:ascii="宋体" w:hAnsi="宋体" w:eastAsia="宋体" w:cs="宋体"/>
          <w:color w:val="auto"/>
          <w:sz w:val="28"/>
          <w:szCs w:val="28"/>
        </w:rPr>
        <w:t xml:space="preserve">本授权委托书声明：我（姓名）系 </w:t>
      </w:r>
      <w:r>
        <w:rPr>
          <w:rFonts w:hint="eastAsia" w:ascii="宋体" w:hAnsi="宋体" w:eastAsia="宋体" w:cs="宋体"/>
          <w:color w:val="auto"/>
          <w:sz w:val="28"/>
          <w:szCs w:val="28"/>
          <w:u w:val="single"/>
        </w:rPr>
        <w:t>（投 标 人 名 称）</w:t>
      </w:r>
      <w:r>
        <w:rPr>
          <w:rFonts w:hint="eastAsia" w:ascii="宋体" w:hAnsi="宋体" w:eastAsia="宋体" w:cs="宋体"/>
          <w:color w:val="auto"/>
          <w:sz w:val="28"/>
          <w:szCs w:val="28"/>
        </w:rPr>
        <w:t xml:space="preserve">的法定代表人，现授权委托 </w:t>
      </w:r>
      <w:r>
        <w:rPr>
          <w:rFonts w:hint="eastAsia" w:ascii="宋体" w:hAnsi="宋体" w:eastAsia="宋体" w:cs="宋体"/>
          <w:color w:val="auto"/>
          <w:sz w:val="28"/>
          <w:szCs w:val="28"/>
          <w:u w:val="single"/>
        </w:rPr>
        <w:t xml:space="preserve">    （单位名称）</w:t>
      </w:r>
      <w:r>
        <w:rPr>
          <w:rFonts w:hint="eastAsia" w:ascii="宋体" w:hAnsi="宋体" w:eastAsia="宋体" w:cs="宋体"/>
          <w:color w:val="auto"/>
          <w:sz w:val="28"/>
          <w:szCs w:val="28"/>
        </w:rPr>
        <w:t xml:space="preserve">   的 </w:t>
      </w:r>
      <w:r>
        <w:rPr>
          <w:rFonts w:hint="eastAsia" w:ascii="宋体" w:hAnsi="宋体" w:eastAsia="宋体" w:cs="宋体"/>
          <w:color w:val="auto"/>
          <w:sz w:val="28"/>
          <w:szCs w:val="28"/>
          <w:u w:val="single"/>
        </w:rPr>
        <w:t xml:space="preserve">   （姓名） </w:t>
      </w:r>
      <w:r>
        <w:rPr>
          <w:rFonts w:hint="eastAsia" w:ascii="宋体" w:hAnsi="宋体" w:eastAsia="宋体" w:cs="宋体"/>
          <w:color w:val="auto"/>
          <w:sz w:val="28"/>
          <w:szCs w:val="28"/>
        </w:rPr>
        <w:t>为我公司的合法代理人，就（项目名称）的投标，以本公司的名义签署投标书，进行谈判、签署合同和处理与之有关的一切事宜。</w:t>
      </w:r>
    </w:p>
    <w:p>
      <w:pPr>
        <w:adjustRightInd w:val="0"/>
        <w:snapToGrid w:val="0"/>
        <w:spacing w:line="44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代理人无转委托权，特此委托。</w:t>
      </w:r>
    </w:p>
    <w:p>
      <w:pPr>
        <w:adjustRightInd w:val="0"/>
        <w:snapToGrid w:val="0"/>
        <w:spacing w:line="400" w:lineRule="exact"/>
        <w:ind w:firstLine="560" w:firstLineChars="200"/>
        <w:rPr>
          <w:rFonts w:ascii="宋体" w:hAnsi="Calibri" w:eastAsia="宋体" w:cs="宋体"/>
          <w:color w:val="auto"/>
          <w:sz w:val="28"/>
          <w:szCs w:val="28"/>
        </w:rPr>
      </w:pPr>
    </w:p>
    <w:p>
      <w:pPr>
        <w:adjustRightInd w:val="0"/>
        <w:snapToGrid w:val="0"/>
        <w:spacing w:line="400" w:lineRule="exact"/>
        <w:ind w:firstLine="560" w:firstLineChars="200"/>
        <w:rPr>
          <w:rFonts w:ascii="宋体" w:hAnsi="Calibri" w:eastAsia="宋体" w:cs="宋体"/>
          <w:color w:val="auto"/>
          <w:sz w:val="28"/>
          <w:szCs w:val="28"/>
          <w:u w:val="single"/>
        </w:rPr>
      </w:pPr>
      <w:r>
        <w:rPr>
          <w:rFonts w:hint="eastAsia" w:ascii="宋体" w:hAnsi="宋体" w:eastAsia="宋体" w:cs="宋体"/>
          <w:color w:val="auto"/>
          <w:sz w:val="28"/>
          <w:szCs w:val="28"/>
        </w:rPr>
        <w:t>代  理  人：</w:t>
      </w:r>
      <w:r>
        <w:rPr>
          <w:rFonts w:hint="eastAsia" w:ascii="宋体" w:hAnsi="宋体" w:eastAsia="宋体" w:cs="宋体"/>
          <w:color w:val="auto"/>
          <w:sz w:val="28"/>
          <w:szCs w:val="28"/>
          <w:u w:val="single"/>
        </w:rPr>
        <w:t xml:space="preserve">   （签字）   </w:t>
      </w:r>
      <w:r>
        <w:rPr>
          <w:rFonts w:hint="eastAsia" w:ascii="宋体" w:hAnsi="宋体" w:eastAsia="宋体" w:cs="宋体"/>
          <w:color w:val="auto"/>
          <w:sz w:val="28"/>
          <w:szCs w:val="28"/>
        </w:rPr>
        <w:t>性别 ：年龄：</w:t>
      </w:r>
    </w:p>
    <w:p>
      <w:pPr>
        <w:adjustRightInd w:val="0"/>
        <w:snapToGrid w:val="0"/>
        <w:spacing w:line="400" w:lineRule="exact"/>
        <w:ind w:firstLine="560" w:firstLineChars="200"/>
        <w:rPr>
          <w:rFonts w:ascii="宋体" w:hAnsi="Calibri" w:eastAsia="宋体" w:cs="宋体"/>
          <w:color w:val="auto"/>
          <w:sz w:val="28"/>
          <w:szCs w:val="28"/>
          <w:u w:val="single"/>
        </w:rPr>
      </w:pPr>
      <w:r>
        <w:rPr>
          <w:rFonts w:hint="eastAsia" w:ascii="宋体" w:hAnsi="宋体" w:eastAsia="宋体" w:cs="宋体"/>
          <w:color w:val="auto"/>
          <w:sz w:val="28"/>
          <w:szCs w:val="28"/>
        </w:rPr>
        <w:t>身份证号码：职务：</w:t>
      </w:r>
    </w:p>
    <w:p>
      <w:pPr>
        <w:adjustRightInd w:val="0"/>
        <w:snapToGrid w:val="0"/>
        <w:spacing w:line="400" w:lineRule="exact"/>
        <w:ind w:firstLine="560" w:firstLineChars="200"/>
        <w:rPr>
          <w:rFonts w:ascii="宋体" w:hAnsi="Calibri" w:eastAsia="宋体" w:cs="宋体"/>
          <w:color w:val="auto"/>
          <w:sz w:val="28"/>
          <w:szCs w:val="28"/>
        </w:rPr>
      </w:pPr>
      <w:r>
        <w:rPr>
          <w:rFonts w:hint="eastAsia" w:ascii="宋体" w:hAnsi="宋体" w:eastAsia="宋体" w:cs="宋体"/>
          <w:color w:val="auto"/>
          <w:sz w:val="28"/>
          <w:szCs w:val="28"/>
        </w:rPr>
        <w:t>投  标  人：</w:t>
      </w:r>
      <w:r>
        <w:rPr>
          <w:rFonts w:hint="eastAsia" w:ascii="宋体" w:hAnsi="宋体" w:eastAsia="宋体" w:cs="宋体"/>
          <w:color w:val="auto"/>
          <w:sz w:val="28"/>
          <w:szCs w:val="28"/>
          <w:u w:val="single"/>
        </w:rPr>
        <w:t xml:space="preserve">                                 （盖章）</w:t>
      </w:r>
    </w:p>
    <w:p>
      <w:pPr>
        <w:adjustRightInd w:val="0"/>
        <w:snapToGrid w:val="0"/>
        <w:spacing w:line="400" w:lineRule="exact"/>
        <w:ind w:firstLine="560" w:firstLineChars="200"/>
        <w:rPr>
          <w:rFonts w:ascii="宋体" w:hAnsi="Calibri"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u w:val="single"/>
        </w:rPr>
        <w:t xml:space="preserve">                            （盖章或签字）</w:t>
      </w:r>
    </w:p>
    <w:p>
      <w:pPr>
        <w:adjustRightInd w:val="0"/>
        <w:snapToGrid w:val="0"/>
        <w:spacing w:beforeLines="20" w:afterLines="20" w:line="440" w:lineRule="exact"/>
        <w:ind w:firstLine="560" w:firstLineChars="200"/>
        <w:jc w:val="center"/>
        <w:rPr>
          <w:rFonts w:ascii="宋体" w:hAnsi="Calibri" w:eastAsia="宋体" w:cs="宋体"/>
          <w:color w:val="auto"/>
          <w:sz w:val="28"/>
          <w:szCs w:val="28"/>
        </w:rPr>
      </w:pPr>
    </w:p>
    <w:p>
      <w:pPr>
        <w:adjustRightInd w:val="0"/>
        <w:snapToGrid w:val="0"/>
        <w:spacing w:beforeLines="20" w:afterLines="20" w:line="440" w:lineRule="exact"/>
        <w:ind w:firstLine="560" w:firstLineChars="200"/>
        <w:jc w:val="center"/>
        <w:rPr>
          <w:rFonts w:ascii="宋体" w:hAnsi="Calibri" w:eastAsia="宋体" w:cs="宋体"/>
          <w:color w:val="auto"/>
          <w:sz w:val="28"/>
          <w:szCs w:val="28"/>
        </w:rPr>
      </w:pPr>
      <w:r>
        <w:rPr>
          <w:rFonts w:hint="eastAsia" w:ascii="宋体" w:hAnsi="宋体" w:eastAsia="宋体" w:cs="宋体"/>
          <w:color w:val="auto"/>
          <w:sz w:val="28"/>
          <w:szCs w:val="28"/>
        </w:rPr>
        <w:t>法人身份证粘贴处：</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tcBorders>
              <w:top w:val="single" w:color="auto" w:sz="4" w:space="0"/>
              <w:left w:val="single" w:color="auto" w:sz="4" w:space="0"/>
              <w:bottom w:val="single" w:color="auto" w:sz="4" w:space="0"/>
              <w:right w:val="single" w:color="auto" w:sz="4" w:space="0"/>
            </w:tcBorders>
            <w:noWrap/>
          </w:tcPr>
          <w:p>
            <w:pPr>
              <w:adjustRightInd w:val="0"/>
              <w:snapToGrid w:val="0"/>
              <w:spacing w:beforeLines="20" w:afterLines="20" w:line="540" w:lineRule="exact"/>
              <w:ind w:firstLine="560" w:firstLineChars="200"/>
              <w:rPr>
                <w:rFonts w:ascii="宋体" w:hAnsi="Calibri" w:eastAsia="宋体" w:cs="宋体"/>
                <w:color w:val="auto"/>
                <w:sz w:val="28"/>
                <w:szCs w:val="28"/>
              </w:rPr>
            </w:pPr>
          </w:p>
        </w:tc>
        <w:tc>
          <w:tcPr>
            <w:tcW w:w="3900" w:type="dxa"/>
            <w:tcBorders>
              <w:top w:val="single" w:color="auto" w:sz="4" w:space="0"/>
              <w:left w:val="single" w:color="auto" w:sz="4" w:space="0"/>
              <w:bottom w:val="single" w:color="auto" w:sz="4" w:space="0"/>
              <w:right w:val="single" w:color="auto" w:sz="4" w:space="0"/>
            </w:tcBorders>
            <w:noWrap/>
          </w:tcPr>
          <w:p>
            <w:pPr>
              <w:adjustRightInd w:val="0"/>
              <w:snapToGrid w:val="0"/>
              <w:spacing w:beforeLines="20" w:afterLines="20" w:line="540" w:lineRule="exact"/>
              <w:ind w:firstLine="560" w:firstLineChars="200"/>
              <w:rPr>
                <w:rFonts w:ascii="宋体" w:hAnsi="Calibri" w:eastAsia="宋体" w:cs="宋体"/>
                <w:color w:val="auto"/>
                <w:sz w:val="28"/>
                <w:szCs w:val="28"/>
              </w:rPr>
            </w:pPr>
          </w:p>
        </w:tc>
      </w:tr>
    </w:tbl>
    <w:p>
      <w:pPr>
        <w:adjustRightInd w:val="0"/>
        <w:snapToGrid w:val="0"/>
        <w:spacing w:line="400" w:lineRule="exact"/>
        <w:ind w:firstLine="560" w:firstLineChars="200"/>
        <w:jc w:val="center"/>
        <w:rPr>
          <w:rFonts w:ascii="宋体" w:hAnsi="Calibri" w:eastAsia="宋体" w:cs="宋体"/>
          <w:b/>
          <w:color w:val="auto"/>
          <w:kern w:val="10"/>
          <w:sz w:val="28"/>
          <w:szCs w:val="28"/>
        </w:rPr>
      </w:pPr>
      <w:r>
        <w:rPr>
          <w:rFonts w:hint="eastAsia" w:ascii="宋体" w:hAnsi="宋体" w:eastAsia="宋体" w:cs="宋体"/>
          <w:color w:val="auto"/>
          <w:sz w:val="28"/>
          <w:szCs w:val="28"/>
        </w:rPr>
        <w:t>被授权人身份证粘贴处：</w:t>
      </w:r>
    </w:p>
    <w:tbl>
      <w:tblPr>
        <w:tblStyle w:val="17"/>
        <w:tblpPr w:leftFromText="180" w:rightFromText="180" w:vertAnchor="text" w:horzAnchor="page" w:tblpXSpec="center" w:tblpY="3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trPr>
        <w:tc>
          <w:tcPr>
            <w:tcW w:w="4359" w:type="dxa"/>
            <w:tcBorders>
              <w:top w:val="single" w:color="auto" w:sz="4" w:space="0"/>
              <w:left w:val="single" w:color="auto" w:sz="4" w:space="0"/>
              <w:bottom w:val="single" w:color="auto" w:sz="4" w:space="0"/>
              <w:right w:val="single" w:color="auto" w:sz="4" w:space="0"/>
            </w:tcBorders>
            <w:noWrap/>
          </w:tcPr>
          <w:p>
            <w:pPr>
              <w:adjustRightInd w:val="0"/>
              <w:snapToGrid w:val="0"/>
              <w:spacing w:line="400" w:lineRule="exact"/>
              <w:ind w:firstLine="560" w:firstLineChars="200"/>
              <w:rPr>
                <w:rFonts w:ascii="宋体" w:hAnsi="Calibri" w:eastAsia="宋体" w:cs="宋体"/>
                <w:color w:val="auto"/>
                <w:sz w:val="28"/>
                <w:szCs w:val="28"/>
              </w:rPr>
            </w:pPr>
          </w:p>
        </w:tc>
        <w:tc>
          <w:tcPr>
            <w:tcW w:w="4032" w:type="dxa"/>
            <w:tcBorders>
              <w:top w:val="single" w:color="auto" w:sz="4" w:space="0"/>
              <w:left w:val="single" w:color="auto" w:sz="4" w:space="0"/>
              <w:bottom w:val="single" w:color="auto" w:sz="4" w:space="0"/>
              <w:right w:val="single" w:color="auto" w:sz="4" w:space="0"/>
            </w:tcBorders>
            <w:noWrap/>
          </w:tcPr>
          <w:p>
            <w:pPr>
              <w:adjustRightInd w:val="0"/>
              <w:snapToGrid w:val="0"/>
              <w:spacing w:line="400" w:lineRule="exact"/>
              <w:ind w:firstLine="560" w:firstLineChars="200"/>
              <w:rPr>
                <w:rFonts w:ascii="宋体" w:hAnsi="Calibri" w:eastAsia="宋体" w:cs="宋体"/>
                <w:color w:val="auto"/>
                <w:sz w:val="28"/>
                <w:szCs w:val="28"/>
              </w:rPr>
            </w:pPr>
          </w:p>
        </w:tc>
      </w:tr>
    </w:tbl>
    <w:p>
      <w:pPr>
        <w:keepNext/>
        <w:keepLines/>
        <w:tabs>
          <w:tab w:val="left" w:pos="720"/>
        </w:tabs>
        <w:adjustRightInd w:val="0"/>
        <w:snapToGrid w:val="0"/>
        <w:spacing w:beforeLines="20" w:afterLines="20" w:line="540" w:lineRule="exact"/>
        <w:ind w:firstLine="560" w:firstLineChars="200"/>
        <w:jc w:val="right"/>
        <w:outlineLvl w:val="2"/>
        <w:rPr>
          <w:rFonts w:ascii="Calibri" w:hAnsi="Calibri" w:eastAsia="宋体" w:cs="Times New Roman"/>
          <w:bCs/>
          <w:color w:val="auto"/>
          <w:sz w:val="28"/>
          <w:szCs w:val="28"/>
        </w:rPr>
      </w:pPr>
      <w:r>
        <w:rPr>
          <w:rFonts w:hint="eastAsia" w:ascii="宋体" w:hAnsi="宋体" w:eastAsia="宋体" w:cs="宋体"/>
          <w:bCs/>
          <w:color w:val="auto"/>
          <w:sz w:val="28"/>
          <w:szCs w:val="28"/>
        </w:rPr>
        <w:t>授权委托日期：年 月日</w:t>
      </w:r>
    </w:p>
    <w:p>
      <w:pPr>
        <w:widowControl/>
        <w:jc w:val="left"/>
        <w:rPr>
          <w:bCs/>
          <w:color w:val="auto"/>
          <w:sz w:val="28"/>
          <w:szCs w:val="28"/>
        </w:rPr>
        <w:sectPr>
          <w:pgSz w:w="11906" w:h="16838"/>
          <w:pgMar w:top="1247" w:right="1287" w:bottom="1311" w:left="1378" w:header="851" w:footer="992" w:gutter="0"/>
          <w:cols w:space="720" w:num="1"/>
          <w:docGrid w:type="lines" w:linePitch="315" w:charSpace="0"/>
        </w:sectPr>
      </w:pPr>
    </w:p>
    <w:p>
      <w:pPr>
        <w:snapToGrid w:val="0"/>
        <w:spacing w:line="360" w:lineRule="auto"/>
        <w:jc w:val="left"/>
        <w:rPr>
          <w:rFonts w:ascii="宋体" w:hAnsi="宋体" w:eastAsia="宋体" w:cs="宋体"/>
          <w:b/>
          <w:bCs/>
          <w:color w:val="auto"/>
          <w:sz w:val="28"/>
          <w:szCs w:val="28"/>
        </w:rPr>
      </w:pPr>
    </w:p>
    <w:p>
      <w:pPr>
        <w:adjustRightInd w:val="0"/>
        <w:snapToGrid w:val="0"/>
        <w:spacing w:line="288" w:lineRule="auto"/>
        <w:ind w:firstLine="562" w:firstLineChars="200"/>
        <w:jc w:val="left"/>
        <w:rPr>
          <w:rFonts w:ascii="Calibri" w:hAnsi="Calibri" w:eastAsia="宋体" w:cs="Times New Roman"/>
          <w:b/>
          <w:bCs/>
          <w:color w:val="auto"/>
          <w:sz w:val="28"/>
          <w:szCs w:val="28"/>
        </w:rPr>
      </w:pPr>
      <w:r>
        <w:rPr>
          <w:rFonts w:hint="eastAsia" w:ascii="Calibri" w:hAnsi="Calibri" w:eastAsia="宋体" w:cs="Times New Roman"/>
          <w:b/>
          <w:bCs/>
          <w:color w:val="auto"/>
          <w:sz w:val="28"/>
          <w:szCs w:val="28"/>
        </w:rPr>
        <w:t>附件（五）</w:t>
      </w:r>
    </w:p>
    <w:p>
      <w:pPr>
        <w:ind w:firstLine="560" w:firstLineChars="200"/>
        <w:jc w:val="center"/>
        <w:rPr>
          <w:rFonts w:ascii="Calibri" w:hAnsi="Calibri" w:eastAsia="宋体" w:cs="Times New Roman"/>
          <w:color w:val="auto"/>
          <w:sz w:val="28"/>
          <w:szCs w:val="28"/>
        </w:rPr>
      </w:pPr>
      <w:r>
        <w:rPr>
          <w:rFonts w:hint="eastAsia" w:ascii="Calibri" w:hAnsi="Calibri" w:eastAsia="宋体" w:cs="Times New Roman"/>
          <w:color w:val="auto"/>
          <w:sz w:val="28"/>
          <w:szCs w:val="28"/>
          <w:lang w:eastAsia="zh-CN"/>
        </w:rPr>
        <w:t>声明</w:t>
      </w:r>
      <w:r>
        <w:rPr>
          <w:rFonts w:hint="eastAsia" w:ascii="Calibri" w:hAnsi="Calibri" w:eastAsia="宋体" w:cs="Times New Roman"/>
          <w:color w:val="auto"/>
          <w:sz w:val="28"/>
          <w:szCs w:val="28"/>
        </w:rPr>
        <w:t>函</w:t>
      </w:r>
    </w:p>
    <w:p>
      <w:pPr>
        <w:ind w:firstLine="560" w:firstLineChars="200"/>
        <w:jc w:val="left"/>
        <w:rPr>
          <w:rFonts w:ascii="Calibri" w:hAnsi="Calibri" w:eastAsia="宋体" w:cs="Times New Roman"/>
          <w:color w:val="auto"/>
          <w:sz w:val="28"/>
          <w:szCs w:val="28"/>
        </w:rPr>
      </w:pPr>
      <w:bookmarkStart w:id="1" w:name="_Toc530255538"/>
      <w:r>
        <w:rPr>
          <w:rFonts w:hint="eastAsia" w:ascii="Calibri" w:hAnsi="Calibri" w:eastAsia="宋体" w:cs="Times New Roman"/>
          <w:color w:val="auto"/>
          <w:sz w:val="28"/>
          <w:szCs w:val="28"/>
        </w:rPr>
        <w:t>我公司郑重</w:t>
      </w:r>
      <w:r>
        <w:rPr>
          <w:rFonts w:hint="eastAsia" w:ascii="Calibri" w:hAnsi="Calibri" w:eastAsia="宋体" w:cs="Times New Roman"/>
          <w:color w:val="auto"/>
          <w:sz w:val="28"/>
          <w:szCs w:val="28"/>
          <w:lang w:eastAsia="zh-CN"/>
        </w:rPr>
        <w:t>声明</w:t>
      </w:r>
      <w:r>
        <w:rPr>
          <w:rFonts w:hint="eastAsia" w:ascii="Calibri" w:hAnsi="Calibri" w:eastAsia="宋体" w:cs="Times New Roman"/>
          <w:color w:val="auto"/>
          <w:sz w:val="28"/>
          <w:szCs w:val="28"/>
        </w:rPr>
        <w:t>，在经营活动中没有以下不良行为记录：</w:t>
      </w:r>
      <w:bookmarkEnd w:id="1"/>
    </w:p>
    <w:p>
      <w:pPr>
        <w:ind w:firstLine="560" w:firstLineChars="200"/>
        <w:jc w:val="left"/>
        <w:rPr>
          <w:rFonts w:ascii="Calibri" w:hAnsi="Calibri" w:eastAsia="宋体" w:cs="Times New Roman"/>
          <w:color w:val="auto"/>
          <w:sz w:val="28"/>
          <w:szCs w:val="28"/>
        </w:rPr>
      </w:pPr>
      <w:r>
        <w:rPr>
          <w:rFonts w:ascii="Calibri" w:hAnsi="Calibri" w:eastAsia="宋体" w:cs="Times New Roman"/>
          <w:color w:val="auto"/>
          <w:sz w:val="28"/>
          <w:szCs w:val="28"/>
        </w:rPr>
        <w:t>1</w:t>
      </w:r>
      <w:r>
        <w:rPr>
          <w:rFonts w:hint="eastAsia" w:ascii="Calibri" w:hAnsi="Calibri" w:eastAsia="宋体" w:cs="Times New Roman"/>
          <w:color w:val="auto"/>
          <w:sz w:val="28"/>
          <w:szCs w:val="28"/>
        </w:rPr>
        <w:t>、被人民法院列入失信被执行人的；</w:t>
      </w:r>
    </w:p>
    <w:p>
      <w:pPr>
        <w:ind w:firstLine="560" w:firstLineChars="200"/>
        <w:jc w:val="left"/>
        <w:rPr>
          <w:rFonts w:ascii="Calibri" w:hAnsi="Calibri" w:eastAsia="宋体" w:cs="Times New Roman"/>
          <w:color w:val="auto"/>
          <w:sz w:val="28"/>
          <w:szCs w:val="28"/>
        </w:rPr>
      </w:pPr>
      <w:r>
        <w:rPr>
          <w:rFonts w:ascii="Calibri" w:hAnsi="Calibri" w:eastAsia="宋体" w:cs="Times New Roman"/>
          <w:color w:val="auto"/>
          <w:sz w:val="28"/>
          <w:szCs w:val="28"/>
        </w:rPr>
        <w:t>2</w:t>
      </w:r>
      <w:r>
        <w:rPr>
          <w:rFonts w:hint="eastAsia" w:ascii="Calibri" w:hAnsi="Calibri" w:eastAsia="宋体" w:cs="Times New Roman"/>
          <w:color w:val="auto"/>
          <w:sz w:val="28"/>
          <w:szCs w:val="28"/>
        </w:rPr>
        <w:t>、被工商行政管理部门列入企业经营异常名录的；</w:t>
      </w:r>
    </w:p>
    <w:p>
      <w:pPr>
        <w:ind w:firstLine="560" w:firstLineChars="200"/>
        <w:jc w:val="left"/>
        <w:rPr>
          <w:rFonts w:ascii="Calibri" w:hAnsi="Calibri" w:eastAsia="宋体" w:cs="Times New Roman"/>
          <w:color w:val="auto"/>
          <w:sz w:val="28"/>
          <w:szCs w:val="28"/>
        </w:rPr>
      </w:pPr>
      <w:r>
        <w:rPr>
          <w:rFonts w:ascii="Calibri" w:hAnsi="Calibri" w:eastAsia="宋体" w:cs="Times New Roman"/>
          <w:color w:val="auto"/>
          <w:sz w:val="28"/>
          <w:szCs w:val="28"/>
        </w:rPr>
        <w:t>3</w:t>
      </w:r>
      <w:r>
        <w:rPr>
          <w:rFonts w:hint="eastAsia" w:ascii="Calibri" w:hAnsi="Calibri" w:eastAsia="宋体" w:cs="Times New Roman"/>
          <w:color w:val="auto"/>
          <w:sz w:val="28"/>
          <w:szCs w:val="28"/>
        </w:rPr>
        <w:t>、被税务部门列入重大税收违法案件当事人名单的；</w:t>
      </w:r>
    </w:p>
    <w:p>
      <w:pPr>
        <w:ind w:firstLine="560" w:firstLineChars="200"/>
        <w:jc w:val="left"/>
        <w:rPr>
          <w:rFonts w:ascii="Calibri" w:hAnsi="Calibri" w:eastAsia="宋体" w:cs="Times New Roman"/>
          <w:color w:val="auto"/>
          <w:sz w:val="28"/>
          <w:szCs w:val="28"/>
        </w:rPr>
      </w:pPr>
      <w:r>
        <w:rPr>
          <w:rFonts w:ascii="Calibri" w:hAnsi="Calibri" w:eastAsia="宋体" w:cs="Times New Roman"/>
          <w:color w:val="auto"/>
          <w:sz w:val="28"/>
          <w:szCs w:val="28"/>
        </w:rPr>
        <w:t>4</w:t>
      </w:r>
      <w:r>
        <w:rPr>
          <w:rFonts w:hint="eastAsia" w:ascii="Calibri" w:hAnsi="Calibri" w:eastAsia="宋体" w:cs="Times New Roman"/>
          <w:color w:val="auto"/>
          <w:sz w:val="28"/>
          <w:szCs w:val="28"/>
        </w:rPr>
        <w:t>、被政府采购监管部门列入政府采购严重违法失信行为记录名单的。</w:t>
      </w:r>
    </w:p>
    <w:p>
      <w:pPr>
        <w:ind w:firstLine="560" w:firstLineChars="200"/>
        <w:jc w:val="left"/>
        <w:rPr>
          <w:rFonts w:ascii="Calibri" w:hAnsi="Calibri" w:eastAsia="宋体" w:cs="Times New Roman"/>
          <w:color w:val="auto"/>
          <w:sz w:val="28"/>
          <w:szCs w:val="28"/>
        </w:rPr>
      </w:pPr>
    </w:p>
    <w:p>
      <w:pPr>
        <w:ind w:firstLine="560" w:firstLineChars="200"/>
        <w:jc w:val="left"/>
        <w:rPr>
          <w:rFonts w:ascii="Calibri" w:hAnsi="Calibri" w:eastAsia="宋体" w:cs="Times New Roman"/>
          <w:color w:val="auto"/>
          <w:sz w:val="28"/>
          <w:szCs w:val="28"/>
        </w:rPr>
      </w:pPr>
      <w:r>
        <w:rPr>
          <w:rFonts w:hint="eastAsia" w:ascii="Calibri" w:hAnsi="Calibri" w:eastAsia="宋体" w:cs="Times New Roman"/>
          <w:color w:val="auto"/>
          <w:sz w:val="28"/>
          <w:szCs w:val="28"/>
        </w:rPr>
        <w:t>投标人：（盖公章）</w:t>
      </w:r>
    </w:p>
    <w:p>
      <w:pPr>
        <w:ind w:firstLine="560" w:firstLineChars="200"/>
        <w:jc w:val="left"/>
        <w:rPr>
          <w:rFonts w:ascii="Calibri" w:hAnsi="Calibri" w:eastAsia="宋体" w:cs="Times New Roman"/>
          <w:color w:val="auto"/>
          <w:sz w:val="28"/>
          <w:szCs w:val="28"/>
        </w:rPr>
      </w:pPr>
      <w:r>
        <w:rPr>
          <w:rFonts w:hint="eastAsia" w:ascii="Calibri" w:hAnsi="Calibri" w:eastAsia="宋体" w:cs="Times New Roman"/>
          <w:color w:val="auto"/>
          <w:sz w:val="28"/>
          <w:szCs w:val="28"/>
        </w:rPr>
        <w:t>法定代表人或其委托代理人：（签字或盖章）</w:t>
      </w:r>
    </w:p>
    <w:p>
      <w:pPr>
        <w:ind w:firstLine="560" w:firstLineChars="200"/>
        <w:jc w:val="left"/>
        <w:rPr>
          <w:rFonts w:ascii="Calibri" w:hAnsi="Calibri" w:eastAsia="宋体" w:cs="Times New Roman"/>
          <w:color w:val="auto"/>
          <w:sz w:val="28"/>
          <w:szCs w:val="28"/>
        </w:rPr>
      </w:pPr>
    </w:p>
    <w:p>
      <w:pPr>
        <w:jc w:val="right"/>
        <w:rPr>
          <w:rFonts w:ascii="Calibri" w:hAnsi="Calibri" w:eastAsia="宋体" w:cs="Times New Roman"/>
          <w:color w:val="auto"/>
          <w:sz w:val="28"/>
          <w:szCs w:val="28"/>
        </w:rPr>
      </w:pPr>
      <w:r>
        <w:rPr>
          <w:rFonts w:hint="eastAsia" w:ascii="Calibri" w:hAnsi="Calibri" w:eastAsia="宋体" w:cs="Times New Roman"/>
          <w:color w:val="auto"/>
          <w:sz w:val="28"/>
          <w:szCs w:val="28"/>
        </w:rPr>
        <w:t>时间：年月日</w:t>
      </w:r>
    </w:p>
    <w:p>
      <w:pPr>
        <w:ind w:firstLine="560" w:firstLineChars="200"/>
        <w:jc w:val="left"/>
        <w:rPr>
          <w:rFonts w:ascii="Calibri" w:hAnsi="Calibri" w:eastAsia="宋体" w:cs="Times New Roman"/>
          <w:color w:val="auto"/>
          <w:sz w:val="28"/>
          <w:szCs w:val="28"/>
        </w:rPr>
      </w:pPr>
    </w:p>
    <w:p>
      <w:pPr>
        <w:spacing w:line="500" w:lineRule="exact"/>
        <w:ind w:firstLine="562" w:firstLineChars="200"/>
        <w:jc w:val="center"/>
        <w:rPr>
          <w:rFonts w:ascii="宋体" w:hAnsi="宋体" w:eastAsia="宋体" w:cs="Times New Roman"/>
          <w:b/>
          <w:color w:val="auto"/>
          <w:sz w:val="28"/>
          <w:szCs w:val="28"/>
        </w:rPr>
      </w:pPr>
    </w:p>
    <w:p>
      <w:pPr>
        <w:spacing w:line="500" w:lineRule="exact"/>
        <w:ind w:firstLine="562" w:firstLineChars="200"/>
        <w:jc w:val="center"/>
        <w:rPr>
          <w:rFonts w:ascii="宋体" w:hAnsi="宋体" w:eastAsia="宋体" w:cs="Times New Roman"/>
          <w:b/>
          <w:color w:val="auto"/>
          <w:sz w:val="28"/>
          <w:szCs w:val="28"/>
        </w:rPr>
      </w:pPr>
    </w:p>
    <w:p>
      <w:pPr>
        <w:spacing w:line="500" w:lineRule="exact"/>
        <w:ind w:firstLine="562" w:firstLineChars="200"/>
        <w:jc w:val="center"/>
        <w:rPr>
          <w:rFonts w:ascii="宋体" w:hAnsi="宋体" w:eastAsia="宋体" w:cs="Times New Roman"/>
          <w:b/>
          <w:color w:val="auto"/>
          <w:sz w:val="28"/>
          <w:szCs w:val="28"/>
        </w:rPr>
      </w:pPr>
    </w:p>
    <w:p>
      <w:pPr>
        <w:spacing w:line="500" w:lineRule="exact"/>
        <w:ind w:firstLine="562" w:firstLineChars="200"/>
        <w:jc w:val="center"/>
        <w:rPr>
          <w:rFonts w:ascii="宋体" w:hAnsi="宋体" w:eastAsia="宋体" w:cs="Times New Roman"/>
          <w:b/>
          <w:color w:val="auto"/>
          <w:sz w:val="28"/>
          <w:szCs w:val="28"/>
        </w:rPr>
      </w:pPr>
    </w:p>
    <w:p>
      <w:pPr>
        <w:spacing w:line="500" w:lineRule="exact"/>
        <w:ind w:firstLine="562" w:firstLineChars="200"/>
        <w:jc w:val="center"/>
        <w:rPr>
          <w:rFonts w:ascii="宋体" w:hAnsi="宋体" w:eastAsia="宋体" w:cs="Times New Roman"/>
          <w:b/>
          <w:color w:val="auto"/>
          <w:sz w:val="28"/>
          <w:szCs w:val="28"/>
        </w:rPr>
      </w:pPr>
    </w:p>
    <w:p>
      <w:pPr>
        <w:spacing w:line="500" w:lineRule="exact"/>
        <w:ind w:firstLine="562" w:firstLineChars="200"/>
        <w:jc w:val="center"/>
        <w:rPr>
          <w:rFonts w:ascii="宋体" w:hAnsi="宋体" w:eastAsia="宋体" w:cs="Times New Roman"/>
          <w:b/>
          <w:color w:val="auto"/>
          <w:sz w:val="28"/>
          <w:szCs w:val="28"/>
        </w:rPr>
      </w:pPr>
    </w:p>
    <w:p>
      <w:pPr>
        <w:spacing w:line="500" w:lineRule="exact"/>
        <w:ind w:firstLine="562" w:firstLineChars="200"/>
        <w:jc w:val="center"/>
        <w:rPr>
          <w:rFonts w:ascii="宋体" w:hAnsi="宋体" w:eastAsia="宋体" w:cs="Times New Roman"/>
          <w:b/>
          <w:color w:val="auto"/>
          <w:sz w:val="28"/>
          <w:szCs w:val="28"/>
        </w:rPr>
      </w:pPr>
    </w:p>
    <w:p>
      <w:pPr>
        <w:spacing w:line="500" w:lineRule="exact"/>
        <w:ind w:firstLine="562" w:firstLineChars="200"/>
        <w:jc w:val="center"/>
        <w:rPr>
          <w:rFonts w:ascii="宋体" w:hAnsi="宋体" w:eastAsia="宋体" w:cs="Times New Roman"/>
          <w:b/>
          <w:color w:val="auto"/>
          <w:sz w:val="28"/>
          <w:szCs w:val="28"/>
        </w:rPr>
      </w:pPr>
    </w:p>
    <w:p>
      <w:pPr>
        <w:rPr>
          <w:rFonts w:ascii="宋体" w:hAnsi="宋体" w:eastAsia="宋体"/>
          <w:b/>
          <w:color w:val="auto"/>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AC1A9"/>
    <w:multiLevelType w:val="singleLevel"/>
    <w:tmpl w:val="BBDAC1A9"/>
    <w:lvl w:ilvl="0" w:tentative="0">
      <w:start w:val="2"/>
      <w:numFmt w:val="chineseCounting"/>
      <w:suff w:val="nothing"/>
      <w:lvlText w:val="%1、"/>
      <w:lvlJc w:val="left"/>
      <w:rPr>
        <w:rFonts w:hint="eastAsia"/>
      </w:rPr>
    </w:lvl>
  </w:abstractNum>
  <w:abstractNum w:abstractNumId="1">
    <w:nsid w:val="BF9A1252"/>
    <w:multiLevelType w:val="singleLevel"/>
    <w:tmpl w:val="BF9A1252"/>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U0YWFhOGIzMGNiNjE4YjJjZjgyZGFjNGRlNDMifQ=="/>
  </w:docVars>
  <w:rsids>
    <w:rsidRoot w:val="78643C41"/>
    <w:rsid w:val="000065A3"/>
    <w:rsid w:val="00012D8E"/>
    <w:rsid w:val="000238F3"/>
    <w:rsid w:val="00036122"/>
    <w:rsid w:val="00076E9C"/>
    <w:rsid w:val="00082181"/>
    <w:rsid w:val="000A5CC4"/>
    <w:rsid w:val="000B3785"/>
    <w:rsid w:val="000B68B4"/>
    <w:rsid w:val="000C4657"/>
    <w:rsid w:val="000D3BD3"/>
    <w:rsid w:val="000E392E"/>
    <w:rsid w:val="000E7482"/>
    <w:rsid w:val="000F34C2"/>
    <w:rsid w:val="00107D70"/>
    <w:rsid w:val="00110F95"/>
    <w:rsid w:val="001157AF"/>
    <w:rsid w:val="0013355A"/>
    <w:rsid w:val="00137F6D"/>
    <w:rsid w:val="00141222"/>
    <w:rsid w:val="00154F80"/>
    <w:rsid w:val="00163143"/>
    <w:rsid w:val="00191B26"/>
    <w:rsid w:val="001A7511"/>
    <w:rsid w:val="001A7B1A"/>
    <w:rsid w:val="001D5B5D"/>
    <w:rsid w:val="001E1F69"/>
    <w:rsid w:val="00235B9C"/>
    <w:rsid w:val="002447C4"/>
    <w:rsid w:val="00254BF3"/>
    <w:rsid w:val="00276871"/>
    <w:rsid w:val="002815BE"/>
    <w:rsid w:val="002936E2"/>
    <w:rsid w:val="002B4AF9"/>
    <w:rsid w:val="002C1B25"/>
    <w:rsid w:val="002C7E1F"/>
    <w:rsid w:val="002D046B"/>
    <w:rsid w:val="002E1E80"/>
    <w:rsid w:val="002E51F3"/>
    <w:rsid w:val="00304410"/>
    <w:rsid w:val="00331D1C"/>
    <w:rsid w:val="00336811"/>
    <w:rsid w:val="0033794F"/>
    <w:rsid w:val="003561D1"/>
    <w:rsid w:val="0035722E"/>
    <w:rsid w:val="0036624F"/>
    <w:rsid w:val="00380D49"/>
    <w:rsid w:val="00390D75"/>
    <w:rsid w:val="00391519"/>
    <w:rsid w:val="00393FB9"/>
    <w:rsid w:val="003B49EA"/>
    <w:rsid w:val="003B67C0"/>
    <w:rsid w:val="003B7149"/>
    <w:rsid w:val="003C6EC9"/>
    <w:rsid w:val="003D1437"/>
    <w:rsid w:val="003F08F8"/>
    <w:rsid w:val="00400712"/>
    <w:rsid w:val="004015F8"/>
    <w:rsid w:val="004102FE"/>
    <w:rsid w:val="0041105C"/>
    <w:rsid w:val="00411539"/>
    <w:rsid w:val="004125A5"/>
    <w:rsid w:val="00415C7E"/>
    <w:rsid w:val="00420311"/>
    <w:rsid w:val="004377CF"/>
    <w:rsid w:val="00463218"/>
    <w:rsid w:val="00487EC9"/>
    <w:rsid w:val="00493E87"/>
    <w:rsid w:val="004A4523"/>
    <w:rsid w:val="004B505F"/>
    <w:rsid w:val="004B5FF5"/>
    <w:rsid w:val="004C591E"/>
    <w:rsid w:val="004E4EFB"/>
    <w:rsid w:val="0050325F"/>
    <w:rsid w:val="00507B62"/>
    <w:rsid w:val="00517479"/>
    <w:rsid w:val="00525058"/>
    <w:rsid w:val="00527133"/>
    <w:rsid w:val="0057120B"/>
    <w:rsid w:val="00572350"/>
    <w:rsid w:val="005766C3"/>
    <w:rsid w:val="00584BE1"/>
    <w:rsid w:val="0059016F"/>
    <w:rsid w:val="00591072"/>
    <w:rsid w:val="005A0774"/>
    <w:rsid w:val="005B0FEC"/>
    <w:rsid w:val="005D097A"/>
    <w:rsid w:val="005F02BA"/>
    <w:rsid w:val="005F7064"/>
    <w:rsid w:val="00621915"/>
    <w:rsid w:val="00621BDD"/>
    <w:rsid w:val="00642A9E"/>
    <w:rsid w:val="00645AB6"/>
    <w:rsid w:val="0065663C"/>
    <w:rsid w:val="0066217A"/>
    <w:rsid w:val="00664281"/>
    <w:rsid w:val="006769AE"/>
    <w:rsid w:val="00677F4E"/>
    <w:rsid w:val="00695496"/>
    <w:rsid w:val="006B49BD"/>
    <w:rsid w:val="006E63E5"/>
    <w:rsid w:val="006E6A99"/>
    <w:rsid w:val="00702BE6"/>
    <w:rsid w:val="007171A0"/>
    <w:rsid w:val="007369B6"/>
    <w:rsid w:val="007452C6"/>
    <w:rsid w:val="00753F72"/>
    <w:rsid w:val="00756B34"/>
    <w:rsid w:val="00757853"/>
    <w:rsid w:val="007638E5"/>
    <w:rsid w:val="0078054A"/>
    <w:rsid w:val="00785FAB"/>
    <w:rsid w:val="00790B1E"/>
    <w:rsid w:val="007A6E1E"/>
    <w:rsid w:val="007C1A47"/>
    <w:rsid w:val="007F3328"/>
    <w:rsid w:val="007F6152"/>
    <w:rsid w:val="00842853"/>
    <w:rsid w:val="008502C0"/>
    <w:rsid w:val="0085643E"/>
    <w:rsid w:val="00875F59"/>
    <w:rsid w:val="00880276"/>
    <w:rsid w:val="00890911"/>
    <w:rsid w:val="008D2B3D"/>
    <w:rsid w:val="008E2720"/>
    <w:rsid w:val="008F019B"/>
    <w:rsid w:val="00913EBF"/>
    <w:rsid w:val="009148F7"/>
    <w:rsid w:val="00943067"/>
    <w:rsid w:val="00946F95"/>
    <w:rsid w:val="00983A00"/>
    <w:rsid w:val="0098485C"/>
    <w:rsid w:val="00986EE1"/>
    <w:rsid w:val="00992E19"/>
    <w:rsid w:val="009A2E2A"/>
    <w:rsid w:val="009D3E70"/>
    <w:rsid w:val="009D77FE"/>
    <w:rsid w:val="009E5E77"/>
    <w:rsid w:val="009E6215"/>
    <w:rsid w:val="009F733A"/>
    <w:rsid w:val="00A06DC7"/>
    <w:rsid w:val="00A13B0B"/>
    <w:rsid w:val="00A33B54"/>
    <w:rsid w:val="00A352EA"/>
    <w:rsid w:val="00A46D41"/>
    <w:rsid w:val="00A521A9"/>
    <w:rsid w:val="00A52E9A"/>
    <w:rsid w:val="00A8172E"/>
    <w:rsid w:val="00A84A32"/>
    <w:rsid w:val="00A864D1"/>
    <w:rsid w:val="00AE7770"/>
    <w:rsid w:val="00AF0BF3"/>
    <w:rsid w:val="00AF34B8"/>
    <w:rsid w:val="00B0518D"/>
    <w:rsid w:val="00B0548D"/>
    <w:rsid w:val="00B42D25"/>
    <w:rsid w:val="00B44E35"/>
    <w:rsid w:val="00B66398"/>
    <w:rsid w:val="00B71AEB"/>
    <w:rsid w:val="00B77605"/>
    <w:rsid w:val="00B87C9C"/>
    <w:rsid w:val="00B90491"/>
    <w:rsid w:val="00B91351"/>
    <w:rsid w:val="00BC4E41"/>
    <w:rsid w:val="00BF020E"/>
    <w:rsid w:val="00C1582A"/>
    <w:rsid w:val="00C34914"/>
    <w:rsid w:val="00C44825"/>
    <w:rsid w:val="00C453E7"/>
    <w:rsid w:val="00C54CA6"/>
    <w:rsid w:val="00C579B5"/>
    <w:rsid w:val="00C64D25"/>
    <w:rsid w:val="00C7187E"/>
    <w:rsid w:val="00C85825"/>
    <w:rsid w:val="00C9507C"/>
    <w:rsid w:val="00CA35D9"/>
    <w:rsid w:val="00CA6CFA"/>
    <w:rsid w:val="00CA7D99"/>
    <w:rsid w:val="00CE05F2"/>
    <w:rsid w:val="00CE0D8E"/>
    <w:rsid w:val="00CE151F"/>
    <w:rsid w:val="00CF4B3F"/>
    <w:rsid w:val="00D11FC4"/>
    <w:rsid w:val="00D2614F"/>
    <w:rsid w:val="00D27B90"/>
    <w:rsid w:val="00D372D6"/>
    <w:rsid w:val="00D6477A"/>
    <w:rsid w:val="00D67424"/>
    <w:rsid w:val="00D67979"/>
    <w:rsid w:val="00D67F1C"/>
    <w:rsid w:val="00D94EE9"/>
    <w:rsid w:val="00DA1543"/>
    <w:rsid w:val="00DA4537"/>
    <w:rsid w:val="00DD0018"/>
    <w:rsid w:val="00DE11DC"/>
    <w:rsid w:val="00DE1474"/>
    <w:rsid w:val="00DE5279"/>
    <w:rsid w:val="00DE649C"/>
    <w:rsid w:val="00E0657D"/>
    <w:rsid w:val="00E30FA4"/>
    <w:rsid w:val="00E353B8"/>
    <w:rsid w:val="00E35E5F"/>
    <w:rsid w:val="00E4585F"/>
    <w:rsid w:val="00E56757"/>
    <w:rsid w:val="00E72693"/>
    <w:rsid w:val="00E82A5F"/>
    <w:rsid w:val="00ED202F"/>
    <w:rsid w:val="00ED35B5"/>
    <w:rsid w:val="00ED5367"/>
    <w:rsid w:val="00ED5980"/>
    <w:rsid w:val="00ED6848"/>
    <w:rsid w:val="00EE0E39"/>
    <w:rsid w:val="00EE18CC"/>
    <w:rsid w:val="00EF46F1"/>
    <w:rsid w:val="00F06907"/>
    <w:rsid w:val="00F21244"/>
    <w:rsid w:val="00F274A9"/>
    <w:rsid w:val="00F37184"/>
    <w:rsid w:val="00F567A9"/>
    <w:rsid w:val="00F60AC6"/>
    <w:rsid w:val="00F62B07"/>
    <w:rsid w:val="00F73BED"/>
    <w:rsid w:val="00FB0914"/>
    <w:rsid w:val="00FC7088"/>
    <w:rsid w:val="00FD0ED4"/>
    <w:rsid w:val="00FE20E4"/>
    <w:rsid w:val="00FE428A"/>
    <w:rsid w:val="018E1C83"/>
    <w:rsid w:val="01F1255F"/>
    <w:rsid w:val="02002CDF"/>
    <w:rsid w:val="039B52E1"/>
    <w:rsid w:val="068E1AA1"/>
    <w:rsid w:val="08BD7A62"/>
    <w:rsid w:val="09586CBC"/>
    <w:rsid w:val="09AF25BF"/>
    <w:rsid w:val="09E9377B"/>
    <w:rsid w:val="09F04108"/>
    <w:rsid w:val="0A4D253F"/>
    <w:rsid w:val="0BDD2479"/>
    <w:rsid w:val="0D475EFD"/>
    <w:rsid w:val="0DDD4C0D"/>
    <w:rsid w:val="0E7F596A"/>
    <w:rsid w:val="0F1E662A"/>
    <w:rsid w:val="10513BDA"/>
    <w:rsid w:val="137E1A6A"/>
    <w:rsid w:val="13B8284B"/>
    <w:rsid w:val="13FB5426"/>
    <w:rsid w:val="14C87D06"/>
    <w:rsid w:val="18F00BDC"/>
    <w:rsid w:val="1A1A5FF4"/>
    <w:rsid w:val="1D714C72"/>
    <w:rsid w:val="1DDE0C45"/>
    <w:rsid w:val="20D35B4F"/>
    <w:rsid w:val="25105B71"/>
    <w:rsid w:val="2B101B65"/>
    <w:rsid w:val="2B595112"/>
    <w:rsid w:val="2B78407D"/>
    <w:rsid w:val="2EA824B0"/>
    <w:rsid w:val="318E0B9C"/>
    <w:rsid w:val="31A50E8F"/>
    <w:rsid w:val="32584535"/>
    <w:rsid w:val="359E6C74"/>
    <w:rsid w:val="37D201A2"/>
    <w:rsid w:val="389E51DD"/>
    <w:rsid w:val="393477F7"/>
    <w:rsid w:val="393F1229"/>
    <w:rsid w:val="39782124"/>
    <w:rsid w:val="3C805447"/>
    <w:rsid w:val="3C81422C"/>
    <w:rsid w:val="3FF43E0D"/>
    <w:rsid w:val="42C66191"/>
    <w:rsid w:val="456462FD"/>
    <w:rsid w:val="459B2FD2"/>
    <w:rsid w:val="461D5BBB"/>
    <w:rsid w:val="46E069C0"/>
    <w:rsid w:val="46EB031E"/>
    <w:rsid w:val="49CD731A"/>
    <w:rsid w:val="4B601940"/>
    <w:rsid w:val="4BA01CF1"/>
    <w:rsid w:val="4BCB2B54"/>
    <w:rsid w:val="4CDD3D25"/>
    <w:rsid w:val="4D480CB7"/>
    <w:rsid w:val="4E131916"/>
    <w:rsid w:val="4FB923D4"/>
    <w:rsid w:val="50D24078"/>
    <w:rsid w:val="50EE4EC8"/>
    <w:rsid w:val="521F6F4E"/>
    <w:rsid w:val="52AB1A62"/>
    <w:rsid w:val="53865B20"/>
    <w:rsid w:val="54B2440D"/>
    <w:rsid w:val="55010662"/>
    <w:rsid w:val="562A5A3C"/>
    <w:rsid w:val="563D4AAF"/>
    <w:rsid w:val="56C35AD8"/>
    <w:rsid w:val="57450DE7"/>
    <w:rsid w:val="587A22DE"/>
    <w:rsid w:val="58EE3B88"/>
    <w:rsid w:val="596E06BD"/>
    <w:rsid w:val="5B0373F5"/>
    <w:rsid w:val="5B4A08ED"/>
    <w:rsid w:val="5C156712"/>
    <w:rsid w:val="5CA67410"/>
    <w:rsid w:val="5D7F01E0"/>
    <w:rsid w:val="5EBF3175"/>
    <w:rsid w:val="5F3C0ABA"/>
    <w:rsid w:val="60E73F3C"/>
    <w:rsid w:val="6223378D"/>
    <w:rsid w:val="625F6B69"/>
    <w:rsid w:val="626B3CFC"/>
    <w:rsid w:val="63EC7AA0"/>
    <w:rsid w:val="65374789"/>
    <w:rsid w:val="65B031D7"/>
    <w:rsid w:val="67446456"/>
    <w:rsid w:val="6B232223"/>
    <w:rsid w:val="6BEE2497"/>
    <w:rsid w:val="6C3149D2"/>
    <w:rsid w:val="6CE150BD"/>
    <w:rsid w:val="6DCF41C1"/>
    <w:rsid w:val="6DF80910"/>
    <w:rsid w:val="6EE1338B"/>
    <w:rsid w:val="6F140414"/>
    <w:rsid w:val="6FFF6668"/>
    <w:rsid w:val="708B314D"/>
    <w:rsid w:val="70B406CF"/>
    <w:rsid w:val="71C546DD"/>
    <w:rsid w:val="731E61F8"/>
    <w:rsid w:val="735E4C44"/>
    <w:rsid w:val="73F12E39"/>
    <w:rsid w:val="756F6749"/>
    <w:rsid w:val="75BE6C64"/>
    <w:rsid w:val="75CB1748"/>
    <w:rsid w:val="760E4A8A"/>
    <w:rsid w:val="77BB684C"/>
    <w:rsid w:val="78643C41"/>
    <w:rsid w:val="78D82CB1"/>
    <w:rsid w:val="78DF6600"/>
    <w:rsid w:val="7AA313FC"/>
    <w:rsid w:val="7B1E1EC9"/>
    <w:rsid w:val="7DC277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6"/>
    <w:qFormat/>
    <w:uiPriority w:val="0"/>
    <w:pPr>
      <w:keepNext/>
      <w:keepLines/>
      <w:spacing w:before="260" w:after="260" w:line="415" w:lineRule="auto"/>
      <w:outlineLvl w:val="2"/>
    </w:pPr>
    <w:rPr>
      <w:b/>
      <w:sz w:val="32"/>
      <w:szCs w:val="20"/>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firstLine="210"/>
    </w:pPr>
    <w:rPr>
      <w:rFonts w:ascii="Times New Roman" w:hAnsi="Times New Roman" w:cs="Times New Roman"/>
      <w:sz w:val="21"/>
    </w:rPr>
  </w:style>
  <w:style w:type="paragraph" w:styleId="3">
    <w:name w:val="Body Text Indent"/>
    <w:basedOn w:val="1"/>
    <w:next w:val="4"/>
    <w:qFormat/>
    <w:uiPriority w:val="0"/>
    <w:pPr>
      <w:ind w:left="630"/>
    </w:pPr>
    <w:rPr>
      <w:rFonts w:ascii="仿宋_GB2312" w:eastAsia="仿宋_GB2312"/>
      <w:sz w:val="32"/>
      <w:szCs w:val="20"/>
    </w:rPr>
  </w:style>
  <w:style w:type="paragraph" w:styleId="4">
    <w:name w:val="envelope return"/>
    <w:basedOn w:val="1"/>
    <w:qFormat/>
    <w:uiPriority w:val="0"/>
    <w:pPr>
      <w:snapToGrid w:val="0"/>
    </w:pPr>
    <w:rPr>
      <w:rFonts w:ascii="Arial" w:hAnsi="Arial"/>
    </w:rPr>
  </w:style>
  <w:style w:type="paragraph" w:styleId="6">
    <w:name w:val="Normal Indent"/>
    <w:basedOn w:val="1"/>
    <w:qFormat/>
    <w:uiPriority w:val="0"/>
    <w:pPr>
      <w:ind w:firstLine="420"/>
    </w:pPr>
    <w:rPr>
      <w:szCs w:val="20"/>
    </w:rPr>
  </w:style>
  <w:style w:type="paragraph" w:styleId="9">
    <w:name w:val="annotation text"/>
    <w:basedOn w:val="1"/>
    <w:semiHidden/>
    <w:qFormat/>
    <w:uiPriority w:val="0"/>
    <w:pPr>
      <w:jc w:val="left"/>
    </w:pPr>
    <w:rPr>
      <w:szCs w:val="20"/>
    </w:rPr>
  </w:style>
  <w:style w:type="paragraph" w:styleId="10">
    <w:name w:val="Body Text"/>
    <w:basedOn w:val="1"/>
    <w:qFormat/>
    <w:uiPriority w:val="1"/>
    <w:rPr>
      <w:sz w:val="28"/>
      <w:szCs w:val="28"/>
    </w:rPr>
  </w:style>
  <w:style w:type="paragraph" w:styleId="11">
    <w:name w:val="List Continue"/>
    <w:basedOn w:val="1"/>
    <w:qFormat/>
    <w:uiPriority w:val="0"/>
    <w:pPr>
      <w:spacing w:after="120"/>
      <w:ind w:left="420" w:leftChars="2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Indent 3"/>
    <w:basedOn w:val="1"/>
    <w:qFormat/>
    <w:uiPriority w:val="0"/>
    <w:pPr>
      <w:spacing w:line="560" w:lineRule="exact"/>
      <w:ind w:left="735" w:leftChars="350"/>
    </w:pPr>
    <w:rPr>
      <w:rFonts w:eastAsia="仿宋_GB2312"/>
      <w:sz w:val="32"/>
      <w:szCs w:val="20"/>
    </w:rPr>
  </w:style>
  <w:style w:type="paragraph" w:styleId="15">
    <w:name w:val="Body Text 2"/>
    <w:basedOn w:val="1"/>
    <w:qFormat/>
    <w:uiPriority w:val="99"/>
    <w:pPr>
      <w:jc w:val="center"/>
    </w:pPr>
    <w:rPr>
      <w:rFonts w:ascii="Times New Roman" w:hAnsi="Times New Roman" w:cs="Times New Roman"/>
      <w:sz w:val="28"/>
      <w:szCs w:val="28"/>
    </w:r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qFormat/>
    <w:uiPriority w:val="0"/>
    <w:rPr>
      <w:color w:val="0000FF"/>
      <w:u w:val="single"/>
    </w:rPr>
  </w:style>
  <w:style w:type="character" w:customStyle="1" w:styleId="21">
    <w:name w:val="font01"/>
    <w:basedOn w:val="19"/>
    <w:qFormat/>
    <w:uiPriority w:val="0"/>
    <w:rPr>
      <w:rFonts w:hint="eastAsia" w:ascii="宋体" w:hAnsi="宋体" w:eastAsia="宋体" w:cs="宋体"/>
      <w:color w:val="000000"/>
      <w:sz w:val="24"/>
      <w:szCs w:val="24"/>
      <w:u w:val="none"/>
    </w:rPr>
  </w:style>
  <w:style w:type="paragraph" w:customStyle="1" w:styleId="22">
    <w:name w:val="列出段落1"/>
    <w:basedOn w:val="1"/>
    <w:unhideWhenUsed/>
    <w:qFormat/>
    <w:uiPriority w:val="99"/>
    <w:pPr>
      <w:ind w:firstLine="420" w:firstLineChars="200"/>
    </w:pPr>
  </w:style>
  <w:style w:type="paragraph" w:customStyle="1" w:styleId="23">
    <w:name w:val="cui-prof"/>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4">
    <w:name w:val="列出段落11"/>
    <w:basedOn w:val="1"/>
    <w:qFormat/>
    <w:uiPriority w:val="99"/>
    <w:pPr>
      <w:ind w:firstLine="420" w:firstLineChars="200"/>
    </w:pPr>
  </w:style>
  <w:style w:type="paragraph" w:customStyle="1" w:styleId="25">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2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4267</Words>
  <Characters>4430</Characters>
  <Lines>48</Lines>
  <Paragraphs>13</Paragraphs>
  <TotalTime>1</TotalTime>
  <ScaleCrop>false</ScaleCrop>
  <LinksUpToDate>false</LinksUpToDate>
  <CharactersWithSpaces>4683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2021-09-23T03:18:00Z</dcterms:created>
  <dc:creator>影风</dc:creator>
  <cp:lastModifiedBy>尘土</cp:lastModifiedBy>
  <cp:lastPrinted>2021-10-28T03:04:00Z</cp:lastPrinted>
  <dcterms:modified xsi:type="dcterms:W3CDTF">2023-04-11T00:34:00Z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C41BE3F0BC944FBCAFB0CF33BDEAF1D0_13</vt:lpwstr>
  </property>
</Properties>
</file>