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321" w:firstLineChars="100"/>
        <w:jc w:val="center"/>
        <w:textAlignment w:val="auto"/>
        <w:rPr>
          <w:rFonts w:hint="eastAsia" w:asciiTheme="minorHAnsi" w:hAnsiTheme="minorHAnsi" w:eastAsiaTheme="minorEastAsia" w:cstheme="minorBidi"/>
          <w:b/>
          <w:kern w:val="0"/>
          <w:sz w:val="32"/>
          <w:szCs w:val="32"/>
          <w:u w:val="none"/>
        </w:rPr>
      </w:pPr>
      <w:r>
        <w:rPr>
          <w:rFonts w:hint="eastAsia" w:asciiTheme="minorHAnsi" w:hAnsiTheme="minorHAnsi" w:eastAsiaTheme="minorEastAsia" w:cstheme="minorBidi"/>
          <w:b/>
          <w:kern w:val="0"/>
          <w:sz w:val="32"/>
          <w:szCs w:val="32"/>
          <w:u w:val="none"/>
          <w:lang w:val="en-US" w:eastAsia="zh-CN"/>
        </w:rPr>
        <w:t>安徽相王医疗健康股份有限公司办公耗材</w:t>
      </w:r>
      <w:r>
        <w:rPr>
          <w:rFonts w:hint="eastAsia" w:asciiTheme="minorHAnsi" w:hAnsiTheme="minorHAnsi" w:eastAsiaTheme="minorEastAsia" w:cstheme="minorBidi"/>
          <w:b/>
          <w:kern w:val="0"/>
          <w:sz w:val="32"/>
          <w:szCs w:val="32"/>
          <w:u w:val="none"/>
          <w:lang w:val="en-US" w:eastAsia="zh-Hans"/>
        </w:rPr>
        <w:t>采购</w:t>
      </w:r>
      <w:r>
        <w:rPr>
          <w:rFonts w:hint="eastAsia" w:asciiTheme="minorHAnsi" w:hAnsiTheme="minorHAnsi" w:eastAsiaTheme="minorEastAsia" w:cstheme="minorBidi"/>
          <w:b/>
          <w:kern w:val="0"/>
          <w:sz w:val="32"/>
          <w:szCs w:val="32"/>
          <w:u w:val="none"/>
        </w:rPr>
        <w:t>项目</w:t>
      </w:r>
    </w:p>
    <w:p>
      <w:pPr>
        <w:spacing w:before="240" w:beforeLines="100" w:after="240" w:afterLines="100" w:line="490" w:lineRule="exact"/>
        <w:jc w:val="center"/>
        <w:rPr>
          <w:rFonts w:hint="eastAsia" w:asciiTheme="minorHAnsi" w:hAnsiTheme="minorHAnsi" w:eastAsiaTheme="minorEastAsia" w:cstheme="minorBidi"/>
          <w:b/>
          <w:kern w:val="0"/>
          <w:sz w:val="32"/>
          <w:szCs w:val="32"/>
          <w:u w:val="none"/>
          <w:lang w:val="en-US" w:eastAsia="zh-CN"/>
        </w:rPr>
      </w:pPr>
      <w:r>
        <w:rPr>
          <w:rFonts w:hint="eastAsia" w:asciiTheme="minorHAnsi" w:hAnsiTheme="minorHAnsi" w:eastAsiaTheme="minorEastAsia" w:cstheme="minorBidi"/>
          <w:b/>
          <w:kern w:val="0"/>
          <w:sz w:val="32"/>
          <w:szCs w:val="32"/>
          <w:u w:val="none"/>
          <w:lang w:val="en-US" w:eastAsia="zh-CN"/>
        </w:rPr>
        <w:t>招标文件</w:t>
      </w:r>
    </w:p>
    <w:p>
      <w:pPr>
        <w:spacing w:before="240" w:beforeLines="100" w:after="240" w:afterLines="100" w:line="490" w:lineRule="exact"/>
        <w:jc w:val="center"/>
        <w:rPr>
          <w:rFonts w:hint="eastAsia" w:ascii="Calibri" w:hAnsi="Calibri" w:eastAsia="宋体" w:cs="宋体"/>
          <w:b/>
          <w:bCs/>
          <w:color w:val="000000"/>
          <w:kern w:val="2"/>
          <w:sz w:val="22"/>
          <w:szCs w:val="22"/>
          <w:u w:val="none"/>
        </w:rPr>
      </w:pPr>
      <w:r>
        <w:rPr>
          <w:rFonts w:hint="eastAsia" w:ascii="宋体" w:hAnsi="宋体"/>
          <w:b/>
          <w:sz w:val="22"/>
          <w:szCs w:val="22"/>
          <w:lang w:eastAsia="zh-CN"/>
        </w:rPr>
        <w:t>一、报价</w:t>
      </w:r>
      <w:r>
        <w:rPr>
          <w:rFonts w:hint="eastAsia" w:ascii="宋体" w:hAnsi="宋体"/>
          <w:b/>
          <w:sz w:val="22"/>
          <w:szCs w:val="22"/>
        </w:rPr>
        <w:t>须知</w:t>
      </w:r>
    </w:p>
    <w:p>
      <w:pPr>
        <w:widowControl w:val="0"/>
        <w:adjustRightInd w:val="0"/>
        <w:snapToGrid w:val="0"/>
        <w:spacing w:line="400" w:lineRule="exact"/>
        <w:jc w:val="center"/>
        <w:textAlignment w:val="auto"/>
        <w:rPr>
          <w:rFonts w:hint="eastAsia" w:ascii="Calibri" w:hAnsi="Calibri" w:eastAsia="宋体" w:cs="宋体"/>
          <w:b/>
          <w:bCs/>
          <w:color w:val="000000"/>
          <w:kern w:val="2"/>
          <w:sz w:val="22"/>
          <w:szCs w:val="22"/>
          <w:u w:val="none"/>
        </w:rPr>
      </w:pPr>
      <w:r>
        <w:rPr>
          <w:rFonts w:hint="eastAsia" w:ascii="Calibri" w:hAnsi="Calibri" w:cs="宋体"/>
          <w:b/>
          <w:bCs/>
          <w:color w:val="000000"/>
          <w:kern w:val="2"/>
          <w:sz w:val="22"/>
          <w:szCs w:val="22"/>
          <w:u w:val="none"/>
          <w:lang w:eastAsia="zh-CN"/>
        </w:rPr>
        <w:t>投标人</w:t>
      </w:r>
      <w:r>
        <w:rPr>
          <w:rFonts w:hint="eastAsia" w:ascii="Calibri" w:hAnsi="Calibri" w:eastAsia="宋体" w:cs="宋体"/>
          <w:b/>
          <w:bCs/>
          <w:color w:val="000000"/>
          <w:kern w:val="2"/>
          <w:sz w:val="22"/>
          <w:szCs w:val="22"/>
          <w:u w:val="none"/>
        </w:rPr>
        <w:t>须知前附表</w:t>
      </w:r>
    </w:p>
    <w:p>
      <w:pPr>
        <w:widowControl w:val="0"/>
        <w:adjustRightInd w:val="0"/>
        <w:snapToGrid w:val="0"/>
        <w:spacing w:line="400" w:lineRule="exact"/>
        <w:jc w:val="left"/>
        <w:textAlignment w:val="auto"/>
        <w:rPr>
          <w:rFonts w:hint="eastAsia" w:ascii="Calibri" w:hAnsi="Calibri" w:eastAsia="宋体" w:cs="宋体"/>
          <w:b/>
          <w:bCs/>
          <w:color w:val="000000"/>
          <w:kern w:val="2"/>
          <w:sz w:val="22"/>
          <w:szCs w:val="22"/>
          <w:u w:val="none"/>
        </w:rPr>
      </w:pPr>
    </w:p>
    <w:tbl>
      <w:tblPr>
        <w:tblStyle w:val="14"/>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57"/>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eastAsia="宋体" w:cs="宋体"/>
                <w:color w:val="000000"/>
                <w:kern w:val="2"/>
                <w:sz w:val="22"/>
                <w:szCs w:val="22"/>
                <w:u w:val="none"/>
              </w:rPr>
              <w:t>序号</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eastAsia="宋体" w:cs="宋体"/>
                <w:color w:val="000000"/>
                <w:kern w:val="2"/>
                <w:sz w:val="22"/>
                <w:szCs w:val="22"/>
                <w:u w:val="none"/>
              </w:rPr>
              <w:t>条款名称</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eastAsia="宋体" w:cs="宋体"/>
                <w:color w:val="000000"/>
                <w:kern w:val="2"/>
                <w:sz w:val="22"/>
                <w:szCs w:val="22"/>
                <w:u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eastAsia="宋体" w:cs="宋体"/>
                <w:color w:val="000000"/>
                <w:kern w:val="2"/>
                <w:sz w:val="22"/>
                <w:szCs w:val="22"/>
                <w:u w:val="none"/>
              </w:rPr>
              <w:t>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eastAsia="宋体" w:cs="宋体"/>
                <w:color w:val="000000"/>
                <w:kern w:val="2"/>
                <w:sz w:val="22"/>
                <w:szCs w:val="22"/>
                <w:u w:val="none"/>
              </w:rPr>
              <w:t>项目名称</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eastAsia="宋体" w:cs="宋体"/>
                <w:color w:val="000000"/>
                <w:kern w:val="2"/>
                <w:sz w:val="22"/>
                <w:szCs w:val="22"/>
                <w:u w:val="none"/>
                <w:lang w:val="en-US" w:eastAsia="zh-CN"/>
              </w:rPr>
              <w:t>安徽相王医疗健康股份有限公司</w:t>
            </w:r>
            <w:r>
              <w:rPr>
                <w:rFonts w:hint="eastAsia" w:ascii="Calibri" w:hAnsi="Calibri" w:cs="宋体"/>
                <w:color w:val="000000"/>
                <w:kern w:val="2"/>
                <w:sz w:val="22"/>
                <w:szCs w:val="22"/>
                <w:u w:val="none"/>
                <w:lang w:val="en-US" w:eastAsia="zh-CN"/>
              </w:rPr>
              <w:t>办公</w:t>
            </w:r>
            <w:r>
              <w:rPr>
                <w:rFonts w:hint="eastAsia" w:ascii="Calibri" w:hAnsi="Calibri" w:eastAsia="宋体" w:cs="宋体"/>
                <w:color w:val="000000"/>
                <w:kern w:val="2"/>
                <w:sz w:val="22"/>
                <w:szCs w:val="22"/>
                <w:u w:val="none"/>
                <w:lang w:val="en-US" w:eastAsia="zh-CN"/>
              </w:rPr>
              <w:t>耗材采购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eastAsia="宋体" w:cs="宋体"/>
                <w:color w:val="000000"/>
                <w:kern w:val="2"/>
                <w:sz w:val="22"/>
                <w:szCs w:val="22"/>
                <w:u w:val="none"/>
              </w:rPr>
              <w:t>2</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cs="宋体"/>
                <w:color w:val="000000"/>
                <w:kern w:val="2"/>
                <w:sz w:val="22"/>
                <w:szCs w:val="22"/>
                <w:u w:val="none"/>
                <w:lang w:eastAsia="zh-CN"/>
              </w:rPr>
              <w:t>招标人</w:t>
            </w:r>
          </w:p>
        </w:tc>
        <w:tc>
          <w:tcPr>
            <w:tcW w:w="683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lang w:val="en-US" w:eastAsia="zh-CN"/>
              </w:rPr>
              <w:t>安徽相王医疗健康股份有限公司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lang w:val="en-US" w:eastAsia="zh-CN"/>
              </w:rPr>
              <w:t>3</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cs="宋体"/>
                <w:color w:val="000000"/>
                <w:kern w:val="2"/>
                <w:sz w:val="22"/>
                <w:szCs w:val="22"/>
                <w:u w:val="none"/>
                <w:lang w:val="en-US" w:eastAsia="zh-Hans"/>
              </w:rPr>
              <w:t>采购</w:t>
            </w:r>
            <w:r>
              <w:rPr>
                <w:rFonts w:hint="eastAsia" w:ascii="Calibri" w:hAnsi="Calibri" w:eastAsia="宋体" w:cs="宋体"/>
                <w:color w:val="000000"/>
                <w:kern w:val="2"/>
                <w:sz w:val="22"/>
                <w:szCs w:val="22"/>
                <w:u w:val="none"/>
              </w:rPr>
              <w:t>范围（内容）</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cs="宋体"/>
                <w:color w:val="000000"/>
                <w:kern w:val="2"/>
                <w:sz w:val="22"/>
                <w:szCs w:val="22"/>
                <w:u w:val="none"/>
                <w:lang w:eastAsia="zh-CN"/>
              </w:rPr>
              <w:t>详见</w:t>
            </w:r>
            <w:r>
              <w:rPr>
                <w:rFonts w:hint="eastAsia" w:ascii="Calibri" w:hAnsi="Calibri" w:cs="宋体"/>
                <w:color w:val="000000"/>
                <w:kern w:val="2"/>
                <w:sz w:val="22"/>
                <w:szCs w:val="22"/>
                <w:u w:val="none"/>
                <w:lang w:val="en-US" w:eastAsia="zh-Hans"/>
              </w:rPr>
              <w:t>采购</w:t>
            </w:r>
            <w:r>
              <w:rPr>
                <w:rFonts w:hint="eastAsia" w:ascii="Calibri" w:hAnsi="Calibri" w:cs="宋体"/>
                <w:color w:val="000000"/>
                <w:kern w:val="2"/>
                <w:sz w:val="22"/>
                <w:szCs w:val="22"/>
                <w:u w:val="none"/>
                <w:lang w:eastAsia="zh-CN"/>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lang w:val="en-US" w:eastAsia="zh-CN"/>
              </w:rPr>
              <w:t>4</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cs="宋体"/>
                <w:color w:val="000000"/>
                <w:kern w:val="2"/>
                <w:sz w:val="22"/>
                <w:szCs w:val="22"/>
                <w:u w:val="none"/>
                <w:lang w:val="en-US" w:eastAsia="zh-Hans"/>
              </w:rPr>
              <w:t>采购</w:t>
            </w:r>
            <w:r>
              <w:rPr>
                <w:rFonts w:hint="eastAsia" w:ascii="Calibri" w:hAnsi="Calibri" w:eastAsia="宋体" w:cs="宋体"/>
                <w:color w:val="000000"/>
                <w:kern w:val="2"/>
                <w:sz w:val="22"/>
                <w:szCs w:val="22"/>
                <w:u w:val="none"/>
              </w:rPr>
              <w:t>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rPr>
              <w:t>公开</w:t>
            </w:r>
            <w:r>
              <w:rPr>
                <w:rFonts w:hint="eastAsia" w:ascii="Calibri" w:hAnsi="Calibri" w:cs="宋体"/>
                <w:color w:val="000000"/>
                <w:kern w:val="2"/>
                <w:sz w:val="22"/>
                <w:szCs w:val="22"/>
                <w:u w:val="none"/>
                <w:lang w:val="en-US" w:eastAsia="zh-Hans"/>
              </w:rPr>
              <w:t>比价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lang w:val="en-US" w:eastAsia="zh-CN"/>
              </w:rPr>
              <w:t>5</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eastAsia="zh-CN"/>
              </w:rPr>
            </w:pPr>
            <w:r>
              <w:rPr>
                <w:rFonts w:hint="eastAsia" w:ascii="Calibri" w:hAnsi="Calibri" w:cs="宋体"/>
                <w:color w:val="000000"/>
                <w:kern w:val="2"/>
                <w:sz w:val="22"/>
                <w:szCs w:val="22"/>
                <w:u w:val="none"/>
                <w:lang w:eastAsia="zh-CN"/>
              </w:rPr>
              <w:t>最高投标限价</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lang w:val="en-US" w:eastAsia="zh-CN"/>
              </w:rPr>
              <w:t>人民币</w:t>
            </w:r>
            <w:r>
              <w:rPr>
                <w:rFonts w:hint="eastAsia" w:ascii="仿宋" w:hAnsi="仿宋" w:eastAsia="仿宋" w:cs="仿宋"/>
                <w:sz w:val="22"/>
                <w:szCs w:val="22"/>
                <w:vertAlign w:val="baseline"/>
                <w:lang w:val="en-US" w:eastAsia="zh-CN"/>
              </w:rPr>
              <w:t>287474</w:t>
            </w:r>
            <w:r>
              <w:rPr>
                <w:rFonts w:hint="eastAsia" w:ascii="Calibri" w:hAnsi="Calibri" w:eastAsia="宋体" w:cs="宋体"/>
                <w:color w:val="000000"/>
                <w:kern w:val="2"/>
                <w:sz w:val="22"/>
                <w:szCs w:val="22"/>
                <w:u w:val="none"/>
                <w:lang w:val="en-US" w:eastAsia="zh-CN"/>
              </w:rPr>
              <w:t>元（大写</w:t>
            </w:r>
            <w:r>
              <w:rPr>
                <w:rFonts w:hint="eastAsia" w:ascii="Calibri" w:hAnsi="Calibri" w:cs="宋体"/>
                <w:color w:val="000000"/>
                <w:kern w:val="2"/>
                <w:sz w:val="22"/>
                <w:szCs w:val="22"/>
                <w:u w:val="none"/>
                <w:lang w:val="en-US" w:eastAsia="zh-CN"/>
              </w:rPr>
              <w:t>贰拾捌万柒仟肆佰柒拾肆元</w:t>
            </w:r>
            <w:r>
              <w:rPr>
                <w:rFonts w:hint="eastAsia" w:ascii="Calibri" w:hAnsi="Calibri" w:eastAsia="宋体" w:cs="宋体"/>
                <w:color w:val="000000"/>
                <w:kern w:val="2"/>
                <w:sz w:val="22"/>
                <w:szCs w:val="22"/>
                <w:u w:val="none"/>
                <w:lang w:val="en-US"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lang w:val="en-US" w:eastAsia="zh-CN"/>
              </w:rPr>
              <w:t>6</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rPr>
              <w:t>资金来源</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cs="宋体"/>
                <w:color w:val="000000"/>
                <w:kern w:val="2"/>
                <w:sz w:val="22"/>
                <w:szCs w:val="22"/>
                <w:u w:val="none"/>
                <w:lang w:eastAsia="zh-CN"/>
              </w:rPr>
              <w:t>□</w:t>
            </w:r>
            <w:r>
              <w:rPr>
                <w:rFonts w:hint="eastAsia" w:ascii="Calibri" w:hAnsi="Calibri" w:eastAsia="宋体" w:cs="宋体"/>
                <w:color w:val="000000"/>
                <w:kern w:val="2"/>
                <w:sz w:val="22"/>
                <w:szCs w:val="22"/>
                <w:u w:val="none"/>
                <w:lang w:val="zh-CN"/>
              </w:rPr>
              <w:t xml:space="preserve">财政投资  </w:t>
            </w:r>
            <w:r>
              <w:rPr>
                <w:rFonts w:hint="eastAsia" w:ascii="Calibri" w:hAnsi="Calibri" w:eastAsia="宋体" w:cs="宋体"/>
                <w:color w:val="000000"/>
                <w:kern w:val="2"/>
                <w:sz w:val="22"/>
                <w:szCs w:val="22"/>
                <w:u w:val="none"/>
              </w:rPr>
              <w:sym w:font="Wingdings" w:char="00FE"/>
            </w:r>
            <w:r>
              <w:rPr>
                <w:rFonts w:hint="default" w:ascii="Calibri" w:hAnsi="Calibri" w:cs="宋体"/>
                <w:color w:val="000000"/>
                <w:kern w:val="2"/>
                <w:sz w:val="22"/>
                <w:szCs w:val="22"/>
                <w:u w:val="none"/>
                <w:lang w:eastAsia="zh-CN"/>
              </w:rPr>
              <w:t>采购人</w:t>
            </w:r>
            <w:r>
              <w:rPr>
                <w:rFonts w:hint="eastAsia" w:ascii="Calibri" w:hAnsi="Calibri" w:eastAsia="宋体" w:cs="宋体"/>
                <w:color w:val="000000"/>
                <w:kern w:val="2"/>
                <w:sz w:val="22"/>
                <w:szCs w:val="22"/>
                <w:u w:val="none"/>
                <w:lang w:val="zh-CN"/>
              </w:rPr>
              <w:t xml:space="preserve">自筹  </w:t>
            </w:r>
            <w:r>
              <w:rPr>
                <w:rFonts w:hint="eastAsia" w:ascii="Calibri" w:hAnsi="Calibri" w:eastAsia="宋体" w:cs="宋体"/>
                <w:color w:val="000000"/>
                <w:kern w:val="2"/>
                <w:sz w:val="22"/>
                <w:szCs w:val="22"/>
                <w:u w:val="none"/>
              </w:rPr>
              <w:t>□</w:t>
            </w:r>
            <w:r>
              <w:rPr>
                <w:rFonts w:hint="eastAsia" w:ascii="Calibri" w:hAnsi="Calibri" w:eastAsia="宋体" w:cs="宋体"/>
                <w:color w:val="000000"/>
                <w:kern w:val="2"/>
                <w:sz w:val="22"/>
                <w:szCs w:val="22"/>
                <w:u w:val="none"/>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lang w:val="en-US" w:eastAsia="zh-CN"/>
              </w:rPr>
              <w:t>7</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cs="宋体"/>
                <w:color w:val="000000"/>
                <w:kern w:val="2"/>
                <w:sz w:val="22"/>
                <w:szCs w:val="22"/>
                <w:u w:val="none"/>
                <w:lang w:eastAsia="zh-CN"/>
              </w:rPr>
              <w:t>投标</w:t>
            </w:r>
            <w:r>
              <w:rPr>
                <w:rFonts w:hint="eastAsia" w:ascii="Calibri" w:hAnsi="Calibri" w:eastAsia="宋体" w:cs="宋体"/>
                <w:color w:val="000000"/>
                <w:kern w:val="2"/>
                <w:sz w:val="22"/>
                <w:szCs w:val="22"/>
                <w:u w:val="none"/>
              </w:rPr>
              <w:t>有效期</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cs="宋体"/>
                <w:color w:val="000000"/>
                <w:kern w:val="2"/>
                <w:sz w:val="22"/>
                <w:szCs w:val="22"/>
                <w:u w:val="none"/>
                <w:lang w:val="en-US" w:eastAsia="zh-CN"/>
              </w:rPr>
              <w:t>30</w:t>
            </w:r>
            <w:r>
              <w:rPr>
                <w:rFonts w:hint="eastAsia" w:ascii="Calibri" w:hAnsi="Calibri" w:eastAsia="宋体" w:cs="宋体"/>
                <w:color w:val="000000"/>
                <w:kern w:val="2"/>
                <w:sz w:val="22"/>
                <w:szCs w:val="22"/>
                <w:u w:val="none"/>
              </w:rPr>
              <w:t>日历天（从</w:t>
            </w:r>
            <w:r>
              <w:rPr>
                <w:rFonts w:hint="eastAsia" w:ascii="Calibri" w:hAnsi="Calibri" w:cs="宋体"/>
                <w:color w:val="000000"/>
                <w:kern w:val="2"/>
                <w:sz w:val="22"/>
                <w:szCs w:val="22"/>
                <w:u w:val="none"/>
                <w:lang w:eastAsia="zh-CN"/>
              </w:rPr>
              <w:t>投标</w:t>
            </w:r>
            <w:r>
              <w:rPr>
                <w:rFonts w:hint="eastAsia" w:ascii="Calibri" w:hAnsi="Calibri" w:eastAsia="宋体" w:cs="宋体"/>
                <w:color w:val="000000"/>
                <w:kern w:val="2"/>
                <w:sz w:val="22"/>
                <w:szCs w:val="22"/>
                <w:u w:val="none"/>
              </w:rPr>
              <w:t>截止之日算起</w:t>
            </w:r>
            <w:r>
              <w:rPr>
                <w:rFonts w:hint="eastAsia" w:ascii="Calibri" w:hAnsi="Calibri" w:eastAsia="宋体" w:cs="宋体"/>
                <w:color w:val="000000"/>
                <w:kern w:val="2"/>
                <w:sz w:val="22"/>
                <w:szCs w:val="22"/>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rPr>
              <w:t>8</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cs="宋体"/>
                <w:color w:val="000000"/>
                <w:kern w:val="2"/>
                <w:sz w:val="22"/>
                <w:szCs w:val="22"/>
                <w:u w:val="none"/>
                <w:lang w:eastAsia="zh-CN"/>
              </w:rPr>
              <w:t>评标</w:t>
            </w:r>
            <w:r>
              <w:rPr>
                <w:rFonts w:hint="eastAsia" w:ascii="Calibri" w:hAnsi="Calibri" w:eastAsia="宋体" w:cs="宋体"/>
                <w:color w:val="000000"/>
                <w:kern w:val="2"/>
                <w:sz w:val="22"/>
                <w:szCs w:val="22"/>
                <w:u w:val="none"/>
              </w:rPr>
              <w:t>方法</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cs="宋体"/>
                <w:color w:val="000000"/>
                <w:kern w:val="2"/>
                <w:sz w:val="22"/>
                <w:szCs w:val="22"/>
                <w:u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eastAsia="宋体" w:cs="宋体"/>
                <w:color w:val="000000"/>
                <w:kern w:val="2"/>
                <w:sz w:val="22"/>
                <w:szCs w:val="22"/>
                <w:u w:val="none"/>
              </w:rPr>
              <w:t>8</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default" w:ascii="Calibri" w:hAnsi="Calibri" w:cs="宋体"/>
                <w:color w:val="000000"/>
                <w:kern w:val="2"/>
                <w:sz w:val="22"/>
                <w:szCs w:val="22"/>
                <w:u w:val="none"/>
              </w:rPr>
              <w:t>供应商</w:t>
            </w:r>
            <w:r>
              <w:rPr>
                <w:rFonts w:hint="eastAsia" w:ascii="Calibri" w:hAnsi="Calibri" w:eastAsia="宋体" w:cs="宋体"/>
                <w:color w:val="000000"/>
                <w:kern w:val="2"/>
                <w:sz w:val="22"/>
                <w:szCs w:val="22"/>
                <w:u w:val="none"/>
              </w:rPr>
              <w:t>资格</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cs="宋体"/>
                <w:color w:val="000000"/>
                <w:kern w:val="2"/>
                <w:sz w:val="22"/>
                <w:szCs w:val="22"/>
                <w:u w:val="none"/>
                <w:lang w:val="en-US" w:eastAsia="zh-Hans"/>
              </w:rPr>
              <w:t>具有合法有效的营业执照</w:t>
            </w:r>
            <w:r>
              <w:rPr>
                <w:rFonts w:hint="default" w:ascii="Calibri" w:hAnsi="Calibri" w:cs="宋体"/>
                <w:color w:val="000000"/>
                <w:kern w:val="2"/>
                <w:sz w:val="22"/>
                <w:szCs w:val="22"/>
                <w:u w:val="none"/>
                <w:lang w:eastAsia="zh-Hans"/>
              </w:rPr>
              <w:t>；</w:t>
            </w:r>
            <w:r>
              <w:rPr>
                <w:rFonts w:hint="eastAsia" w:ascii="Calibri" w:hAnsi="Calibri" w:cs="宋体"/>
                <w:color w:val="000000"/>
                <w:kern w:val="2"/>
                <w:sz w:val="22"/>
                <w:szCs w:val="22"/>
                <w:u w:val="none"/>
                <w:lang w:val="en-US" w:eastAsia="zh-Hans"/>
              </w:rPr>
              <w:t>具有完成本项目相应能力</w:t>
            </w:r>
            <w:r>
              <w:rPr>
                <w:rFonts w:hint="eastAsia" w:ascii="Calibri" w:hAnsi="Calibri" w:cs="宋体"/>
                <w:color w:val="000000"/>
                <w:kern w:val="2"/>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eastAsia="宋体" w:cs="宋体"/>
                <w:color w:val="000000"/>
                <w:kern w:val="2"/>
                <w:sz w:val="22"/>
                <w:szCs w:val="22"/>
                <w:u w:val="none"/>
              </w:rPr>
              <w:t>9</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eastAsia="宋体" w:cs="宋体"/>
                <w:color w:val="000000"/>
                <w:kern w:val="2"/>
                <w:sz w:val="22"/>
                <w:szCs w:val="22"/>
                <w:u w:val="none"/>
              </w:rPr>
              <w:t>资格审查方式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eastAsia="宋体" w:cs="宋体"/>
                <w:color w:val="000000"/>
                <w:kern w:val="2"/>
                <w:sz w:val="22"/>
                <w:szCs w:val="22"/>
                <w:u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eastAsia="宋体" w:cs="宋体"/>
                <w:color w:val="000000"/>
                <w:kern w:val="2"/>
                <w:sz w:val="22"/>
                <w:szCs w:val="22"/>
                <w:u w:val="none"/>
              </w:rPr>
              <w:t>10</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eastAsia="zh-CN"/>
              </w:rPr>
            </w:pPr>
            <w:r>
              <w:rPr>
                <w:rFonts w:hint="eastAsia" w:ascii="Calibri" w:hAnsi="Calibri" w:cs="宋体"/>
                <w:color w:val="000000"/>
                <w:kern w:val="2"/>
                <w:sz w:val="22"/>
                <w:szCs w:val="22"/>
                <w:u w:val="none"/>
                <w:lang w:eastAsia="zh-CN"/>
              </w:rPr>
              <w:t>合同期限</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eastAsia="zh-CN"/>
              </w:rPr>
            </w:pPr>
            <w:r>
              <w:rPr>
                <w:rFonts w:hint="eastAsia" w:ascii="Calibri" w:hAnsi="Calibri" w:cs="宋体"/>
                <w:color w:val="000000"/>
                <w:kern w:val="2"/>
                <w:sz w:val="22"/>
                <w:szCs w:val="22"/>
                <w:u w:val="none"/>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rPr>
              <w:t>1</w:t>
            </w:r>
            <w:r>
              <w:rPr>
                <w:rFonts w:hint="eastAsia" w:ascii="Calibri" w:hAnsi="Calibri" w:eastAsia="宋体" w:cs="宋体"/>
                <w:color w:val="000000"/>
                <w:kern w:val="2"/>
                <w:sz w:val="22"/>
                <w:szCs w:val="22"/>
                <w:u w:val="none"/>
                <w:lang w:val="en-US" w:eastAsia="zh-CN"/>
              </w:rPr>
              <w:t>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cs="宋体"/>
                <w:color w:val="000000"/>
                <w:kern w:val="2"/>
                <w:sz w:val="22"/>
                <w:szCs w:val="22"/>
                <w:u w:val="none"/>
                <w:lang w:eastAsia="zh-CN"/>
              </w:rPr>
              <w:t>招标</w:t>
            </w:r>
            <w:r>
              <w:rPr>
                <w:rFonts w:hint="eastAsia" w:ascii="Calibri" w:hAnsi="Calibri" w:eastAsia="宋体" w:cs="宋体"/>
                <w:color w:val="000000"/>
                <w:kern w:val="2"/>
                <w:sz w:val="22"/>
                <w:szCs w:val="22"/>
                <w:u w:val="none"/>
              </w:rPr>
              <w:t>答疑会</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eastAsia="宋体" w:cs="宋体"/>
                <w:color w:val="000000"/>
                <w:kern w:val="2"/>
                <w:sz w:val="22"/>
                <w:szCs w:val="22"/>
                <w:u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rPr>
              <w:t>1</w:t>
            </w:r>
            <w:r>
              <w:rPr>
                <w:rFonts w:hint="eastAsia" w:ascii="Calibri" w:hAnsi="Calibri" w:eastAsia="宋体" w:cs="宋体"/>
                <w:color w:val="000000"/>
                <w:kern w:val="2"/>
                <w:sz w:val="22"/>
                <w:szCs w:val="22"/>
                <w:u w:val="none"/>
                <w:lang w:val="en-US" w:eastAsia="zh-CN"/>
              </w:rPr>
              <w:t>2</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cs="宋体"/>
                <w:color w:val="000000"/>
                <w:kern w:val="2"/>
                <w:sz w:val="22"/>
                <w:szCs w:val="22"/>
                <w:u w:val="none"/>
                <w:lang w:eastAsia="zh-CN"/>
              </w:rPr>
              <w:t>投标</w:t>
            </w:r>
            <w:r>
              <w:rPr>
                <w:rFonts w:hint="eastAsia" w:ascii="Calibri" w:hAnsi="Calibri" w:eastAsia="宋体" w:cs="宋体"/>
                <w:color w:val="000000"/>
                <w:kern w:val="2"/>
                <w:sz w:val="22"/>
                <w:szCs w:val="22"/>
                <w:u w:val="none"/>
              </w:rPr>
              <w:t>保证金</w:t>
            </w:r>
          </w:p>
        </w:tc>
        <w:tc>
          <w:tcPr>
            <w:tcW w:w="6831"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2"/>
                <w:szCs w:val="22"/>
              </w:rPr>
            </w:pPr>
            <w:r>
              <w:rPr>
                <w:rFonts w:hint="eastAsia" w:ascii="Calibri" w:hAnsi="Calibri" w:cs="宋体"/>
                <w:color w:val="auto"/>
                <w:kern w:val="2"/>
                <w:sz w:val="22"/>
                <w:szCs w:val="22"/>
              </w:rPr>
              <w:t>投标保证金为5000元。投标保证金以转账方式从其基本账户缴纳。如在投标截止前投标人未交纳投标保证金的，招标人将拒收其投标文件。投标保证金转账凭证开标前交由招标人审核。</w:t>
            </w:r>
          </w:p>
          <w:p>
            <w:pPr>
              <w:widowControl w:val="0"/>
              <w:adjustRightInd w:val="0"/>
              <w:snapToGrid w:val="0"/>
              <w:spacing w:line="400" w:lineRule="exact"/>
              <w:jc w:val="left"/>
              <w:textAlignment w:val="auto"/>
              <w:rPr>
                <w:rFonts w:hint="eastAsia" w:ascii="Calibri" w:hAnsi="Calibri" w:cs="宋体"/>
                <w:color w:val="auto"/>
                <w:kern w:val="2"/>
                <w:sz w:val="22"/>
                <w:szCs w:val="22"/>
              </w:rPr>
            </w:pPr>
            <w:r>
              <w:rPr>
                <w:rFonts w:hint="eastAsia" w:ascii="Calibri" w:hAnsi="Calibri" w:cs="宋体"/>
                <w:color w:val="auto"/>
                <w:kern w:val="2"/>
                <w:sz w:val="22"/>
                <w:szCs w:val="22"/>
              </w:rPr>
              <w:t>评标结束后，拟中标单位投标保证金由招标人留置，</w:t>
            </w:r>
            <w:r>
              <w:rPr>
                <w:rFonts w:hint="eastAsia" w:ascii="Calibri" w:hAnsi="Calibri" w:cs="宋体"/>
                <w:color w:val="auto"/>
                <w:kern w:val="2"/>
                <w:sz w:val="22"/>
                <w:szCs w:val="22"/>
                <w:lang w:eastAsia="zh-CN"/>
              </w:rPr>
              <w:t>首月供货</w:t>
            </w:r>
            <w:r>
              <w:rPr>
                <w:rFonts w:hint="eastAsia" w:ascii="Calibri" w:hAnsi="Calibri" w:cs="宋体"/>
                <w:color w:val="auto"/>
                <w:kern w:val="2"/>
                <w:sz w:val="22"/>
                <w:szCs w:val="22"/>
              </w:rPr>
              <w:t>验收合格后一周内无息退还；其他单位的投标保证金按财务付款流程，在次月底前无息退还。</w:t>
            </w:r>
          </w:p>
          <w:p>
            <w:pPr>
              <w:widowControl w:val="0"/>
              <w:adjustRightInd w:val="0"/>
              <w:snapToGrid w:val="0"/>
              <w:spacing w:line="400" w:lineRule="exact"/>
              <w:jc w:val="left"/>
              <w:textAlignment w:val="auto"/>
              <w:rPr>
                <w:rFonts w:hint="eastAsia" w:ascii="Calibri" w:hAnsi="Calibri" w:cs="宋体"/>
                <w:color w:val="auto"/>
                <w:kern w:val="2"/>
                <w:sz w:val="22"/>
                <w:szCs w:val="22"/>
              </w:rPr>
            </w:pPr>
            <w:r>
              <w:rPr>
                <w:rFonts w:hint="eastAsia" w:ascii="Calibri" w:hAnsi="Calibri" w:cs="宋体"/>
                <w:color w:val="auto"/>
                <w:kern w:val="2"/>
                <w:sz w:val="22"/>
                <w:szCs w:val="22"/>
              </w:rPr>
              <w:t>投标保证金请汇至：</w:t>
            </w:r>
          </w:p>
          <w:p>
            <w:pPr>
              <w:widowControl w:val="0"/>
              <w:adjustRightInd w:val="0"/>
              <w:snapToGrid w:val="0"/>
              <w:spacing w:line="400" w:lineRule="exact"/>
              <w:jc w:val="left"/>
              <w:textAlignment w:val="auto"/>
              <w:rPr>
                <w:rFonts w:hint="eastAsia" w:ascii="Calibri" w:hAnsi="Calibri" w:cs="宋体"/>
                <w:color w:val="auto"/>
                <w:kern w:val="2"/>
                <w:sz w:val="22"/>
                <w:szCs w:val="22"/>
              </w:rPr>
            </w:pPr>
            <w:r>
              <w:rPr>
                <w:rFonts w:hint="eastAsia" w:ascii="Calibri" w:hAnsi="Calibri" w:cs="宋体"/>
                <w:color w:val="auto"/>
                <w:kern w:val="2"/>
                <w:sz w:val="22"/>
                <w:szCs w:val="22"/>
              </w:rPr>
              <w:t>名称：安徽相王医疗健康股份有限公司</w:t>
            </w:r>
          </w:p>
          <w:p>
            <w:pPr>
              <w:widowControl w:val="0"/>
              <w:adjustRightInd w:val="0"/>
              <w:snapToGrid w:val="0"/>
              <w:spacing w:line="400" w:lineRule="exact"/>
              <w:jc w:val="left"/>
              <w:textAlignment w:val="auto"/>
              <w:rPr>
                <w:rFonts w:hint="eastAsia" w:ascii="Calibri" w:hAnsi="Calibri" w:cs="宋体"/>
                <w:color w:val="auto"/>
                <w:kern w:val="2"/>
                <w:sz w:val="22"/>
                <w:szCs w:val="22"/>
              </w:rPr>
            </w:pPr>
            <w:r>
              <w:rPr>
                <w:rFonts w:hint="eastAsia" w:ascii="Calibri" w:hAnsi="Calibri" w:cs="宋体"/>
                <w:color w:val="auto"/>
                <w:kern w:val="2"/>
                <w:sz w:val="22"/>
                <w:szCs w:val="22"/>
              </w:rPr>
              <w:t>开户行：中国工商银行股份有限公司淮北人民东路支行</w:t>
            </w:r>
          </w:p>
          <w:p>
            <w:pPr>
              <w:widowControl w:val="0"/>
              <w:adjustRightInd w:val="0"/>
              <w:snapToGrid w:val="0"/>
              <w:spacing w:line="400" w:lineRule="exact"/>
              <w:jc w:val="left"/>
              <w:textAlignment w:val="auto"/>
              <w:rPr>
                <w:rFonts w:hint="eastAsia" w:ascii="Calibri" w:hAnsi="Calibri" w:cs="宋体"/>
                <w:color w:val="auto"/>
                <w:kern w:val="2"/>
                <w:sz w:val="22"/>
                <w:szCs w:val="22"/>
              </w:rPr>
            </w:pPr>
            <w:r>
              <w:rPr>
                <w:rFonts w:hint="eastAsia" w:ascii="Calibri" w:hAnsi="Calibri" w:cs="宋体"/>
                <w:color w:val="auto"/>
                <w:kern w:val="2"/>
                <w:sz w:val="22"/>
                <w:szCs w:val="22"/>
              </w:rPr>
              <w:t>账号：9558851305000004078           </w:t>
            </w:r>
          </w:p>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cs="宋体"/>
                <w:color w:val="auto"/>
                <w:kern w:val="2"/>
                <w:sz w:val="22"/>
                <w:szCs w:val="22"/>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rPr>
              <w:t>1</w:t>
            </w:r>
            <w:r>
              <w:rPr>
                <w:rFonts w:hint="eastAsia" w:ascii="Calibri" w:hAnsi="Calibri" w:eastAsia="宋体" w:cs="宋体"/>
                <w:color w:val="000000"/>
                <w:kern w:val="2"/>
                <w:sz w:val="22"/>
                <w:szCs w:val="22"/>
                <w:u w:val="none"/>
                <w:lang w:val="en-US" w:eastAsia="zh-CN"/>
              </w:rPr>
              <w:t>3</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eastAsia="zh-CN"/>
              </w:rPr>
            </w:pPr>
            <w:r>
              <w:rPr>
                <w:rFonts w:hint="eastAsia" w:ascii="Calibri" w:hAnsi="Calibri" w:eastAsia="宋体" w:cs="宋体"/>
                <w:color w:val="000000"/>
                <w:kern w:val="2"/>
                <w:sz w:val="22"/>
                <w:szCs w:val="22"/>
                <w:u w:val="none"/>
              </w:rPr>
              <w:t>联合体</w:t>
            </w:r>
            <w:r>
              <w:rPr>
                <w:rFonts w:hint="eastAsia" w:ascii="Calibri" w:hAnsi="Calibri" w:cs="宋体"/>
                <w:color w:val="000000"/>
                <w:kern w:val="2"/>
                <w:sz w:val="22"/>
                <w:szCs w:val="22"/>
                <w:u w:val="none"/>
                <w:lang w:eastAsia="zh-CN"/>
              </w:rPr>
              <w:t>比价</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eastAsia="宋体" w:cs="宋体"/>
                <w:color w:val="000000"/>
                <w:kern w:val="2"/>
                <w:sz w:val="22"/>
                <w:szCs w:val="22"/>
                <w:u w:val="none"/>
              </w:rPr>
              <w:t>□</w:t>
            </w:r>
            <w:r>
              <w:rPr>
                <w:rFonts w:hint="eastAsia" w:ascii="Calibri" w:hAnsi="Calibri" w:eastAsia="宋体" w:cs="宋体"/>
                <w:color w:val="000000"/>
                <w:kern w:val="2"/>
                <w:sz w:val="22"/>
                <w:szCs w:val="22"/>
                <w:u w:val="none"/>
                <w:lang w:val="zh-CN"/>
              </w:rPr>
              <w:t xml:space="preserve">允许  </w:t>
            </w:r>
            <w:r>
              <w:rPr>
                <w:rFonts w:hint="eastAsia" w:ascii="Calibri" w:hAnsi="Calibri" w:eastAsia="宋体" w:cs="宋体"/>
                <w:color w:val="000000"/>
                <w:kern w:val="2"/>
                <w:sz w:val="22"/>
                <w:szCs w:val="22"/>
                <w:u w:val="none"/>
              </w:rPr>
              <w:sym w:font="Wingdings" w:char="F0FE"/>
            </w:r>
            <w:r>
              <w:rPr>
                <w:rFonts w:hint="eastAsia" w:ascii="Calibri" w:hAnsi="Calibri" w:eastAsia="宋体" w:cs="宋体"/>
                <w:color w:val="000000"/>
                <w:kern w:val="2"/>
                <w:sz w:val="22"/>
                <w:szCs w:val="22"/>
                <w:u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rPr>
              <w:t>1</w:t>
            </w:r>
            <w:r>
              <w:rPr>
                <w:rFonts w:hint="eastAsia" w:ascii="Calibri" w:hAnsi="Calibri" w:eastAsia="宋体" w:cs="宋体"/>
                <w:color w:val="000000"/>
                <w:kern w:val="2"/>
                <w:sz w:val="22"/>
                <w:szCs w:val="22"/>
                <w:u w:val="none"/>
                <w:lang w:val="en-US" w:eastAsia="zh-CN"/>
              </w:rPr>
              <w:t>4</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eastAsia="zh-CN"/>
              </w:rPr>
            </w:pPr>
            <w:r>
              <w:rPr>
                <w:rFonts w:hint="eastAsia" w:ascii="Calibri" w:hAnsi="Calibri" w:cs="宋体"/>
                <w:color w:val="000000"/>
                <w:kern w:val="2"/>
                <w:sz w:val="22"/>
                <w:szCs w:val="22"/>
                <w:u w:val="none"/>
                <w:lang w:eastAsia="zh-CN"/>
              </w:rPr>
              <w:t>投标</w:t>
            </w:r>
            <w:r>
              <w:rPr>
                <w:rFonts w:hint="eastAsia" w:ascii="Calibri" w:hAnsi="Calibri" w:eastAsia="宋体" w:cs="宋体"/>
                <w:color w:val="000000"/>
                <w:kern w:val="2"/>
                <w:sz w:val="22"/>
                <w:szCs w:val="22"/>
                <w:u w:val="none"/>
              </w:rPr>
              <w:t>文件</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cs="宋体"/>
                <w:color w:val="auto"/>
                <w:kern w:val="2"/>
                <w:sz w:val="22"/>
                <w:szCs w:val="22"/>
              </w:rPr>
              <w:t>纸质投标文件正本一份，副本四份，电子版投标文件1份（光盘U盘均可），电子版投标文件内容须与纸质投标文件完全相同。资格标和商务标分开装订，分别用文件袋密封。</w:t>
            </w:r>
            <w:r>
              <w:rPr>
                <w:rFonts w:hint="eastAsia" w:ascii="Calibri" w:hAnsi="Calibri" w:cs="宋体"/>
                <w:b/>
                <w:bCs/>
                <w:color w:val="auto"/>
                <w:kern w:val="2"/>
                <w:sz w:val="22"/>
                <w:szCs w:val="22"/>
              </w:rPr>
              <w:t>为便于评审请将提供材料列明目录和对应页码。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rPr>
              <w:t>1</w:t>
            </w:r>
            <w:r>
              <w:rPr>
                <w:rFonts w:hint="eastAsia" w:ascii="Calibri" w:hAnsi="Calibri" w:eastAsia="宋体" w:cs="宋体"/>
                <w:color w:val="000000"/>
                <w:kern w:val="2"/>
                <w:sz w:val="22"/>
                <w:szCs w:val="22"/>
                <w:u w:val="none"/>
                <w:lang w:val="en-US" w:eastAsia="zh-CN"/>
              </w:rPr>
              <w:t>5</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cs="宋体"/>
                <w:color w:val="000000"/>
                <w:kern w:val="2"/>
                <w:sz w:val="22"/>
                <w:szCs w:val="22"/>
                <w:u w:val="none"/>
                <w:lang w:eastAsia="zh-CN"/>
              </w:rPr>
              <w:t>投标</w:t>
            </w:r>
            <w:r>
              <w:rPr>
                <w:rFonts w:hint="eastAsia" w:ascii="Calibri" w:hAnsi="Calibri" w:eastAsia="宋体" w:cs="宋体"/>
                <w:color w:val="000000"/>
                <w:kern w:val="2"/>
                <w:sz w:val="22"/>
                <w:szCs w:val="22"/>
                <w:u w:val="none"/>
              </w:rPr>
              <w:t>文件递交方式及</w:t>
            </w:r>
            <w:r>
              <w:rPr>
                <w:rFonts w:hint="eastAsia" w:ascii="Calibri" w:hAnsi="Calibri" w:cs="宋体"/>
                <w:color w:val="000000"/>
                <w:kern w:val="2"/>
                <w:sz w:val="22"/>
                <w:szCs w:val="22"/>
                <w:u w:val="none"/>
                <w:lang w:eastAsia="zh-CN"/>
              </w:rPr>
              <w:t>投标</w:t>
            </w:r>
            <w:r>
              <w:rPr>
                <w:rFonts w:hint="eastAsia" w:ascii="Calibri" w:hAnsi="Calibri" w:eastAsia="宋体" w:cs="宋体"/>
                <w:color w:val="000000"/>
                <w:kern w:val="2"/>
                <w:sz w:val="22"/>
                <w:szCs w:val="22"/>
                <w:u w:val="none"/>
              </w:rPr>
              <w:t>截止时间</w:t>
            </w:r>
          </w:p>
        </w:tc>
        <w:tc>
          <w:tcPr>
            <w:tcW w:w="6831" w:type="dxa"/>
            <w:noWrap w:val="0"/>
            <w:vAlign w:val="center"/>
          </w:tcPr>
          <w:p>
            <w:pPr>
              <w:widowControl w:val="0"/>
              <w:adjustRightInd w:val="0"/>
              <w:snapToGrid w:val="0"/>
              <w:spacing w:line="400" w:lineRule="exact"/>
              <w:jc w:val="left"/>
              <w:textAlignment w:val="auto"/>
              <w:rPr>
                <w:rFonts w:hint="eastAsia" w:ascii="Calibri" w:hAnsi="Calibri" w:cs="宋体"/>
                <w:color w:val="000000"/>
                <w:kern w:val="2"/>
                <w:sz w:val="22"/>
                <w:szCs w:val="22"/>
                <w:u w:val="none"/>
                <w:lang w:eastAsia="zh-CN"/>
              </w:rPr>
            </w:pPr>
            <w:r>
              <w:rPr>
                <w:rFonts w:hint="eastAsia" w:ascii="Calibri" w:hAnsi="Calibri" w:cs="宋体"/>
                <w:color w:val="000000"/>
                <w:kern w:val="2"/>
                <w:sz w:val="22"/>
                <w:szCs w:val="22"/>
                <w:u w:val="none"/>
                <w:lang w:eastAsia="zh-CN"/>
              </w:rPr>
              <w:t>见招标公告</w:t>
            </w:r>
          </w:p>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cs="宋体"/>
                <w:color w:val="000000"/>
                <w:kern w:val="2"/>
                <w:sz w:val="22"/>
                <w:szCs w:val="22"/>
                <w:u w:val="none"/>
                <w:lang w:eastAsia="zh-CN"/>
              </w:rPr>
              <w:t>投标</w:t>
            </w:r>
            <w:r>
              <w:rPr>
                <w:rFonts w:hint="eastAsia" w:ascii="Calibri" w:hAnsi="Calibri" w:eastAsia="宋体" w:cs="宋体"/>
                <w:color w:val="000000"/>
                <w:kern w:val="2"/>
                <w:sz w:val="22"/>
                <w:szCs w:val="22"/>
                <w:u w:val="none"/>
              </w:rPr>
              <w:t>截止时间：</w:t>
            </w:r>
            <w:r>
              <w:rPr>
                <w:rFonts w:hint="eastAsia" w:cs="宋体" w:asciiTheme="minorEastAsia" w:hAnsiTheme="minorEastAsia"/>
                <w:color w:val="000000" w:themeColor="text1"/>
                <w:kern w:val="0"/>
                <w:sz w:val="22"/>
                <w:szCs w:val="22"/>
                <w14:textFill>
                  <w14:solidFill>
                    <w14:schemeClr w14:val="tx1"/>
                  </w14:solidFill>
                </w14:textFill>
              </w:rPr>
              <w:t>202</w:t>
            </w:r>
            <w:r>
              <w:rPr>
                <w:rFonts w:hint="eastAsia" w:cs="宋体" w:asciiTheme="minorEastAsia" w:hAnsiTheme="minorEastAsia"/>
                <w:color w:val="000000" w:themeColor="text1"/>
                <w:kern w:val="0"/>
                <w:sz w:val="22"/>
                <w:szCs w:val="22"/>
                <w:lang w:val="en-US" w:eastAsia="zh-CN"/>
                <w14:textFill>
                  <w14:solidFill>
                    <w14:schemeClr w14:val="tx1"/>
                  </w14:solidFill>
                </w14:textFill>
              </w:rPr>
              <w:t>3</w:t>
            </w:r>
            <w:r>
              <w:rPr>
                <w:rFonts w:hint="eastAsia" w:cs="宋体" w:asciiTheme="minorEastAsia" w:hAnsiTheme="minorEastAsia"/>
                <w:color w:val="000000" w:themeColor="text1"/>
                <w:kern w:val="0"/>
                <w:sz w:val="22"/>
                <w:szCs w:val="22"/>
                <w14:textFill>
                  <w14:solidFill>
                    <w14:schemeClr w14:val="tx1"/>
                  </w14:solidFill>
                </w14:textFill>
              </w:rPr>
              <w:t>年</w:t>
            </w:r>
            <w:r>
              <w:rPr>
                <w:rFonts w:hint="eastAsia" w:cs="宋体" w:asciiTheme="minorEastAsia" w:hAnsiTheme="minorEastAsia"/>
                <w:color w:val="000000" w:themeColor="text1"/>
                <w:kern w:val="0"/>
                <w:sz w:val="22"/>
                <w:szCs w:val="22"/>
                <w:lang w:val="en-US" w:eastAsia="zh-CN"/>
                <w14:textFill>
                  <w14:solidFill>
                    <w14:schemeClr w14:val="tx1"/>
                  </w14:solidFill>
                </w14:textFill>
              </w:rPr>
              <w:t>10</w:t>
            </w:r>
            <w:r>
              <w:rPr>
                <w:rFonts w:hint="eastAsia" w:cs="宋体" w:asciiTheme="minorEastAsia" w:hAnsiTheme="minorEastAsia"/>
                <w:color w:val="000000" w:themeColor="text1"/>
                <w:kern w:val="0"/>
                <w:sz w:val="22"/>
                <w:szCs w:val="22"/>
                <w14:textFill>
                  <w14:solidFill>
                    <w14:schemeClr w14:val="tx1"/>
                  </w14:solidFill>
                </w14:textFill>
              </w:rPr>
              <w:t>月</w:t>
            </w:r>
            <w:r>
              <w:rPr>
                <w:rFonts w:hint="eastAsia" w:cs="宋体" w:asciiTheme="minorEastAsia" w:hAnsiTheme="minorEastAsia"/>
                <w:color w:val="000000" w:themeColor="text1"/>
                <w:kern w:val="0"/>
                <w:sz w:val="22"/>
                <w:szCs w:val="22"/>
                <w:lang w:val="en-US" w:eastAsia="zh-CN"/>
                <w14:textFill>
                  <w14:solidFill>
                    <w14:schemeClr w14:val="tx1"/>
                  </w14:solidFill>
                </w14:textFill>
              </w:rPr>
              <w:t>19</w:t>
            </w:r>
            <w:r>
              <w:rPr>
                <w:rFonts w:hint="eastAsia" w:cs="宋体" w:asciiTheme="minorEastAsia" w:hAnsiTheme="minorEastAsia"/>
                <w:color w:val="000000" w:themeColor="text1"/>
                <w:kern w:val="0"/>
                <w:sz w:val="22"/>
                <w:szCs w:val="22"/>
                <w14:textFill>
                  <w14:solidFill>
                    <w14:schemeClr w14:val="tx1"/>
                  </w14:solidFill>
                </w14:textFill>
              </w:rPr>
              <w:t>日</w:t>
            </w:r>
            <w:r>
              <w:rPr>
                <w:rFonts w:hint="eastAsia" w:cs="宋体" w:asciiTheme="minorEastAsia" w:hAnsiTheme="minorEastAsia"/>
                <w:color w:val="000000" w:themeColor="text1"/>
                <w:kern w:val="0"/>
                <w:sz w:val="22"/>
                <w:szCs w:val="22"/>
                <w:lang w:eastAsia="zh-CN"/>
                <w14:textFill>
                  <w14:solidFill>
                    <w14:schemeClr w14:val="tx1"/>
                  </w14:solidFill>
                </w14:textFill>
              </w:rPr>
              <w:t>下午</w:t>
            </w:r>
            <w:r>
              <w:rPr>
                <w:rFonts w:hint="eastAsia" w:cs="宋体" w:asciiTheme="minorEastAsia" w:hAnsiTheme="minorEastAsia"/>
                <w:color w:val="000000" w:themeColor="text1"/>
                <w:kern w:val="0"/>
                <w:sz w:val="22"/>
                <w:szCs w:val="22"/>
                <w:lang w:val="en-US" w:eastAsia="zh-CN"/>
                <w14:textFill>
                  <w14:solidFill>
                    <w14:schemeClr w14:val="tx1"/>
                  </w14:solidFill>
                </w14:textFill>
              </w:rPr>
              <w:t>15</w:t>
            </w:r>
            <w:r>
              <w:rPr>
                <w:rFonts w:hint="eastAsia" w:cs="宋体" w:asciiTheme="minorEastAsia" w:hAnsiTheme="minorEastAsia"/>
                <w:color w:val="000000" w:themeColor="text1"/>
                <w:kern w:val="0"/>
                <w:sz w:val="22"/>
                <w:szCs w:val="22"/>
                <w14:textFill>
                  <w14:solidFill>
                    <w14:schemeClr w14:val="tx1"/>
                  </w14:solidFill>
                </w14:textFill>
              </w:rPr>
              <w:t>：</w:t>
            </w:r>
            <w:r>
              <w:rPr>
                <w:rFonts w:hint="eastAsia" w:cs="宋体" w:asciiTheme="minorEastAsia" w:hAnsiTheme="minorEastAsia"/>
                <w:color w:val="000000" w:themeColor="text1"/>
                <w:kern w:val="0"/>
                <w:sz w:val="22"/>
                <w:szCs w:val="22"/>
                <w:lang w:val="en-US" w:eastAsia="zh-CN"/>
                <w14:textFill>
                  <w14:solidFill>
                    <w14:schemeClr w14:val="tx1"/>
                  </w14:solidFill>
                </w14:textFill>
              </w:rPr>
              <w:t>0</w:t>
            </w:r>
            <w:r>
              <w:rPr>
                <w:rFonts w:hint="eastAsia" w:cs="宋体" w:asciiTheme="minorEastAsia" w:hAnsiTheme="minorEastAsia"/>
                <w:color w:val="000000" w:themeColor="text1"/>
                <w:kern w:val="0"/>
                <w:sz w:val="22"/>
                <w:szCs w:val="22"/>
                <w14:textFill>
                  <w14:solidFill>
                    <w14:schemeClr w14:val="tx1"/>
                  </w14:solidFill>
                </w14:textFill>
              </w:rPr>
              <w:t>0</w:t>
            </w:r>
            <w:r>
              <w:rPr>
                <w:rFonts w:hint="eastAsia" w:ascii="Calibri" w:hAnsi="Calibri" w:eastAsia="宋体" w:cs="宋体"/>
                <w:color w:val="000000"/>
                <w:kern w:val="2"/>
                <w:sz w:val="22"/>
                <w:szCs w:val="22"/>
                <w:u w:val="none"/>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lang w:val="en-US" w:eastAsia="zh-CN"/>
              </w:rPr>
              <w:t>16</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cs="宋体"/>
                <w:color w:val="000000"/>
                <w:kern w:val="2"/>
                <w:sz w:val="22"/>
                <w:szCs w:val="22"/>
                <w:u w:val="none"/>
                <w:lang w:eastAsia="zh-CN"/>
              </w:rPr>
              <w:t>开标</w:t>
            </w:r>
            <w:r>
              <w:rPr>
                <w:rFonts w:hint="eastAsia" w:ascii="Calibri" w:hAnsi="Calibri" w:eastAsia="宋体" w:cs="宋体"/>
                <w:color w:val="000000"/>
                <w:kern w:val="2"/>
                <w:sz w:val="22"/>
                <w:szCs w:val="22"/>
                <w:u w:val="none"/>
              </w:rPr>
              <w:t>时间和地点</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cs="宋体"/>
                <w:color w:val="000000"/>
                <w:kern w:val="2"/>
                <w:sz w:val="22"/>
                <w:szCs w:val="22"/>
                <w:u w:val="none"/>
                <w:lang w:eastAsia="zh-CN"/>
              </w:rPr>
              <w:t>开标</w:t>
            </w:r>
            <w:r>
              <w:rPr>
                <w:rFonts w:hint="eastAsia" w:ascii="Calibri" w:hAnsi="Calibri" w:eastAsia="宋体" w:cs="宋体"/>
                <w:color w:val="000000"/>
                <w:kern w:val="2"/>
                <w:sz w:val="22"/>
                <w:szCs w:val="22"/>
                <w:u w:val="none"/>
              </w:rPr>
              <w:t>时间：</w:t>
            </w:r>
            <w:r>
              <w:rPr>
                <w:rFonts w:hint="eastAsia" w:cs="宋体" w:asciiTheme="minorEastAsia" w:hAnsiTheme="minorEastAsia"/>
                <w:color w:val="000000" w:themeColor="text1"/>
                <w:kern w:val="0"/>
                <w:sz w:val="22"/>
                <w:szCs w:val="22"/>
                <w14:textFill>
                  <w14:solidFill>
                    <w14:schemeClr w14:val="tx1"/>
                  </w14:solidFill>
                </w14:textFill>
              </w:rPr>
              <w:t>202</w:t>
            </w:r>
            <w:r>
              <w:rPr>
                <w:rFonts w:hint="eastAsia" w:cs="宋体" w:asciiTheme="minorEastAsia" w:hAnsiTheme="minorEastAsia"/>
                <w:color w:val="000000" w:themeColor="text1"/>
                <w:kern w:val="0"/>
                <w:sz w:val="22"/>
                <w:szCs w:val="22"/>
                <w:lang w:val="en-US" w:eastAsia="zh-CN"/>
                <w14:textFill>
                  <w14:solidFill>
                    <w14:schemeClr w14:val="tx1"/>
                  </w14:solidFill>
                </w14:textFill>
              </w:rPr>
              <w:t>2</w:t>
            </w:r>
            <w:r>
              <w:rPr>
                <w:rFonts w:hint="eastAsia" w:cs="宋体" w:asciiTheme="minorEastAsia" w:hAnsiTheme="minorEastAsia"/>
                <w:color w:val="000000" w:themeColor="text1"/>
                <w:kern w:val="0"/>
                <w:sz w:val="22"/>
                <w:szCs w:val="22"/>
                <w14:textFill>
                  <w14:solidFill>
                    <w14:schemeClr w14:val="tx1"/>
                  </w14:solidFill>
                </w14:textFill>
              </w:rPr>
              <w:t>年</w:t>
            </w:r>
            <w:r>
              <w:rPr>
                <w:rFonts w:hint="eastAsia" w:cs="宋体" w:asciiTheme="minorEastAsia" w:hAnsiTheme="minorEastAsia"/>
                <w:color w:val="000000" w:themeColor="text1"/>
                <w:kern w:val="0"/>
                <w:sz w:val="22"/>
                <w:szCs w:val="22"/>
                <w:lang w:val="en-US" w:eastAsia="zh-CN"/>
                <w14:textFill>
                  <w14:solidFill>
                    <w14:schemeClr w14:val="tx1"/>
                  </w14:solidFill>
                </w14:textFill>
              </w:rPr>
              <w:t>10</w:t>
            </w:r>
            <w:r>
              <w:rPr>
                <w:rFonts w:hint="eastAsia" w:cs="宋体" w:asciiTheme="minorEastAsia" w:hAnsiTheme="minorEastAsia"/>
                <w:color w:val="000000" w:themeColor="text1"/>
                <w:kern w:val="0"/>
                <w:sz w:val="22"/>
                <w:szCs w:val="22"/>
                <w14:textFill>
                  <w14:solidFill>
                    <w14:schemeClr w14:val="tx1"/>
                  </w14:solidFill>
                </w14:textFill>
              </w:rPr>
              <w:t>月</w:t>
            </w:r>
            <w:r>
              <w:rPr>
                <w:rFonts w:hint="eastAsia" w:cs="宋体" w:asciiTheme="minorEastAsia" w:hAnsiTheme="minorEastAsia"/>
                <w:color w:val="000000" w:themeColor="text1"/>
                <w:kern w:val="0"/>
                <w:sz w:val="22"/>
                <w:szCs w:val="22"/>
                <w:lang w:val="en-US" w:eastAsia="zh-CN"/>
                <w14:textFill>
                  <w14:solidFill>
                    <w14:schemeClr w14:val="tx1"/>
                  </w14:solidFill>
                </w14:textFill>
              </w:rPr>
              <w:t>19</w:t>
            </w:r>
            <w:r>
              <w:rPr>
                <w:rFonts w:hint="eastAsia" w:cs="宋体" w:asciiTheme="minorEastAsia" w:hAnsiTheme="minorEastAsia"/>
                <w:color w:val="000000" w:themeColor="text1"/>
                <w:kern w:val="0"/>
                <w:sz w:val="22"/>
                <w:szCs w:val="22"/>
                <w14:textFill>
                  <w14:solidFill>
                    <w14:schemeClr w14:val="tx1"/>
                  </w14:solidFill>
                </w14:textFill>
              </w:rPr>
              <w:t>日</w:t>
            </w:r>
            <w:r>
              <w:rPr>
                <w:rFonts w:hint="eastAsia" w:cs="宋体" w:asciiTheme="minorEastAsia" w:hAnsiTheme="minorEastAsia"/>
                <w:color w:val="000000" w:themeColor="text1"/>
                <w:kern w:val="0"/>
                <w:sz w:val="22"/>
                <w:szCs w:val="22"/>
                <w:lang w:eastAsia="zh-CN"/>
                <w14:textFill>
                  <w14:solidFill>
                    <w14:schemeClr w14:val="tx1"/>
                  </w14:solidFill>
                </w14:textFill>
              </w:rPr>
              <w:t>下午</w:t>
            </w:r>
            <w:r>
              <w:rPr>
                <w:rFonts w:hint="eastAsia" w:cs="宋体" w:asciiTheme="minorEastAsia" w:hAnsiTheme="minorEastAsia"/>
                <w:color w:val="000000" w:themeColor="text1"/>
                <w:kern w:val="0"/>
                <w:sz w:val="22"/>
                <w:szCs w:val="22"/>
                <w:lang w:val="en-US" w:eastAsia="zh-CN"/>
                <w14:textFill>
                  <w14:solidFill>
                    <w14:schemeClr w14:val="tx1"/>
                  </w14:solidFill>
                </w14:textFill>
              </w:rPr>
              <w:t>15</w:t>
            </w:r>
            <w:r>
              <w:rPr>
                <w:rFonts w:hint="eastAsia" w:cs="宋体" w:asciiTheme="minorEastAsia" w:hAnsiTheme="minorEastAsia"/>
                <w:color w:val="000000" w:themeColor="text1"/>
                <w:kern w:val="0"/>
                <w:sz w:val="22"/>
                <w:szCs w:val="22"/>
                <w14:textFill>
                  <w14:solidFill>
                    <w14:schemeClr w14:val="tx1"/>
                  </w14:solidFill>
                </w14:textFill>
              </w:rPr>
              <w:t>：</w:t>
            </w:r>
            <w:r>
              <w:rPr>
                <w:rFonts w:hint="eastAsia" w:cs="宋体" w:asciiTheme="minorEastAsia" w:hAnsiTheme="minorEastAsia"/>
                <w:color w:val="000000" w:themeColor="text1"/>
                <w:kern w:val="0"/>
                <w:sz w:val="22"/>
                <w:szCs w:val="22"/>
                <w:lang w:val="en-US" w:eastAsia="zh-CN"/>
                <w14:textFill>
                  <w14:solidFill>
                    <w14:schemeClr w14:val="tx1"/>
                  </w14:solidFill>
                </w14:textFill>
              </w:rPr>
              <w:t>0</w:t>
            </w:r>
            <w:r>
              <w:rPr>
                <w:rFonts w:hint="eastAsia" w:cs="宋体" w:asciiTheme="minorEastAsia" w:hAnsiTheme="minorEastAsia"/>
                <w:color w:val="000000" w:themeColor="text1"/>
                <w:kern w:val="0"/>
                <w:sz w:val="22"/>
                <w:szCs w:val="22"/>
                <w14:textFill>
                  <w14:solidFill>
                    <w14:schemeClr w14:val="tx1"/>
                  </w14:solidFill>
                </w14:textFill>
              </w:rPr>
              <w:t>0</w:t>
            </w:r>
            <w:r>
              <w:rPr>
                <w:rFonts w:hint="eastAsia" w:ascii="Calibri" w:hAnsi="Calibri" w:eastAsia="宋体" w:cs="宋体"/>
                <w:color w:val="000000"/>
                <w:kern w:val="2"/>
                <w:sz w:val="22"/>
                <w:szCs w:val="22"/>
                <w:u w:val="none"/>
              </w:rPr>
              <w:t xml:space="preserve"> (北京时间)</w:t>
            </w:r>
          </w:p>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eastAsia="宋体" w:cs="宋体"/>
                <w:color w:val="000000"/>
                <w:kern w:val="2"/>
                <w:sz w:val="22"/>
                <w:szCs w:val="22"/>
                <w:u w:val="none"/>
              </w:rPr>
              <w:t>安徽相王医疗健康股份有限公司</w:t>
            </w:r>
            <w:r>
              <w:rPr>
                <w:rFonts w:hint="eastAsia" w:ascii="Calibri" w:hAnsi="Calibri" w:cs="宋体"/>
                <w:color w:val="000000"/>
                <w:kern w:val="2"/>
                <w:sz w:val="22"/>
                <w:szCs w:val="22"/>
                <w:u w:val="none"/>
                <w:lang w:val="en-US" w:eastAsia="zh-Hans"/>
              </w:rPr>
              <w:t>七号楼</w:t>
            </w:r>
            <w:r>
              <w:rPr>
                <w:rFonts w:hint="eastAsia" w:ascii="Calibri" w:hAnsi="Calibri" w:cs="宋体"/>
                <w:color w:val="000000"/>
                <w:kern w:val="2"/>
                <w:sz w:val="22"/>
                <w:szCs w:val="22"/>
                <w:u w:val="none"/>
                <w:lang w:val="en-US" w:eastAsia="zh-CN"/>
              </w:rPr>
              <w:t>四</w:t>
            </w:r>
            <w:r>
              <w:rPr>
                <w:rFonts w:hint="eastAsia" w:ascii="Calibri" w:hAnsi="Calibri" w:eastAsia="宋体" w:cs="宋体"/>
                <w:color w:val="000000"/>
                <w:kern w:val="2"/>
                <w:sz w:val="22"/>
                <w:szCs w:val="22"/>
                <w:u w:val="none"/>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lang w:val="en-US" w:eastAsia="zh-CN"/>
              </w:rPr>
              <w:t>17</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eastAsia="宋体" w:cs="宋体"/>
                <w:color w:val="000000"/>
                <w:kern w:val="2"/>
                <w:sz w:val="22"/>
                <w:szCs w:val="22"/>
                <w:u w:val="none"/>
              </w:rPr>
              <w:t>是否授权评标委员会确定中标人</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eastAsia="宋体" w:cs="宋体"/>
                <w:color w:val="000000"/>
                <w:kern w:val="2"/>
                <w:sz w:val="22"/>
                <w:szCs w:val="22"/>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napToGrid w:val="0"/>
              <w:spacing w:line="360" w:lineRule="auto"/>
              <w:jc w:val="left"/>
              <w:rPr>
                <w:rFonts w:hint="eastAsia" w:eastAsia="宋体" w:cs="宋体"/>
                <w:color w:val="000000"/>
                <w:sz w:val="22"/>
                <w:szCs w:val="22"/>
                <w:u w:val="none" w:color="000000"/>
                <w:lang w:val="en-US" w:eastAsia="zh-CN" w:bidi="ar-SA"/>
              </w:rPr>
            </w:pPr>
            <w:r>
              <w:rPr>
                <w:rFonts w:hint="eastAsia" w:cs="宋体"/>
                <w:color w:val="000000"/>
                <w:sz w:val="22"/>
                <w:szCs w:val="22"/>
              </w:rPr>
              <w:t>1</w:t>
            </w:r>
            <w:r>
              <w:rPr>
                <w:rFonts w:hint="eastAsia" w:cs="宋体"/>
                <w:color w:val="000000"/>
                <w:sz w:val="22"/>
                <w:szCs w:val="22"/>
                <w:lang w:val="en-US" w:eastAsia="zh-CN"/>
              </w:rPr>
              <w:t>8</w:t>
            </w:r>
          </w:p>
        </w:tc>
        <w:tc>
          <w:tcPr>
            <w:tcW w:w="1957" w:type="dxa"/>
            <w:noWrap w:val="0"/>
            <w:vAlign w:val="center"/>
          </w:tcPr>
          <w:p>
            <w:pPr>
              <w:snapToGrid w:val="0"/>
              <w:spacing w:line="360" w:lineRule="auto"/>
              <w:jc w:val="left"/>
              <w:rPr>
                <w:rFonts w:hint="eastAsia" w:eastAsia="宋体" w:cs="宋体"/>
                <w:color w:val="000000"/>
                <w:sz w:val="22"/>
                <w:szCs w:val="22"/>
                <w:u w:val="none" w:color="000000"/>
                <w:lang w:val="en-US" w:eastAsia="zh-CN" w:bidi="ar-SA"/>
              </w:rPr>
            </w:pPr>
            <w:r>
              <w:rPr>
                <w:rFonts w:hint="eastAsia" w:cs="宋体"/>
                <w:color w:val="000000"/>
                <w:sz w:val="22"/>
                <w:szCs w:val="22"/>
                <w:lang w:eastAsia="zh-CN"/>
              </w:rPr>
              <w:t>合同签订时间与质量保证金</w:t>
            </w:r>
          </w:p>
        </w:tc>
        <w:tc>
          <w:tcPr>
            <w:tcW w:w="6831" w:type="dxa"/>
            <w:noWrap w:val="0"/>
            <w:vAlign w:val="center"/>
          </w:tcPr>
          <w:p>
            <w:pPr>
              <w:adjustRightInd w:val="0"/>
              <w:snapToGrid w:val="0"/>
              <w:spacing w:line="400" w:lineRule="exact"/>
              <w:jc w:val="left"/>
              <w:rPr>
                <w:rFonts w:hint="eastAsia" w:ascii="宋体"/>
                <w:color w:val="000000"/>
                <w:sz w:val="22"/>
                <w:szCs w:val="22"/>
                <w:u w:val="none" w:color="000000"/>
                <w:lang w:val="en-US" w:eastAsia="zh-CN" w:bidi="ar-SA"/>
              </w:rPr>
            </w:pPr>
            <w:r>
              <w:rPr>
                <w:rFonts w:hint="eastAsia" w:cs="宋体"/>
                <w:color w:val="000000" w:themeColor="text1"/>
                <w:sz w:val="22"/>
                <w:szCs w:val="22"/>
                <w:lang w:eastAsia="zh-CN"/>
                <w14:textFill>
                  <w14:solidFill>
                    <w14:schemeClr w14:val="tx1"/>
                  </w14:solidFill>
                </w14:textFill>
              </w:rPr>
              <w:t>成交</w:t>
            </w:r>
            <w:r>
              <w:rPr>
                <w:rFonts w:hint="eastAsia" w:cs="宋体"/>
                <w:color w:val="000000" w:themeColor="text1"/>
                <w:sz w:val="22"/>
                <w:szCs w:val="22"/>
                <w14:textFill>
                  <w14:solidFill>
                    <w14:schemeClr w14:val="tx1"/>
                  </w14:solidFill>
                </w14:textFill>
              </w:rPr>
              <w:t>单位应于接到</w:t>
            </w:r>
            <w:r>
              <w:rPr>
                <w:rFonts w:hint="eastAsia" w:cs="宋体"/>
                <w:color w:val="000000" w:themeColor="text1"/>
                <w:sz w:val="22"/>
                <w:szCs w:val="22"/>
                <w:lang w:eastAsia="zh-CN"/>
                <w14:textFill>
                  <w14:solidFill>
                    <w14:schemeClr w14:val="tx1"/>
                  </w14:solidFill>
                </w14:textFill>
              </w:rPr>
              <w:t>成交</w:t>
            </w:r>
            <w:r>
              <w:rPr>
                <w:rFonts w:hint="eastAsia" w:cs="宋体"/>
                <w:color w:val="000000" w:themeColor="text1"/>
                <w:sz w:val="22"/>
                <w:szCs w:val="22"/>
                <w14:textFill>
                  <w14:solidFill>
                    <w14:schemeClr w14:val="tx1"/>
                  </w14:solidFill>
                </w14:textFill>
              </w:rPr>
              <w:t>通知书后的</w:t>
            </w:r>
            <w:r>
              <w:rPr>
                <w:rFonts w:hint="eastAsia" w:cs="宋体"/>
                <w:color w:val="000000" w:themeColor="text1"/>
                <w:sz w:val="22"/>
                <w:szCs w:val="22"/>
                <w:lang w:val="en-US" w:eastAsia="zh-CN"/>
                <w14:textFill>
                  <w14:solidFill>
                    <w14:schemeClr w14:val="tx1"/>
                  </w14:solidFill>
                </w14:textFill>
              </w:rPr>
              <w:t>7</w:t>
            </w:r>
            <w:r>
              <w:rPr>
                <w:rFonts w:hint="eastAsia" w:cs="宋体"/>
                <w:color w:val="000000" w:themeColor="text1"/>
                <w:sz w:val="22"/>
                <w:szCs w:val="22"/>
                <w14:textFill>
                  <w14:solidFill>
                    <w14:schemeClr w14:val="tx1"/>
                  </w14:solidFill>
                </w14:textFill>
              </w:rPr>
              <w:t>日内向</w:t>
            </w:r>
            <w:r>
              <w:rPr>
                <w:rFonts w:hint="eastAsia" w:cs="宋体"/>
                <w:color w:val="000000" w:themeColor="text1"/>
                <w:sz w:val="22"/>
                <w:szCs w:val="22"/>
                <w:lang w:eastAsia="zh-CN"/>
                <w14:textFill>
                  <w14:solidFill>
                    <w14:schemeClr w14:val="tx1"/>
                  </w14:solidFill>
                </w14:textFill>
              </w:rPr>
              <w:t>招标人</w:t>
            </w:r>
            <w:r>
              <w:rPr>
                <w:rFonts w:hint="eastAsia" w:cs="宋体"/>
                <w:color w:val="000000" w:themeColor="text1"/>
                <w:sz w:val="22"/>
                <w:szCs w:val="22"/>
                <w14:textFill>
                  <w14:solidFill>
                    <w14:schemeClr w14:val="tx1"/>
                  </w14:solidFill>
                </w14:textFill>
              </w:rPr>
              <w:t>指定</w:t>
            </w:r>
            <w:r>
              <w:rPr>
                <w:rFonts w:hint="eastAsia" w:cs="宋体"/>
                <w:color w:val="auto"/>
                <w:sz w:val="22"/>
                <w:szCs w:val="22"/>
              </w:rPr>
              <w:t>账户</w:t>
            </w:r>
            <w:r>
              <w:rPr>
                <w:rFonts w:hint="eastAsia" w:cs="宋体"/>
                <w:color w:val="auto"/>
                <w:sz w:val="22"/>
                <w:szCs w:val="22"/>
                <w:lang w:eastAsia="zh-CN"/>
              </w:rPr>
              <w:t>打入</w:t>
            </w:r>
            <w:r>
              <w:rPr>
                <w:rFonts w:hint="eastAsia" w:cs="宋体"/>
                <w:color w:val="auto"/>
                <w:sz w:val="22"/>
                <w:szCs w:val="22"/>
                <w:lang w:val="en-US" w:eastAsia="zh-CN"/>
              </w:rPr>
              <w:t>5000元作为</w:t>
            </w:r>
            <w:r>
              <w:rPr>
                <w:rFonts w:hint="eastAsia" w:cs="宋体"/>
                <w:color w:val="auto"/>
                <w:sz w:val="22"/>
                <w:szCs w:val="22"/>
              </w:rPr>
              <w:t>履约保证金</w:t>
            </w:r>
            <w:r>
              <w:rPr>
                <w:rFonts w:hint="eastAsia" w:cs="宋体"/>
                <w:color w:val="auto"/>
                <w:sz w:val="22"/>
                <w:szCs w:val="22"/>
                <w:lang w:eastAsia="zh-CN"/>
              </w:rPr>
              <w:t>（含比价保证金转换部分）</w:t>
            </w:r>
            <w:r>
              <w:rPr>
                <w:rFonts w:hint="eastAsia" w:cs="宋体"/>
                <w:color w:val="auto"/>
                <w:sz w:val="22"/>
                <w:szCs w:val="22"/>
              </w:rPr>
              <w:t>，并在</w:t>
            </w:r>
            <w:r>
              <w:rPr>
                <w:rFonts w:hint="eastAsia" w:cs="宋体"/>
                <w:color w:val="auto"/>
                <w:sz w:val="22"/>
                <w:szCs w:val="22"/>
                <w:lang w:val="en-US" w:eastAsia="zh-CN"/>
              </w:rPr>
              <w:t>30</w:t>
            </w:r>
            <w:r>
              <w:rPr>
                <w:rFonts w:hint="eastAsia" w:cs="宋体"/>
                <w:color w:val="auto"/>
                <w:sz w:val="22"/>
                <w:szCs w:val="22"/>
              </w:rPr>
              <w:t>日内签订合</w:t>
            </w:r>
            <w:r>
              <w:rPr>
                <w:rFonts w:hint="eastAsia" w:cs="宋体"/>
                <w:color w:val="000000" w:themeColor="text1"/>
                <w:sz w:val="22"/>
                <w:szCs w:val="22"/>
                <w14:textFill>
                  <w14:solidFill>
                    <w14:schemeClr w14:val="tx1"/>
                  </w14:solidFill>
                </w14:textFill>
              </w:rPr>
              <w:t>同</w:t>
            </w:r>
            <w:r>
              <w:rPr>
                <w:rFonts w:hint="eastAsia" w:cs="宋体"/>
                <w:color w:val="000000" w:themeColor="text1"/>
                <w:sz w:val="22"/>
                <w:szCs w:val="22"/>
                <w:lang w:eastAsia="zh-CN"/>
                <w14:textFill>
                  <w14:solidFill>
                    <w14:schemeClr w14:val="tx1"/>
                  </w14:solidFill>
                </w14:textFill>
              </w:rPr>
              <w:t>与</w:t>
            </w:r>
            <w:r>
              <w:rPr>
                <w:rFonts w:hint="eastAsia" w:asciiTheme="minorEastAsia" w:hAnsiTheme="minorEastAsia" w:cstheme="minorEastAsia"/>
                <w:color w:val="000000" w:themeColor="text1"/>
                <w:sz w:val="22"/>
                <w:szCs w:val="22"/>
                <w:lang w:eastAsia="zh-CN"/>
                <w14:textFill>
                  <w14:solidFill>
                    <w14:schemeClr w14:val="tx1"/>
                  </w14:solidFill>
                </w14:textFill>
              </w:rPr>
              <w:t>对应廉政合同。</w:t>
            </w:r>
            <w:r>
              <w:rPr>
                <w:rFonts w:hint="eastAsia" w:cs="宋体"/>
                <w:color w:val="000000" w:themeColor="text1"/>
                <w:sz w:val="22"/>
                <w:szCs w:val="22"/>
                <w14:textFill>
                  <w14:solidFill>
                    <w14:schemeClr w14:val="tx1"/>
                  </w14:solidFill>
                </w14:textFill>
              </w:rPr>
              <w:t>在合同未签订前，</w:t>
            </w:r>
            <w:r>
              <w:rPr>
                <w:rFonts w:hint="eastAsia" w:cs="宋体"/>
                <w:color w:val="000000" w:themeColor="text1"/>
                <w:sz w:val="22"/>
                <w:szCs w:val="22"/>
                <w:lang w:eastAsia="zh-CN"/>
                <w14:textFill>
                  <w14:solidFill>
                    <w14:schemeClr w14:val="tx1"/>
                  </w14:solidFill>
                </w14:textFill>
              </w:rPr>
              <w:t>招标文件和投标文件</w:t>
            </w:r>
            <w:r>
              <w:rPr>
                <w:rFonts w:hint="eastAsia" w:cs="宋体"/>
                <w:color w:val="000000" w:themeColor="text1"/>
                <w:sz w:val="22"/>
                <w:szCs w:val="22"/>
                <w14:textFill>
                  <w14:solidFill>
                    <w14:schemeClr w14:val="tx1"/>
                  </w14:solidFill>
                </w14:textFill>
              </w:rPr>
              <w:t>将构成约束双方的协议。若</w:t>
            </w:r>
            <w:r>
              <w:rPr>
                <w:rFonts w:hint="eastAsia" w:cs="宋体"/>
                <w:color w:val="000000" w:themeColor="text1"/>
                <w:sz w:val="22"/>
                <w:szCs w:val="22"/>
                <w:lang w:eastAsia="zh-CN"/>
                <w14:textFill>
                  <w14:solidFill>
                    <w14:schemeClr w14:val="tx1"/>
                  </w14:solidFill>
                </w14:textFill>
              </w:rPr>
              <w:t>成交</w:t>
            </w:r>
            <w:r>
              <w:rPr>
                <w:rFonts w:hint="eastAsia" w:cs="宋体"/>
                <w:color w:val="000000" w:themeColor="text1"/>
                <w:sz w:val="22"/>
                <w:szCs w:val="22"/>
                <w14:textFill>
                  <w14:solidFill>
                    <w14:schemeClr w14:val="tx1"/>
                  </w14:solidFill>
                </w14:textFill>
              </w:rPr>
              <w:t>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lang w:val="en-US" w:eastAsia="zh-CN"/>
              </w:rPr>
              <w:t>19</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cs="宋体"/>
                <w:color w:val="auto"/>
                <w:kern w:val="2"/>
                <w:sz w:val="22"/>
                <w:szCs w:val="22"/>
              </w:rPr>
              <w:t>评标结果公示</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cs="宋体"/>
                <w:color w:val="auto"/>
                <w:kern w:val="2"/>
                <w:sz w:val="22"/>
                <w:szCs w:val="22"/>
              </w:rPr>
              <w:t>评标结果在</w:t>
            </w:r>
            <w:r>
              <w:rPr>
                <w:rFonts w:hint="eastAsia" w:ascii="Calibri" w:hAnsi="Calibri" w:cs="宋体"/>
                <w:color w:val="auto"/>
                <w:kern w:val="2"/>
                <w:sz w:val="22"/>
                <w:szCs w:val="22"/>
                <w:u w:val="single" w:color="auto"/>
              </w:rPr>
              <w:t>安徽皖北康复医院官网和安徽省招标投标信息网</w:t>
            </w:r>
            <w:r>
              <w:rPr>
                <w:rFonts w:hint="eastAsia" w:ascii="Calibri" w:hAnsi="Calibri" w:cs="宋体"/>
                <w:color w:val="auto"/>
                <w:kern w:val="2"/>
                <w:sz w:val="22"/>
                <w:szCs w:val="22"/>
              </w:rPr>
              <w:t>进行公示；公示内容包括招标项目名称、中标人名单、招标人和电话。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rPr>
              <w:t>2</w:t>
            </w:r>
            <w:r>
              <w:rPr>
                <w:rFonts w:hint="eastAsia" w:ascii="Calibri" w:hAnsi="Calibri" w:eastAsia="宋体" w:cs="宋体"/>
                <w:color w:val="000000"/>
                <w:kern w:val="2"/>
                <w:sz w:val="22"/>
                <w:szCs w:val="22"/>
                <w:u w:val="none"/>
                <w:lang w:val="en-US" w:eastAsia="zh-CN"/>
              </w:rPr>
              <w:t>0</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rPr>
            </w:pPr>
            <w:r>
              <w:rPr>
                <w:rFonts w:hint="eastAsia" w:ascii="Calibri" w:hAnsi="Calibri" w:cs="宋体"/>
                <w:color w:val="000000"/>
                <w:kern w:val="2"/>
                <w:sz w:val="22"/>
                <w:szCs w:val="22"/>
                <w:u w:val="none"/>
                <w:lang w:eastAsia="zh-CN"/>
              </w:rPr>
              <w:t>成交</w:t>
            </w:r>
            <w:r>
              <w:rPr>
                <w:rFonts w:hint="eastAsia" w:ascii="Calibri" w:hAnsi="Calibri" w:eastAsia="宋体" w:cs="宋体"/>
                <w:color w:val="000000"/>
                <w:kern w:val="2"/>
                <w:sz w:val="22"/>
                <w:szCs w:val="22"/>
                <w:u w:val="none"/>
              </w:rPr>
              <w:t>服务费</w:t>
            </w:r>
          </w:p>
        </w:tc>
        <w:tc>
          <w:tcPr>
            <w:tcW w:w="683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2"/>
                <w:szCs w:val="22"/>
                <w:u w:val="none"/>
                <w:lang w:val="en-US" w:eastAsia="zh-CN"/>
              </w:rPr>
            </w:pPr>
            <w:r>
              <w:rPr>
                <w:rFonts w:hint="eastAsia" w:ascii="Calibri" w:hAnsi="Calibri" w:cs="宋体"/>
                <w:color w:val="000000"/>
                <w:kern w:val="2"/>
                <w:sz w:val="22"/>
                <w:szCs w:val="22"/>
                <w:u w:val="none"/>
                <w:lang w:val="en-US" w:eastAsia="zh-CN"/>
              </w:rPr>
              <w:t>现金缴纳1</w:t>
            </w:r>
            <w:bookmarkStart w:id="16" w:name="_GoBack"/>
            <w:bookmarkEnd w:id="16"/>
            <w:r>
              <w:rPr>
                <w:rFonts w:hint="eastAsia" w:ascii="Calibri" w:hAnsi="Calibri" w:cs="宋体"/>
                <w:color w:val="000000"/>
                <w:kern w:val="2"/>
                <w:sz w:val="22"/>
                <w:szCs w:val="22"/>
                <w:u w:val="none"/>
                <w:lang w:val="en-US" w:eastAsia="zh-CN"/>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2"/>
                <w:szCs w:val="22"/>
                <w:u w:val="none"/>
                <w:lang w:val="en-US" w:eastAsia="zh-CN"/>
              </w:rPr>
            </w:pPr>
            <w:r>
              <w:rPr>
                <w:rFonts w:hint="eastAsia" w:ascii="Calibri" w:hAnsi="Calibri" w:eastAsia="宋体" w:cs="宋体"/>
                <w:color w:val="000000"/>
                <w:kern w:val="2"/>
                <w:sz w:val="22"/>
                <w:szCs w:val="22"/>
                <w:u w:val="none"/>
                <w:lang w:val="en-US" w:eastAsia="zh-CN"/>
              </w:rPr>
              <w:t>2</w:t>
            </w:r>
            <w:r>
              <w:rPr>
                <w:rFonts w:hint="eastAsia" w:ascii="Calibri" w:hAnsi="Calibri" w:cs="宋体"/>
                <w:color w:val="000000"/>
                <w:kern w:val="2"/>
                <w:sz w:val="22"/>
                <w:szCs w:val="22"/>
                <w:u w:val="none"/>
                <w:lang w:val="en-US" w:eastAsia="zh-CN"/>
              </w:rPr>
              <w:t>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cs="宋体"/>
                <w:color w:val="auto"/>
                <w:kern w:val="2"/>
                <w:sz w:val="22"/>
                <w:szCs w:val="22"/>
              </w:rPr>
              <w:t>报名方式与报名截止时间</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2"/>
                <w:szCs w:val="22"/>
                <w:u w:val="none"/>
                <w:lang w:val="en-US" w:eastAsia="zh-CN"/>
              </w:rPr>
            </w:pPr>
            <w:r>
              <w:rPr>
                <w:rFonts w:hint="eastAsia" w:ascii="Calibri" w:hAnsi="Calibri" w:cs="宋体"/>
                <w:color w:val="auto"/>
                <w:kern w:val="2"/>
                <w:sz w:val="22"/>
                <w:szCs w:val="22"/>
              </w:rPr>
              <w:t>采取网上报名，于2023年</w:t>
            </w:r>
            <w:r>
              <w:rPr>
                <w:rFonts w:hint="eastAsia" w:ascii="Calibri" w:hAnsi="Calibri" w:cs="宋体"/>
                <w:color w:val="auto"/>
                <w:kern w:val="2"/>
                <w:sz w:val="22"/>
                <w:szCs w:val="22"/>
                <w:lang w:val="en-US" w:eastAsia="zh-CN"/>
              </w:rPr>
              <w:t>10</w:t>
            </w:r>
            <w:r>
              <w:rPr>
                <w:rFonts w:hint="eastAsia" w:ascii="Calibri" w:hAnsi="Calibri" w:cs="宋体"/>
                <w:color w:val="auto"/>
                <w:kern w:val="2"/>
                <w:sz w:val="22"/>
                <w:szCs w:val="22"/>
              </w:rPr>
              <w:t>月</w:t>
            </w:r>
            <w:r>
              <w:rPr>
                <w:rFonts w:hint="eastAsia" w:ascii="Calibri" w:hAnsi="Calibri" w:cs="宋体"/>
                <w:color w:val="auto"/>
                <w:kern w:val="2"/>
                <w:sz w:val="22"/>
                <w:szCs w:val="22"/>
                <w:lang w:val="en-US" w:eastAsia="zh-CN"/>
              </w:rPr>
              <w:t>18</w:t>
            </w:r>
            <w:r>
              <w:rPr>
                <w:rFonts w:hint="eastAsia" w:ascii="Calibri" w:hAnsi="Calibri" w:cs="宋体"/>
                <w:color w:val="auto"/>
                <w:kern w:val="2"/>
                <w:sz w:val="22"/>
                <w:szCs w:val="22"/>
              </w:rPr>
              <w:t>日下午17：00前，将投标单位的营业执照影印件、单位联系方式、</w:t>
            </w:r>
            <w:r>
              <w:rPr>
                <w:rFonts w:hint="eastAsia" w:cs="宋体"/>
                <w:color w:val="auto"/>
                <w:sz w:val="22"/>
                <w:szCs w:val="22"/>
              </w:rPr>
              <w:t>开票信息、纳税人识别号</w:t>
            </w:r>
            <w:r>
              <w:rPr>
                <w:rFonts w:hint="eastAsia" w:ascii="Calibri" w:hAnsi="Calibri" w:cs="宋体"/>
                <w:color w:val="auto"/>
                <w:kern w:val="2"/>
                <w:sz w:val="22"/>
                <w:szCs w:val="22"/>
              </w:rPr>
              <w:t>通过电子邮件形式发送至</w:t>
            </w:r>
            <w:r>
              <w:rPr>
                <w:rFonts w:hint="eastAsia" w:ascii="Calibri" w:hAnsi="Calibri" w:cs="宋体"/>
                <w:color w:val="auto"/>
                <w:kern w:val="2"/>
                <w:sz w:val="22"/>
                <w:szCs w:val="22"/>
                <w:u w:val="single" w:color="auto"/>
              </w:rPr>
              <w:t xml:space="preserve">安徽皖北康复医院办公室邮箱 </w:t>
            </w:r>
            <w:r>
              <w:rPr>
                <w:rFonts w:hint="eastAsia" w:ascii="Calibri" w:hAnsi="Calibri" w:cs="宋体"/>
                <w:color w:val="auto"/>
                <w:kern w:val="2"/>
                <w:sz w:val="22"/>
                <w:szCs w:val="22"/>
                <w:u w:val="none" w:color="auto"/>
              </w:rPr>
              <w:t>xwjkzbcg@126.com</w:t>
            </w:r>
            <w:r>
              <w:rPr>
                <w:rFonts w:hint="eastAsia" w:ascii="Calibri" w:hAnsi="Calibri" w:cs="宋体"/>
                <w:color w:val="auto"/>
                <w:kern w:val="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2"/>
                <w:szCs w:val="22"/>
                <w:u w:val="none"/>
                <w:lang w:val="en-US" w:eastAsia="zh-CN"/>
              </w:rPr>
            </w:pPr>
            <w:r>
              <w:rPr>
                <w:rFonts w:hint="eastAsia" w:ascii="Calibri" w:hAnsi="Calibri" w:cs="宋体"/>
                <w:color w:val="000000"/>
                <w:kern w:val="2"/>
                <w:sz w:val="22"/>
                <w:szCs w:val="22"/>
                <w:u w:val="none"/>
                <w:lang w:val="en-US" w:eastAsia="zh-CN"/>
              </w:rPr>
              <w:t>22</w:t>
            </w:r>
          </w:p>
        </w:tc>
        <w:tc>
          <w:tcPr>
            <w:tcW w:w="1957" w:type="dxa"/>
            <w:noWrap w:val="0"/>
            <w:vAlign w:val="center"/>
          </w:tcPr>
          <w:p>
            <w:pPr>
              <w:widowControl w:val="0"/>
              <w:adjustRightInd w:val="0"/>
              <w:snapToGrid w:val="0"/>
              <w:spacing w:line="400" w:lineRule="exact"/>
              <w:jc w:val="left"/>
              <w:textAlignment w:val="auto"/>
              <w:rPr>
                <w:rFonts w:hint="default" w:ascii="Calibri" w:hAnsi="Calibri" w:cs="宋体"/>
                <w:color w:val="000000"/>
                <w:kern w:val="2"/>
                <w:sz w:val="22"/>
                <w:szCs w:val="22"/>
                <w:u w:val="none"/>
              </w:rPr>
            </w:pPr>
            <w:r>
              <w:rPr>
                <w:rFonts w:hint="eastAsia" w:ascii="Calibri" w:hAnsi="Calibri" w:cs="宋体"/>
                <w:color w:val="auto"/>
                <w:kern w:val="2"/>
                <w:sz w:val="22"/>
                <w:szCs w:val="22"/>
              </w:rPr>
              <w:t>投标人提出疑问及答疑澄清的截止时间及方式</w:t>
            </w:r>
          </w:p>
        </w:tc>
        <w:tc>
          <w:tcPr>
            <w:tcW w:w="6831" w:type="dxa"/>
            <w:noWrap w:val="0"/>
            <w:vAlign w:val="center"/>
          </w:tcPr>
          <w:p>
            <w:pPr>
              <w:widowControl w:val="0"/>
              <w:adjustRightInd w:val="0"/>
              <w:snapToGrid w:val="0"/>
              <w:spacing w:line="400" w:lineRule="exact"/>
              <w:jc w:val="left"/>
              <w:textAlignment w:val="auto"/>
              <w:rPr>
                <w:rFonts w:hint="default" w:ascii="Calibri" w:hAnsi="Calibri" w:cs="宋体"/>
                <w:color w:val="000000"/>
                <w:kern w:val="2"/>
                <w:sz w:val="22"/>
                <w:szCs w:val="22"/>
                <w:u w:val="none"/>
              </w:rPr>
            </w:pPr>
            <w:r>
              <w:rPr>
                <w:rFonts w:hint="eastAsia" w:ascii="Calibri" w:hAnsi="Calibri" w:cs="宋体"/>
                <w:color w:val="auto"/>
                <w:kern w:val="2"/>
                <w:sz w:val="22"/>
                <w:szCs w:val="22"/>
              </w:rPr>
              <w:t>投标人如对招标文件提出质疑，请在2023年</w:t>
            </w:r>
            <w:r>
              <w:rPr>
                <w:rFonts w:hint="eastAsia" w:ascii="Calibri" w:hAnsi="Calibri" w:cs="宋体"/>
                <w:color w:val="auto"/>
                <w:kern w:val="2"/>
                <w:sz w:val="22"/>
                <w:szCs w:val="22"/>
                <w:lang w:val="en-US" w:eastAsia="zh-CN"/>
              </w:rPr>
              <w:t>10</w:t>
            </w:r>
            <w:r>
              <w:rPr>
                <w:rFonts w:hint="eastAsia" w:ascii="Calibri" w:hAnsi="Calibri" w:cs="宋体"/>
                <w:color w:val="auto"/>
                <w:kern w:val="2"/>
                <w:sz w:val="22"/>
                <w:szCs w:val="22"/>
              </w:rPr>
              <w:t>月</w:t>
            </w:r>
            <w:r>
              <w:rPr>
                <w:rFonts w:hint="eastAsia" w:ascii="Calibri" w:hAnsi="Calibri" w:cs="宋体"/>
                <w:color w:val="auto"/>
                <w:kern w:val="2"/>
                <w:sz w:val="22"/>
                <w:szCs w:val="22"/>
                <w:lang w:val="en-US" w:eastAsia="zh-CN"/>
              </w:rPr>
              <w:t>4</w:t>
            </w:r>
            <w:r>
              <w:rPr>
                <w:rFonts w:hint="eastAsia" w:ascii="Calibri" w:hAnsi="Calibri" w:cs="宋体"/>
                <w:color w:val="auto"/>
                <w:kern w:val="2"/>
                <w:sz w:val="22"/>
                <w:szCs w:val="22"/>
              </w:rPr>
              <w:t>日上午11 时前以不署名的电子邮件形式发送至</w:t>
            </w:r>
            <w:r>
              <w:rPr>
                <w:rFonts w:hint="eastAsia" w:ascii="Calibri" w:hAnsi="Calibri" w:cs="宋体"/>
                <w:color w:val="auto"/>
                <w:kern w:val="2"/>
                <w:sz w:val="22"/>
                <w:szCs w:val="22"/>
                <w:u w:val="single" w:color="auto"/>
              </w:rPr>
              <w:t xml:space="preserve"> </w:t>
            </w:r>
            <w:r>
              <w:rPr>
                <w:rFonts w:hint="eastAsia" w:ascii="Calibri" w:hAnsi="Calibri" w:cs="宋体"/>
                <w:color w:val="auto"/>
                <w:kern w:val="2"/>
                <w:sz w:val="22"/>
                <w:szCs w:val="22"/>
              </w:rPr>
              <w:fldChar w:fldCharType="begin"/>
            </w:r>
            <w:r>
              <w:rPr>
                <w:rFonts w:hint="eastAsia" w:ascii="Calibri" w:hAnsi="Calibri" w:cs="宋体"/>
                <w:color w:val="auto"/>
                <w:kern w:val="2"/>
                <w:sz w:val="22"/>
                <w:szCs w:val="22"/>
              </w:rPr>
              <w:instrText xml:space="preserve"> HYPERLINK "mailto:2295829959@QQ.com，招标人于2022年" </w:instrText>
            </w:r>
            <w:r>
              <w:rPr>
                <w:rFonts w:hint="eastAsia" w:ascii="Calibri" w:hAnsi="Calibri" w:cs="宋体"/>
                <w:color w:val="auto"/>
                <w:kern w:val="2"/>
                <w:sz w:val="22"/>
                <w:szCs w:val="22"/>
              </w:rPr>
              <w:fldChar w:fldCharType="separate"/>
            </w:r>
            <w:r>
              <w:rPr>
                <w:rFonts w:hint="eastAsia" w:ascii="Calibri" w:hAnsi="Calibri" w:cs="宋体"/>
                <w:color w:val="auto"/>
                <w:kern w:val="2"/>
                <w:sz w:val="22"/>
                <w:szCs w:val="22"/>
                <w:u w:val="none" w:color="auto"/>
              </w:rPr>
              <w:t>xwjkzbcg@126.com</w:t>
            </w:r>
            <w:r>
              <w:rPr>
                <w:rFonts w:hint="eastAsia" w:ascii="Calibri" w:hAnsi="Calibri" w:cs="宋体"/>
                <w:color w:val="auto"/>
                <w:kern w:val="2"/>
                <w:sz w:val="22"/>
                <w:szCs w:val="22"/>
              </w:rPr>
              <w:t>，招标人于2023年</w:t>
            </w:r>
            <w:r>
              <w:rPr>
                <w:rFonts w:hint="eastAsia" w:ascii="Calibri" w:hAnsi="Calibri" w:cs="宋体"/>
                <w:color w:val="auto"/>
                <w:kern w:val="2"/>
                <w:sz w:val="22"/>
                <w:szCs w:val="22"/>
              </w:rPr>
              <w:fldChar w:fldCharType="end"/>
            </w:r>
            <w:r>
              <w:rPr>
                <w:rFonts w:hint="eastAsia" w:ascii="Calibri" w:hAnsi="Calibri" w:cs="宋体"/>
                <w:color w:val="auto"/>
                <w:kern w:val="2"/>
                <w:sz w:val="22"/>
                <w:szCs w:val="22"/>
                <w:lang w:val="en-US" w:eastAsia="zh-CN"/>
              </w:rPr>
              <w:t>10</w:t>
            </w:r>
            <w:r>
              <w:rPr>
                <w:rFonts w:hint="eastAsia" w:ascii="Calibri" w:hAnsi="Calibri" w:cs="宋体"/>
                <w:color w:val="auto"/>
                <w:kern w:val="2"/>
                <w:sz w:val="22"/>
                <w:szCs w:val="22"/>
              </w:rPr>
              <w:t>月</w:t>
            </w:r>
            <w:r>
              <w:rPr>
                <w:rFonts w:hint="eastAsia" w:ascii="Calibri" w:hAnsi="Calibri" w:cs="宋体"/>
                <w:color w:val="auto"/>
                <w:kern w:val="2"/>
                <w:sz w:val="22"/>
                <w:szCs w:val="22"/>
                <w:lang w:val="en-US" w:eastAsia="zh-CN"/>
              </w:rPr>
              <w:t>4</w:t>
            </w:r>
            <w:r>
              <w:rPr>
                <w:rFonts w:hint="eastAsia" w:ascii="Calibri" w:hAnsi="Calibri" w:cs="宋体"/>
                <w:color w:val="auto"/>
                <w:kern w:val="2"/>
                <w:sz w:val="22"/>
                <w:szCs w:val="22"/>
              </w:rPr>
              <w:t>日下午17 时前在</w:t>
            </w:r>
            <w:r>
              <w:rPr>
                <w:rFonts w:hint="eastAsia" w:ascii="Calibri" w:hAnsi="Calibri" w:cs="宋体"/>
                <w:color w:val="auto"/>
                <w:kern w:val="2"/>
                <w:sz w:val="22"/>
                <w:szCs w:val="22"/>
                <w:u w:val="single" w:color="auto"/>
              </w:rPr>
              <w:t>安徽皖北康复医院官网和安徽省招标投标信息网</w:t>
            </w:r>
            <w:r>
              <w:rPr>
                <w:rFonts w:hint="eastAsia" w:ascii="Calibri" w:hAnsi="Calibri" w:cs="宋体"/>
                <w:color w:val="auto"/>
                <w:kern w:val="2"/>
                <w:sz w:val="22"/>
                <w:szCs w:val="22"/>
              </w:rPr>
              <w:t>予以公告答疑，逾期的质疑要求，概不受理，开标后不得对招标文件的内容或条款提出质疑。</w:t>
            </w:r>
          </w:p>
        </w:tc>
      </w:tr>
    </w:tbl>
    <w:p>
      <w:pPr>
        <w:keepNext w:val="0"/>
        <w:keepLines w:val="0"/>
        <w:pageBreakBefore w:val="0"/>
        <w:widowControl/>
        <w:numPr>
          <w:ilvl w:val="0"/>
          <w:numId w:val="1"/>
        </w:numPr>
        <w:kinsoku/>
        <w:wordWrap/>
        <w:overflowPunct/>
        <w:topLinePunct w:val="0"/>
        <w:autoSpaceDE/>
        <w:autoSpaceDN/>
        <w:bidi w:val="0"/>
        <w:adjustRightInd/>
        <w:snapToGrid/>
        <w:spacing w:before="240" w:beforeLines="100" w:after="240" w:afterLines="100" w:line="240" w:lineRule="auto"/>
        <w:jc w:val="center"/>
        <w:textAlignment w:val="baseline"/>
        <w:outlineLvl w:val="0"/>
        <w:rPr>
          <w:rFonts w:hint="eastAsia" w:ascii="宋体" w:hAnsi="宋体"/>
          <w:b/>
          <w:sz w:val="22"/>
          <w:szCs w:val="22"/>
        </w:rPr>
      </w:pPr>
      <w:r>
        <w:rPr>
          <w:rFonts w:hint="eastAsia" w:ascii="宋体" w:hAnsi="宋体"/>
          <w:b/>
          <w:sz w:val="22"/>
          <w:szCs w:val="22"/>
          <w:lang w:eastAsia="zh-CN"/>
        </w:rPr>
        <w:t>投标人</w:t>
      </w:r>
      <w:r>
        <w:rPr>
          <w:rFonts w:hint="eastAsia" w:ascii="宋体" w:hAnsi="宋体"/>
          <w:b/>
          <w:sz w:val="22"/>
          <w:szCs w:val="22"/>
        </w:rPr>
        <w:t>须知</w:t>
      </w:r>
    </w:p>
    <w:p>
      <w:pPr>
        <w:snapToGrid w:val="0"/>
        <w:spacing w:line="460" w:lineRule="exact"/>
        <w:ind w:firstLine="442" w:firstLineChars="200"/>
        <w:rPr>
          <w:rFonts w:hint="eastAsia" w:ascii="宋体" w:hAnsi="宋体" w:eastAsia="宋体" w:cs="宋体"/>
          <w:b/>
          <w:sz w:val="22"/>
          <w:szCs w:val="22"/>
        </w:rPr>
      </w:pPr>
      <w:r>
        <w:rPr>
          <w:rFonts w:hint="eastAsia" w:ascii="宋体" w:hAnsi="宋体" w:eastAsia="宋体" w:cs="宋体"/>
          <w:b/>
          <w:sz w:val="22"/>
          <w:szCs w:val="22"/>
        </w:rPr>
        <w:t>1.项目概况</w:t>
      </w:r>
    </w:p>
    <w:p>
      <w:pPr>
        <w:snapToGrid w:val="0"/>
        <w:spacing w:line="460" w:lineRule="exact"/>
        <w:ind w:firstLine="440" w:firstLineChars="200"/>
        <w:rPr>
          <w:rFonts w:hint="eastAsia" w:ascii="宋体" w:hAnsi="宋体" w:eastAsia="宋体" w:cs="宋体"/>
          <w:b w:val="0"/>
          <w:bCs/>
          <w:color w:val="000000"/>
          <w:sz w:val="22"/>
          <w:szCs w:val="22"/>
          <w:u w:val="none" w:color="000000"/>
          <w:lang w:eastAsia="zh-CN" w:bidi="ar-SA"/>
        </w:rPr>
      </w:pPr>
      <w:r>
        <w:rPr>
          <w:rFonts w:hint="default" w:ascii="宋体" w:hAnsi="宋体" w:cs="宋体"/>
          <w:b w:val="0"/>
          <w:bCs/>
          <w:color w:val="000000"/>
          <w:sz w:val="22"/>
          <w:szCs w:val="22"/>
          <w:u w:val="none" w:color="000000"/>
          <w:lang w:eastAsia="zh-CN" w:bidi="ar-SA"/>
        </w:rPr>
        <w:t xml:space="preserve"> </w:t>
      </w:r>
      <w:r>
        <w:rPr>
          <w:rFonts w:hint="eastAsia" w:ascii="Calibri" w:hAnsi="Calibri" w:eastAsia="宋体" w:cs="宋体"/>
          <w:color w:val="000000"/>
          <w:kern w:val="2"/>
          <w:sz w:val="22"/>
          <w:szCs w:val="22"/>
          <w:u w:val="none"/>
          <w:lang w:val="en-US" w:eastAsia="zh-CN"/>
        </w:rPr>
        <w:t>安徽相王医疗健康股份有限公司现需</w:t>
      </w:r>
      <w:r>
        <w:rPr>
          <w:rFonts w:hint="eastAsia" w:ascii="Calibri" w:hAnsi="Calibri" w:cs="宋体"/>
          <w:color w:val="000000"/>
          <w:kern w:val="2"/>
          <w:sz w:val="22"/>
          <w:szCs w:val="22"/>
          <w:u w:val="none"/>
          <w:lang w:val="en-US" w:eastAsia="zh-CN"/>
        </w:rPr>
        <w:t>采购一年期办公耗材用于日常使用。</w:t>
      </w:r>
    </w:p>
    <w:p>
      <w:pPr>
        <w:numPr>
          <w:ilvl w:val="0"/>
          <w:numId w:val="0"/>
        </w:numPr>
        <w:snapToGrid w:val="0"/>
        <w:spacing w:line="460" w:lineRule="exact"/>
        <w:ind w:firstLine="442" w:firstLineChars="200"/>
        <w:rPr>
          <w:rFonts w:hint="eastAsia" w:ascii="宋体" w:hAnsi="宋体" w:eastAsia="宋体" w:cs="宋体"/>
          <w:b/>
          <w:bCs w:val="0"/>
          <w:color w:val="000000"/>
          <w:sz w:val="22"/>
          <w:szCs w:val="22"/>
          <w:u w:val="none" w:color="000000"/>
          <w:lang w:val="en-US" w:eastAsia="zh-CN" w:bidi="ar-SA"/>
        </w:rPr>
      </w:pPr>
      <w:r>
        <w:rPr>
          <w:rFonts w:hint="eastAsia" w:ascii="宋体" w:hAnsi="宋体" w:cs="宋体"/>
          <w:b/>
          <w:bCs w:val="0"/>
          <w:color w:val="000000"/>
          <w:sz w:val="22"/>
          <w:szCs w:val="22"/>
          <w:u w:val="none" w:color="000000"/>
          <w:lang w:val="en-US" w:eastAsia="zh-CN" w:bidi="ar-SA"/>
        </w:rPr>
        <w:t>2.</w:t>
      </w:r>
      <w:r>
        <w:rPr>
          <w:rFonts w:hint="eastAsia" w:ascii="宋体" w:hAnsi="宋体" w:cs="宋体"/>
          <w:b/>
          <w:bCs w:val="0"/>
          <w:color w:val="000000"/>
          <w:sz w:val="22"/>
          <w:szCs w:val="22"/>
          <w:u w:val="none" w:color="000000"/>
          <w:lang w:val="en-US" w:eastAsia="zh-Hans" w:bidi="ar-SA"/>
        </w:rPr>
        <w:t>采购</w:t>
      </w:r>
      <w:r>
        <w:rPr>
          <w:rFonts w:hint="eastAsia" w:ascii="宋体" w:hAnsi="宋体" w:cs="宋体"/>
          <w:b/>
          <w:bCs w:val="0"/>
          <w:color w:val="000000"/>
          <w:sz w:val="22"/>
          <w:szCs w:val="22"/>
          <w:u w:val="none" w:color="000000"/>
          <w:lang w:val="en-US" w:eastAsia="zh-CN" w:bidi="ar-SA"/>
        </w:rPr>
        <w:t>清单</w:t>
      </w:r>
    </w:p>
    <w:p>
      <w:pPr>
        <w:pStyle w:val="2"/>
        <w:ind w:left="0" w:leftChars="0" w:firstLine="0" w:firstLineChars="0"/>
        <w:rPr>
          <w:rFonts w:hint="eastAsia" w:ascii="宋体" w:hAnsi="宋体" w:cs="宋体"/>
          <w:b/>
          <w:bCs/>
          <w:sz w:val="22"/>
          <w:szCs w:val="22"/>
          <w:lang w:eastAsia="zh-CN"/>
        </w:rPr>
      </w:pPr>
      <w:r>
        <w:rPr>
          <w:rFonts w:hint="eastAsia" w:ascii="宋体" w:hAnsi="宋体" w:cs="宋体"/>
          <w:b/>
          <w:bCs/>
          <w:sz w:val="22"/>
          <w:szCs w:val="22"/>
          <w:lang w:eastAsia="zh-CN"/>
        </w:rPr>
        <w:t>见附件《</w:t>
      </w:r>
      <w:r>
        <w:rPr>
          <w:rFonts w:hint="eastAsia" w:ascii="Calibri" w:hAnsi="Calibri" w:eastAsia="宋体" w:cs="宋体"/>
          <w:color w:val="000000"/>
          <w:kern w:val="2"/>
          <w:sz w:val="22"/>
          <w:szCs w:val="22"/>
          <w:u w:val="none"/>
          <w:lang w:val="en-US" w:eastAsia="zh-CN"/>
        </w:rPr>
        <w:t>安徽相王医疗健康股份有限公司</w:t>
      </w:r>
      <w:r>
        <w:rPr>
          <w:rFonts w:hint="eastAsia" w:ascii="Calibri" w:hAnsi="Calibri" w:cs="宋体"/>
          <w:color w:val="000000"/>
          <w:kern w:val="2"/>
          <w:sz w:val="22"/>
          <w:szCs w:val="22"/>
          <w:u w:val="none"/>
          <w:lang w:val="en-US" w:eastAsia="zh-CN"/>
        </w:rPr>
        <w:t>2023年度办公耗材采购清单</w:t>
      </w:r>
      <w:r>
        <w:rPr>
          <w:rFonts w:hint="eastAsia" w:ascii="宋体" w:hAnsi="宋体" w:cs="宋体"/>
          <w:b/>
          <w:bCs/>
          <w:sz w:val="22"/>
          <w:szCs w:val="22"/>
          <w:lang w:eastAsia="zh-CN"/>
        </w:rPr>
        <w:t>》</w:t>
      </w:r>
    </w:p>
    <w:p>
      <w:pPr>
        <w:pStyle w:val="2"/>
        <w:ind w:left="0" w:leftChars="0" w:firstLine="0" w:firstLineChars="0"/>
        <w:rPr>
          <w:rFonts w:hint="eastAsia" w:ascii="宋体" w:hAnsi="宋体" w:cs="宋体"/>
          <w:b/>
          <w:bCs/>
          <w:sz w:val="22"/>
          <w:szCs w:val="22"/>
          <w:lang w:eastAsia="zh-CN"/>
        </w:rPr>
      </w:pPr>
      <w:r>
        <w:rPr>
          <w:rFonts w:hint="eastAsia" w:ascii="宋体" w:hAnsi="宋体" w:cs="宋体"/>
          <w:b/>
          <w:bCs/>
          <w:sz w:val="22"/>
          <w:szCs w:val="22"/>
          <w:lang w:eastAsia="zh-CN"/>
        </w:rPr>
        <w:t>附件说明：</w:t>
      </w:r>
    </w:p>
    <w:p>
      <w:pPr>
        <w:pStyle w:val="2"/>
        <w:numPr>
          <w:ilvl w:val="0"/>
          <w:numId w:val="2"/>
        </w:numPr>
        <w:ind w:left="0" w:leftChars="0" w:firstLine="0" w:firstLineChars="0"/>
        <w:rPr>
          <w:rFonts w:hint="eastAsia" w:ascii="华文仿宋" w:hAnsi="华文仿宋" w:cs="宋体"/>
          <w:b/>
          <w:bCs/>
          <w:color w:val="auto"/>
          <w:sz w:val="22"/>
          <w:szCs w:val="22"/>
          <w:highlight w:val="none"/>
          <w:lang w:eastAsia="zh-CN"/>
        </w:rPr>
      </w:pPr>
      <w:r>
        <w:rPr>
          <w:rFonts w:hint="eastAsia" w:ascii="华文仿宋" w:hAnsi="华文仿宋" w:cs="宋体"/>
          <w:b/>
          <w:bCs/>
          <w:color w:val="auto"/>
          <w:sz w:val="22"/>
          <w:szCs w:val="22"/>
          <w:highlight w:val="none"/>
          <w:lang w:val="en-US" w:eastAsia="zh-CN"/>
        </w:rPr>
        <w:t>附件</w:t>
      </w:r>
      <w:r>
        <w:rPr>
          <w:rFonts w:hint="eastAsia" w:ascii="华文仿宋" w:hAnsi="华文仿宋" w:cs="宋体"/>
          <w:b/>
          <w:bCs/>
          <w:color w:val="auto"/>
          <w:sz w:val="22"/>
          <w:szCs w:val="22"/>
          <w:highlight w:val="none"/>
        </w:rPr>
        <w:t>中的数量仅作为本次</w:t>
      </w:r>
      <w:r>
        <w:rPr>
          <w:rFonts w:hint="eastAsia" w:ascii="华文仿宋" w:hAnsi="华文仿宋" w:cs="宋体"/>
          <w:b/>
          <w:bCs/>
          <w:color w:val="auto"/>
          <w:sz w:val="22"/>
          <w:szCs w:val="22"/>
          <w:highlight w:val="none"/>
          <w:lang w:eastAsia="zh-CN"/>
        </w:rPr>
        <w:t>招标</w:t>
      </w:r>
      <w:r>
        <w:rPr>
          <w:rFonts w:hint="eastAsia" w:ascii="华文仿宋" w:hAnsi="华文仿宋" w:cs="宋体"/>
          <w:b/>
          <w:bCs/>
          <w:color w:val="auto"/>
          <w:sz w:val="22"/>
          <w:szCs w:val="22"/>
          <w:highlight w:val="none"/>
        </w:rPr>
        <w:t>统计之用，结算时以实际发生</w:t>
      </w:r>
      <w:r>
        <w:rPr>
          <w:rFonts w:hint="eastAsia" w:ascii="华文仿宋" w:hAnsi="华文仿宋" w:cs="宋体"/>
          <w:b/>
          <w:bCs/>
          <w:color w:val="auto"/>
          <w:sz w:val="22"/>
          <w:szCs w:val="22"/>
          <w:highlight w:val="none"/>
          <w:lang w:eastAsia="zh-CN"/>
        </w:rPr>
        <w:t>数量</w:t>
      </w:r>
      <w:r>
        <w:rPr>
          <w:rFonts w:hint="eastAsia" w:ascii="华文仿宋" w:hAnsi="华文仿宋" w:cs="宋体"/>
          <w:b/>
          <w:bCs/>
          <w:color w:val="auto"/>
          <w:sz w:val="22"/>
          <w:szCs w:val="22"/>
          <w:highlight w:val="none"/>
        </w:rPr>
        <w:t>为准</w:t>
      </w:r>
      <w:r>
        <w:rPr>
          <w:rFonts w:hint="eastAsia" w:ascii="华文仿宋" w:hAnsi="华文仿宋" w:cs="宋体"/>
          <w:b/>
          <w:bCs/>
          <w:color w:val="auto"/>
          <w:sz w:val="22"/>
          <w:szCs w:val="22"/>
          <w:highlight w:val="none"/>
          <w:lang w:eastAsia="zh-CN"/>
        </w:rPr>
        <w:t>；</w:t>
      </w:r>
    </w:p>
    <w:p>
      <w:pPr>
        <w:pStyle w:val="2"/>
        <w:numPr>
          <w:ilvl w:val="0"/>
          <w:numId w:val="2"/>
        </w:numPr>
        <w:ind w:left="0" w:leftChars="0" w:firstLine="0" w:firstLineChars="0"/>
        <w:rPr>
          <w:rFonts w:hint="eastAsia" w:ascii="宋体" w:hAnsi="宋体" w:cs="宋体"/>
          <w:b/>
          <w:bCs/>
          <w:sz w:val="22"/>
          <w:szCs w:val="22"/>
          <w:lang w:val="en-US" w:eastAsia="zh-CN"/>
        </w:rPr>
      </w:pPr>
      <w:r>
        <w:rPr>
          <w:rFonts w:hint="eastAsia" w:ascii="宋体" w:hAnsi="宋体" w:cs="宋体"/>
          <w:b/>
          <w:bCs/>
          <w:sz w:val="22"/>
          <w:szCs w:val="22"/>
          <w:lang w:val="en-US" w:eastAsia="zh-CN"/>
        </w:rPr>
        <w:t>不接受不平衡报价；</w:t>
      </w:r>
    </w:p>
    <w:p>
      <w:pPr>
        <w:pStyle w:val="2"/>
        <w:ind w:left="0" w:leftChars="0" w:firstLine="0" w:firstLineChars="0"/>
        <w:rPr>
          <w:rFonts w:hint="eastAsia" w:ascii="宋体" w:hAnsi="宋体" w:cs="宋体"/>
          <w:b/>
          <w:bCs/>
          <w:sz w:val="22"/>
          <w:szCs w:val="22"/>
          <w:lang w:val="en-US" w:eastAsia="zh-CN"/>
        </w:rPr>
      </w:pPr>
      <w:r>
        <w:rPr>
          <w:rFonts w:hint="eastAsia" w:ascii="宋体" w:hAnsi="宋体" w:cs="宋体"/>
          <w:b/>
          <w:bCs/>
          <w:sz w:val="22"/>
          <w:szCs w:val="22"/>
          <w:lang w:val="en-US" w:eastAsia="zh-CN"/>
        </w:rPr>
        <w:t>3、供应商须对所有项目进行报价。</w:t>
      </w:r>
    </w:p>
    <w:p>
      <w:pPr>
        <w:numPr>
          <w:ilvl w:val="0"/>
          <w:numId w:val="0"/>
        </w:numPr>
        <w:snapToGrid w:val="0"/>
        <w:spacing w:line="460" w:lineRule="exact"/>
        <w:ind w:firstLine="442" w:firstLineChars="200"/>
        <w:rPr>
          <w:rFonts w:hint="eastAsia" w:ascii="宋体" w:hAnsi="宋体" w:eastAsia="宋体" w:cs="宋体"/>
          <w:b/>
          <w:bCs/>
          <w:sz w:val="22"/>
          <w:szCs w:val="22"/>
        </w:rPr>
      </w:pPr>
      <w:r>
        <w:rPr>
          <w:rFonts w:hint="eastAsia" w:ascii="宋体" w:hAnsi="宋体" w:eastAsia="宋体" w:cs="宋体"/>
          <w:b/>
          <w:bCs/>
          <w:sz w:val="22"/>
          <w:szCs w:val="22"/>
        </w:rPr>
        <w:t>3</w:t>
      </w:r>
      <w:r>
        <w:rPr>
          <w:rFonts w:hint="eastAsia" w:ascii="宋体" w:hAnsi="宋体" w:eastAsia="宋体" w:cs="宋体"/>
          <w:b/>
          <w:bCs/>
          <w:sz w:val="22"/>
          <w:szCs w:val="22"/>
          <w:lang w:eastAsia="zh-CN"/>
        </w:rPr>
        <w:t>.</w:t>
      </w:r>
      <w:r>
        <w:rPr>
          <w:rFonts w:hint="eastAsia" w:ascii="宋体" w:hAnsi="宋体" w:eastAsia="宋体" w:cs="宋体"/>
          <w:b/>
          <w:bCs/>
          <w:sz w:val="22"/>
          <w:szCs w:val="22"/>
        </w:rPr>
        <w:t>报价要求</w:t>
      </w:r>
    </w:p>
    <w:p>
      <w:pPr>
        <w:snapToGrid w:val="0"/>
        <w:spacing w:line="460" w:lineRule="exact"/>
        <w:ind w:firstLine="440" w:firstLineChars="200"/>
        <w:rPr>
          <w:rFonts w:hint="eastAsia" w:ascii="宋体" w:hAnsi="宋体" w:eastAsia="宋体" w:cs="宋体"/>
          <w:sz w:val="22"/>
          <w:szCs w:val="22"/>
        </w:rPr>
      </w:pPr>
      <w:r>
        <w:rPr>
          <w:rFonts w:hint="eastAsia" w:ascii="宋体" w:hAnsi="宋体" w:cs="宋体"/>
          <w:sz w:val="22"/>
          <w:szCs w:val="22"/>
          <w:lang w:val="en-US" w:eastAsia="zh-CN"/>
        </w:rPr>
        <w:t>3.1</w:t>
      </w:r>
      <w:r>
        <w:rPr>
          <w:rFonts w:hint="eastAsia" w:ascii="宋体" w:hAnsi="宋体" w:eastAsia="宋体" w:cs="宋体"/>
          <w:sz w:val="22"/>
          <w:szCs w:val="22"/>
        </w:rPr>
        <w:t>按照单价和总价相吻合的最终</w:t>
      </w:r>
      <w:r>
        <w:rPr>
          <w:rFonts w:hint="eastAsia" w:ascii="宋体" w:hAnsi="宋体" w:cs="宋体"/>
          <w:sz w:val="22"/>
          <w:szCs w:val="22"/>
          <w:lang w:eastAsia="zh-CN"/>
        </w:rPr>
        <w:t>响应</w:t>
      </w:r>
      <w:r>
        <w:rPr>
          <w:rFonts w:hint="eastAsia" w:ascii="宋体" w:hAnsi="宋体" w:eastAsia="宋体" w:cs="宋体"/>
          <w:sz w:val="22"/>
          <w:szCs w:val="22"/>
        </w:rPr>
        <w:t>计价。所有项目的报价均包含了</w:t>
      </w:r>
      <w:r>
        <w:rPr>
          <w:rFonts w:hint="eastAsia" w:ascii="宋体" w:hAnsi="宋体" w:cs="宋体"/>
          <w:sz w:val="22"/>
          <w:szCs w:val="22"/>
          <w:lang w:eastAsia="zh-CN"/>
        </w:rPr>
        <w:t>供应商</w:t>
      </w:r>
      <w:r>
        <w:rPr>
          <w:rFonts w:hint="eastAsia" w:ascii="宋体" w:hAnsi="宋体" w:eastAsia="宋体" w:cs="宋体"/>
          <w:sz w:val="22"/>
          <w:szCs w:val="22"/>
        </w:rPr>
        <w:t>为完成该项内容的全部投入（包含税、费）和收益，即</w:t>
      </w:r>
      <w:r>
        <w:rPr>
          <w:rFonts w:hint="eastAsia" w:ascii="宋体" w:hAnsi="宋体" w:cs="宋体"/>
          <w:sz w:val="22"/>
          <w:szCs w:val="22"/>
          <w:lang w:eastAsia="zh-CN"/>
        </w:rPr>
        <w:t>招标人</w:t>
      </w:r>
      <w:r>
        <w:rPr>
          <w:rFonts w:hint="eastAsia" w:ascii="宋体" w:hAnsi="宋体" w:eastAsia="宋体" w:cs="宋体"/>
          <w:sz w:val="22"/>
          <w:szCs w:val="22"/>
        </w:rPr>
        <w:t>应该支付的购买价格。</w:t>
      </w:r>
    </w:p>
    <w:p>
      <w:pPr>
        <w:snapToGrid w:val="0"/>
        <w:spacing w:line="460" w:lineRule="exact"/>
        <w:ind w:firstLine="440" w:firstLineChars="200"/>
        <w:rPr>
          <w:rFonts w:hint="eastAsia" w:ascii="宋体" w:hAnsi="宋体" w:eastAsia="宋体" w:cs="宋体"/>
          <w:sz w:val="22"/>
          <w:szCs w:val="22"/>
        </w:rPr>
      </w:pPr>
      <w:r>
        <w:rPr>
          <w:rFonts w:hint="eastAsia" w:ascii="宋体" w:hAnsi="宋体" w:cs="宋体"/>
          <w:sz w:val="22"/>
          <w:szCs w:val="22"/>
          <w:lang w:val="en-US" w:eastAsia="zh-CN"/>
        </w:rPr>
        <w:t>3.2</w:t>
      </w:r>
      <w:r>
        <w:rPr>
          <w:rFonts w:hint="eastAsia" w:ascii="宋体" w:hAnsi="宋体" w:eastAsia="宋体" w:cs="宋体"/>
          <w:sz w:val="22"/>
          <w:szCs w:val="22"/>
        </w:rPr>
        <w:t>每项</w:t>
      </w:r>
      <w:r>
        <w:rPr>
          <w:rFonts w:hint="eastAsia" w:ascii="宋体" w:hAnsi="宋体" w:cs="宋体"/>
          <w:sz w:val="22"/>
          <w:szCs w:val="22"/>
          <w:lang w:eastAsia="zh-CN"/>
        </w:rPr>
        <w:t>报</w:t>
      </w:r>
      <w:r>
        <w:rPr>
          <w:rFonts w:hint="eastAsia" w:ascii="宋体" w:hAnsi="宋体" w:eastAsia="宋体" w:cs="宋体"/>
          <w:sz w:val="22"/>
          <w:szCs w:val="22"/>
        </w:rPr>
        <w:t>价不能超过控制单价。</w:t>
      </w:r>
    </w:p>
    <w:p>
      <w:pPr>
        <w:snapToGrid w:val="0"/>
        <w:spacing w:line="4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4.投标费用</w:t>
      </w:r>
    </w:p>
    <w:p>
      <w:pPr>
        <w:snapToGrid w:val="0"/>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投标人在投标中产生的一切费用自理。</w:t>
      </w:r>
    </w:p>
    <w:p>
      <w:pPr>
        <w:spacing w:line="4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5.</w:t>
      </w:r>
      <w:bookmarkStart w:id="0" w:name="_Toc296602429"/>
      <w:bookmarkStart w:id="1" w:name="_Toc152042315"/>
      <w:bookmarkStart w:id="2" w:name="_Toc152045539"/>
      <w:bookmarkStart w:id="3" w:name="_Toc247527563"/>
      <w:bookmarkStart w:id="4" w:name="_Toc144974507"/>
      <w:bookmarkStart w:id="5" w:name="_Toc247513962"/>
      <w:bookmarkStart w:id="6" w:name="_Toc247592876"/>
      <w:r>
        <w:rPr>
          <w:rFonts w:hint="eastAsia" w:ascii="宋体" w:hAnsi="宋体" w:cs="宋体"/>
          <w:b/>
          <w:color w:val="auto"/>
          <w:sz w:val="22"/>
          <w:szCs w:val="22"/>
        </w:rPr>
        <w:t>踏勘现场</w:t>
      </w:r>
      <w:bookmarkEnd w:id="0"/>
      <w:bookmarkEnd w:id="1"/>
      <w:bookmarkEnd w:id="2"/>
      <w:bookmarkEnd w:id="3"/>
      <w:bookmarkEnd w:id="4"/>
      <w:bookmarkEnd w:id="5"/>
      <w:bookmarkEnd w:id="6"/>
    </w:p>
    <w:p>
      <w:pPr>
        <w:spacing w:line="460" w:lineRule="exact"/>
        <w:ind w:firstLine="429" w:firstLineChars="195"/>
        <w:rPr>
          <w:rFonts w:hint="eastAsia" w:ascii="宋体" w:hAnsi="宋体" w:cs="宋体"/>
          <w:color w:val="auto"/>
          <w:sz w:val="22"/>
          <w:szCs w:val="22"/>
        </w:rPr>
      </w:pPr>
      <w:r>
        <w:rPr>
          <w:rFonts w:hint="eastAsia" w:ascii="宋体" w:hAnsi="宋体" w:cs="宋体"/>
          <w:color w:val="auto"/>
          <w:sz w:val="22"/>
          <w:szCs w:val="22"/>
        </w:rPr>
        <w:t>5.1 投标人踏勘现场发生的费用自理。</w:t>
      </w:r>
    </w:p>
    <w:p>
      <w:pPr>
        <w:spacing w:line="460" w:lineRule="exact"/>
        <w:ind w:firstLine="429" w:firstLineChars="195"/>
        <w:rPr>
          <w:rFonts w:hint="eastAsia" w:ascii="宋体" w:hAnsi="宋体" w:cs="宋体"/>
          <w:color w:val="auto"/>
          <w:sz w:val="22"/>
          <w:szCs w:val="22"/>
        </w:rPr>
      </w:pPr>
      <w:r>
        <w:rPr>
          <w:rFonts w:hint="eastAsia" w:ascii="宋体" w:hAnsi="宋体" w:cs="宋体"/>
          <w:color w:val="auto"/>
          <w:sz w:val="22"/>
          <w:szCs w:val="22"/>
        </w:rPr>
        <w:t>5.2 除招标人的原因外，投标人自行负责在踏勘现场中所发生的人员伤亡和财产损失。</w:t>
      </w:r>
    </w:p>
    <w:p>
      <w:pPr>
        <w:spacing w:line="460" w:lineRule="exact"/>
        <w:ind w:firstLine="429" w:firstLineChars="195"/>
        <w:rPr>
          <w:rFonts w:hint="eastAsia" w:ascii="宋体" w:hAnsi="宋体" w:cs="宋体"/>
          <w:color w:val="auto"/>
          <w:sz w:val="22"/>
          <w:szCs w:val="22"/>
        </w:rPr>
      </w:pPr>
      <w:r>
        <w:rPr>
          <w:rFonts w:hint="eastAsia" w:ascii="宋体" w:hAnsi="宋体" w:cs="宋体"/>
          <w:color w:val="auto"/>
          <w:sz w:val="22"/>
          <w:szCs w:val="22"/>
        </w:rPr>
        <w:t>5.3招标人在踏勘现场中介绍的场地和相关的周边环境情况，供投标人在编制投标文件时参考，招标人不对投标人据此作出的判断和决策负责。</w:t>
      </w:r>
      <w:bookmarkStart w:id="7" w:name="_Toc144974508"/>
      <w:bookmarkStart w:id="8" w:name="_Toc152045540"/>
      <w:bookmarkStart w:id="9" w:name="_Toc247527564"/>
      <w:bookmarkStart w:id="10" w:name="_Toc247513963"/>
      <w:bookmarkStart w:id="11" w:name="_Toc152042316"/>
      <w:bookmarkStart w:id="12" w:name="_Toc296602430"/>
      <w:bookmarkStart w:id="13" w:name="_Toc247592877"/>
    </w:p>
    <w:bookmarkEnd w:id="7"/>
    <w:bookmarkEnd w:id="8"/>
    <w:bookmarkEnd w:id="9"/>
    <w:bookmarkEnd w:id="10"/>
    <w:bookmarkEnd w:id="11"/>
    <w:bookmarkEnd w:id="12"/>
    <w:bookmarkEnd w:id="13"/>
    <w:p>
      <w:pPr>
        <w:spacing w:line="460" w:lineRule="exact"/>
        <w:ind w:firstLine="431" w:firstLineChars="195"/>
        <w:rPr>
          <w:rFonts w:hint="eastAsia" w:ascii="宋体" w:hAnsi="宋体" w:cs="宋体"/>
          <w:b/>
          <w:bCs/>
          <w:color w:val="auto"/>
          <w:sz w:val="22"/>
          <w:szCs w:val="22"/>
        </w:rPr>
      </w:pPr>
      <w:r>
        <w:rPr>
          <w:rFonts w:hint="eastAsia" w:ascii="宋体" w:hAnsi="宋体" w:cs="宋体"/>
          <w:b/>
          <w:bCs/>
          <w:color w:val="auto"/>
          <w:sz w:val="22"/>
          <w:szCs w:val="22"/>
        </w:rPr>
        <w:t>6.下列情况之一者为废标</w:t>
      </w:r>
    </w:p>
    <w:p>
      <w:pPr>
        <w:spacing w:line="460" w:lineRule="exact"/>
        <w:ind w:firstLine="429" w:firstLineChars="195"/>
        <w:rPr>
          <w:rFonts w:hint="eastAsia" w:ascii="宋体" w:hAnsi="宋体" w:cs="宋体"/>
          <w:color w:val="auto"/>
          <w:sz w:val="22"/>
          <w:szCs w:val="22"/>
        </w:rPr>
      </w:pPr>
      <w:r>
        <w:rPr>
          <w:rFonts w:hint="eastAsia" w:ascii="宋体" w:hAnsi="宋体" w:cs="宋体"/>
          <w:color w:val="auto"/>
          <w:sz w:val="22"/>
          <w:szCs w:val="22"/>
        </w:rPr>
        <w:t>6.1没有按照招标文件要求提交投标保证金的。</w:t>
      </w:r>
    </w:p>
    <w:p>
      <w:pPr>
        <w:spacing w:line="460" w:lineRule="exact"/>
        <w:ind w:firstLine="429" w:firstLineChars="195"/>
        <w:rPr>
          <w:rFonts w:hint="eastAsia" w:ascii="宋体" w:hAnsi="宋体" w:cs="宋体"/>
          <w:color w:val="auto"/>
          <w:sz w:val="22"/>
          <w:szCs w:val="22"/>
        </w:rPr>
      </w:pPr>
      <w:r>
        <w:rPr>
          <w:rFonts w:hint="eastAsia" w:ascii="宋体" w:hAnsi="宋体" w:cs="宋体"/>
          <w:color w:val="auto"/>
          <w:sz w:val="22"/>
          <w:szCs w:val="22"/>
        </w:rPr>
        <w:t>6.2投标人不符合国家或者招标文件规定的资格条件的。</w:t>
      </w:r>
    </w:p>
    <w:p>
      <w:pPr>
        <w:spacing w:line="460" w:lineRule="exact"/>
        <w:ind w:firstLine="429" w:firstLineChars="195"/>
        <w:rPr>
          <w:rFonts w:hint="eastAsia" w:ascii="宋体" w:hAnsi="宋体" w:cs="宋体"/>
          <w:color w:val="auto"/>
          <w:sz w:val="22"/>
          <w:szCs w:val="22"/>
        </w:rPr>
      </w:pPr>
      <w:r>
        <w:rPr>
          <w:rFonts w:hint="eastAsia" w:ascii="宋体" w:hAnsi="宋体" w:cs="宋体"/>
          <w:color w:val="auto"/>
          <w:sz w:val="22"/>
          <w:szCs w:val="22"/>
        </w:rPr>
        <w:t>6.3投标人的投标报价多于一个，且未指定以哪个为准。</w:t>
      </w:r>
    </w:p>
    <w:p>
      <w:pPr>
        <w:spacing w:line="460" w:lineRule="exact"/>
        <w:ind w:firstLine="429" w:firstLineChars="195"/>
        <w:rPr>
          <w:rFonts w:hint="eastAsia" w:ascii="宋体" w:hAnsi="宋体" w:cs="宋体"/>
          <w:color w:val="auto"/>
          <w:sz w:val="22"/>
          <w:szCs w:val="22"/>
        </w:rPr>
      </w:pPr>
      <w:r>
        <w:rPr>
          <w:rFonts w:hint="eastAsia" w:ascii="宋体" w:hAnsi="宋体" w:cs="宋体"/>
          <w:color w:val="auto"/>
          <w:sz w:val="22"/>
          <w:szCs w:val="22"/>
        </w:rPr>
        <w:t>6.4投标文件未盖公章及法定代表人或委托代理人印章（或签名）。</w:t>
      </w:r>
    </w:p>
    <w:p>
      <w:pPr>
        <w:spacing w:line="460" w:lineRule="exact"/>
        <w:ind w:firstLine="429" w:firstLineChars="195"/>
        <w:rPr>
          <w:rFonts w:hint="eastAsia" w:ascii="宋体" w:hAnsi="宋体" w:cs="宋体"/>
          <w:color w:val="auto"/>
          <w:sz w:val="22"/>
          <w:szCs w:val="22"/>
        </w:rPr>
      </w:pPr>
      <w:r>
        <w:rPr>
          <w:rFonts w:hint="eastAsia" w:ascii="宋体" w:hAnsi="宋体" w:cs="宋体"/>
          <w:color w:val="auto"/>
          <w:sz w:val="22"/>
          <w:szCs w:val="22"/>
        </w:rPr>
        <w:t>6.5投标文件未按招标文件规定的格式和要求编制。</w:t>
      </w:r>
    </w:p>
    <w:p>
      <w:pPr>
        <w:spacing w:line="460" w:lineRule="exact"/>
        <w:ind w:firstLine="429" w:firstLineChars="195"/>
        <w:rPr>
          <w:rFonts w:hint="eastAsia" w:ascii="宋体" w:hAnsi="宋体" w:cs="宋体"/>
          <w:color w:val="auto"/>
          <w:sz w:val="22"/>
          <w:szCs w:val="22"/>
        </w:rPr>
      </w:pPr>
      <w:r>
        <w:rPr>
          <w:rFonts w:hint="eastAsia" w:ascii="宋体" w:hAnsi="宋体" w:cs="宋体"/>
          <w:color w:val="auto"/>
          <w:sz w:val="22"/>
          <w:szCs w:val="22"/>
        </w:rPr>
        <w:t>6.6没有对招标文件提出的要求和条件作出实质性响应的。</w:t>
      </w:r>
    </w:p>
    <w:p>
      <w:pPr>
        <w:spacing w:line="460" w:lineRule="exact"/>
        <w:ind w:firstLine="429" w:firstLineChars="195"/>
        <w:rPr>
          <w:rFonts w:hint="eastAsia" w:ascii="宋体" w:hAnsi="宋体" w:cs="宋体"/>
          <w:color w:val="auto"/>
          <w:sz w:val="22"/>
          <w:szCs w:val="22"/>
        </w:rPr>
      </w:pPr>
      <w:r>
        <w:rPr>
          <w:rFonts w:hint="eastAsia" w:ascii="宋体" w:hAnsi="宋体" w:cs="宋体"/>
          <w:color w:val="auto"/>
          <w:sz w:val="22"/>
          <w:szCs w:val="22"/>
        </w:rPr>
        <w:t>6.7串通投标、以行贿手段谋取中标、以他人名义或者其他弄虚作假方式投标的。</w:t>
      </w:r>
    </w:p>
    <w:p>
      <w:pPr>
        <w:spacing w:line="460" w:lineRule="exact"/>
        <w:ind w:firstLine="429" w:firstLineChars="195"/>
        <w:rPr>
          <w:rFonts w:hint="eastAsia" w:ascii="宋体" w:hAnsi="宋体" w:cs="宋体"/>
          <w:color w:val="auto"/>
          <w:sz w:val="22"/>
          <w:szCs w:val="22"/>
        </w:rPr>
      </w:pPr>
      <w:r>
        <w:rPr>
          <w:rFonts w:hint="eastAsia" w:ascii="宋体" w:hAnsi="宋体" w:cs="宋体"/>
          <w:color w:val="auto"/>
          <w:sz w:val="22"/>
          <w:szCs w:val="22"/>
        </w:rPr>
        <w:t>6.8带有★ 标的参数出现负偏离的。</w:t>
      </w:r>
    </w:p>
    <w:p>
      <w:pPr>
        <w:spacing w:line="460" w:lineRule="exact"/>
        <w:ind w:firstLine="429" w:firstLineChars="195"/>
        <w:rPr>
          <w:rFonts w:hint="eastAsia" w:ascii="宋体" w:hAnsi="宋体" w:cs="宋体"/>
          <w:color w:val="auto"/>
          <w:sz w:val="22"/>
          <w:szCs w:val="22"/>
        </w:rPr>
      </w:pPr>
      <w:r>
        <w:rPr>
          <w:rFonts w:hint="eastAsia" w:ascii="宋体" w:hAnsi="宋体" w:cs="宋体"/>
          <w:color w:val="auto"/>
          <w:sz w:val="22"/>
          <w:szCs w:val="22"/>
        </w:rPr>
        <w:t>6.9评委会一致确认应属于废标的其它严重情况。</w:t>
      </w:r>
    </w:p>
    <w:p>
      <w:pPr>
        <w:spacing w:line="4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7.投标人注意事项</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7.1投标人一旦报名且领取了本招标文件并参加投标，即被认为接受了本招标文件中的所有条件和规定。投标人必须严格按招标文件的要求编制投标文件，投标文件应编制页码和目录，以便评委审核。投标文件应装订整齐，封装在投标函袋内，否则，由此产生的一切后果由投标人承担。</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7.2法定代表人参加开标会议，应携带法定代表人身份证明原件和本人身份证；委托代理人参加开标会议应携带法定代表人授权书和本人身份证。</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7.3投标人对采购内容中规定的技术参数、规格、数量和要求等必须完全响应。</w:t>
      </w:r>
    </w:p>
    <w:p>
      <w:pPr>
        <w:spacing w:line="460" w:lineRule="exact"/>
        <w:ind w:firstLine="431" w:firstLineChars="196"/>
        <w:rPr>
          <w:rFonts w:hint="eastAsia" w:ascii="宋体" w:hAnsi="宋体" w:cs="宋体"/>
          <w:color w:val="auto"/>
          <w:sz w:val="22"/>
          <w:szCs w:val="22"/>
        </w:rPr>
      </w:pPr>
      <w:r>
        <w:rPr>
          <w:rFonts w:hint="eastAsia" w:ascii="宋体" w:hAnsi="宋体" w:cs="宋体"/>
          <w:color w:val="auto"/>
          <w:sz w:val="22"/>
          <w:szCs w:val="22"/>
        </w:rPr>
        <w:t>7.4所有投标人的投标保证金都应在投标文件规定的投标保证金缴纳截止时间前缴纳。</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7.5投标人被视为充分熟悉本招标项目所在地的与履行合同有关的各种情况，包括但不限于：</w:t>
      </w:r>
    </w:p>
    <w:p>
      <w:pPr>
        <w:spacing w:line="460" w:lineRule="exact"/>
        <w:ind w:firstLine="330" w:firstLineChars="150"/>
        <w:rPr>
          <w:rFonts w:hint="eastAsia" w:ascii="宋体" w:hAnsi="宋体" w:cs="宋体"/>
          <w:color w:val="auto"/>
          <w:sz w:val="22"/>
          <w:szCs w:val="22"/>
        </w:rPr>
      </w:pPr>
      <w:r>
        <w:rPr>
          <w:rFonts w:hint="eastAsia" w:ascii="宋体" w:hAnsi="宋体" w:cs="宋体"/>
          <w:color w:val="auto"/>
          <w:sz w:val="22"/>
          <w:szCs w:val="22"/>
        </w:rPr>
        <w:t>（1）国家对本次投标货物和服务的生产、安装调试、验收、维修等有关法律、法规及行业管理标准；</w:t>
      </w:r>
    </w:p>
    <w:p>
      <w:pPr>
        <w:spacing w:line="460" w:lineRule="exact"/>
        <w:ind w:firstLine="330" w:firstLineChars="150"/>
        <w:rPr>
          <w:rFonts w:hint="eastAsia" w:ascii="宋体" w:hAnsi="宋体" w:cs="宋体"/>
          <w:color w:val="auto"/>
          <w:sz w:val="22"/>
          <w:szCs w:val="22"/>
        </w:rPr>
      </w:pPr>
      <w:r>
        <w:rPr>
          <w:rFonts w:hint="eastAsia" w:ascii="宋体" w:hAnsi="宋体" w:cs="宋体"/>
          <w:color w:val="auto"/>
          <w:sz w:val="22"/>
          <w:szCs w:val="22"/>
        </w:rPr>
        <w:t>（2）安徽省及淮北市等有关管理部门的相关规定；</w:t>
      </w:r>
    </w:p>
    <w:p>
      <w:pPr>
        <w:spacing w:line="460" w:lineRule="exact"/>
        <w:ind w:firstLine="318" w:firstLineChars="150"/>
        <w:rPr>
          <w:rFonts w:hint="eastAsia" w:ascii="宋体" w:hAnsi="宋体" w:cs="宋体"/>
          <w:color w:val="auto"/>
          <w:spacing w:val="-4"/>
          <w:sz w:val="22"/>
          <w:szCs w:val="22"/>
        </w:rPr>
      </w:pPr>
      <w:r>
        <w:rPr>
          <w:rFonts w:hint="eastAsia" w:ascii="宋体" w:hAnsi="宋体" w:cs="宋体"/>
          <w:color w:val="auto"/>
          <w:spacing w:val="-4"/>
          <w:sz w:val="22"/>
          <w:szCs w:val="22"/>
        </w:rPr>
        <w:t>（3）</w:t>
      </w:r>
      <w:r>
        <w:rPr>
          <w:rFonts w:hint="eastAsia" w:ascii="宋体" w:hAnsi="宋体" w:cs="宋体"/>
          <w:color w:val="auto"/>
          <w:sz w:val="22"/>
          <w:szCs w:val="22"/>
        </w:rPr>
        <w:t>招标人的相关场地情况、基础建设、电力供应情况及相关设计标准。</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本招标文件不再对上述情况进行描述。</w:t>
      </w:r>
    </w:p>
    <w:p>
      <w:pPr>
        <w:numPr>
          <w:ilvl w:val="0"/>
          <w:numId w:val="3"/>
        </w:numPr>
        <w:spacing w:line="460" w:lineRule="exact"/>
        <w:ind w:firstLine="442" w:firstLineChars="200"/>
        <w:jc w:val="center"/>
        <w:rPr>
          <w:rFonts w:hint="eastAsia" w:ascii="宋体" w:hAnsi="宋体" w:cs="宋体"/>
          <w:b/>
          <w:color w:val="auto"/>
          <w:sz w:val="22"/>
          <w:szCs w:val="22"/>
        </w:rPr>
      </w:pPr>
      <w:r>
        <w:rPr>
          <w:rFonts w:hint="eastAsia" w:ascii="宋体" w:hAnsi="宋体" w:cs="宋体"/>
          <w:b/>
          <w:color w:val="auto"/>
          <w:sz w:val="22"/>
          <w:szCs w:val="22"/>
        </w:rPr>
        <w:t>招标文件</w:t>
      </w:r>
    </w:p>
    <w:p>
      <w:pPr>
        <w:spacing w:line="460" w:lineRule="exact"/>
        <w:rPr>
          <w:rFonts w:hint="eastAsia" w:ascii="宋体" w:hAnsi="宋体" w:cs="宋体"/>
          <w:b/>
          <w:color w:val="auto"/>
          <w:sz w:val="22"/>
          <w:szCs w:val="22"/>
        </w:rPr>
      </w:pPr>
    </w:p>
    <w:p>
      <w:pPr>
        <w:spacing w:line="4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1.招标文件的编制依据</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根据《中华人民共和国招标投标法》、《中华人民共和国政府采购法》、《政府采购货物和服务招标投标管理办法》和《中华人民共和国民法典》</w:t>
      </w:r>
      <w:r>
        <w:rPr>
          <w:rFonts w:hint="eastAsia" w:ascii="宋体" w:hAnsi="宋体" w:cs="宋体"/>
          <w:color w:val="auto"/>
          <w:spacing w:val="-2"/>
          <w:sz w:val="22"/>
          <w:szCs w:val="22"/>
        </w:rPr>
        <w:t>等相关法律法规和规章及部、省、市级规范性文件的规定，编制本招标文件。</w:t>
      </w:r>
    </w:p>
    <w:p>
      <w:pPr>
        <w:spacing w:line="4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2.招标文件的组成</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2.1招标答疑亦为招标文件的组成，对招标人和投标人起约束作用。</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2.2投标人应仔细阅读和检查招标文件的全部内容。如发现缺页或附件不全，应及时向招标人提出，以便补齐。</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2.3招标文件的增补将在</w:t>
      </w:r>
      <w:r>
        <w:rPr>
          <w:rFonts w:hint="eastAsia" w:ascii="Calibri" w:hAnsi="Calibri" w:cs="宋体"/>
          <w:color w:val="auto"/>
          <w:kern w:val="2"/>
          <w:sz w:val="22"/>
          <w:szCs w:val="22"/>
          <w:u w:val="single" w:color="auto"/>
        </w:rPr>
        <w:t>安徽皖北康复医院官网和安徽省招标投标信息网</w:t>
      </w:r>
      <w:r>
        <w:rPr>
          <w:rFonts w:hint="eastAsia" w:ascii="宋体" w:hAnsi="宋体" w:cs="宋体"/>
          <w:color w:val="auto"/>
          <w:sz w:val="22"/>
          <w:szCs w:val="22"/>
        </w:rPr>
        <w:t>发布。如果澄清内容影响投标文件编制的，将相应延长投标截止时间。</w:t>
      </w:r>
    </w:p>
    <w:p>
      <w:pPr>
        <w:spacing w:line="46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3.招标文件的修改、补充、解释</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3.1招标文件发出后，招标人在规定的投标截止时间前可对招标文件进行必要的修改和补充，并以澄清公告形式在</w:t>
      </w:r>
      <w:r>
        <w:rPr>
          <w:rFonts w:hint="eastAsia" w:ascii="Calibri" w:hAnsi="Calibri" w:cs="宋体"/>
          <w:color w:val="auto"/>
          <w:kern w:val="2"/>
          <w:sz w:val="22"/>
          <w:szCs w:val="22"/>
          <w:u w:val="single" w:color="auto"/>
        </w:rPr>
        <w:t>安徽皖北康复医院官网和安徽省招标投标信息网</w:t>
      </w:r>
      <w:r>
        <w:rPr>
          <w:rFonts w:hint="eastAsia" w:ascii="宋体" w:hAnsi="宋体" w:cs="宋体"/>
          <w:color w:val="auto"/>
          <w:sz w:val="22"/>
          <w:szCs w:val="22"/>
        </w:rPr>
        <w:t>公告，请各位投标人注意查看有关澄清内容，如不及时查看造成后果由投标人自负。招标文件的修改、补充等内容作为招标文件的组成，具有约束作用。</w:t>
      </w:r>
    </w:p>
    <w:p>
      <w:pPr>
        <w:spacing w:line="460" w:lineRule="exact"/>
        <w:ind w:firstLine="440" w:firstLineChars="200"/>
        <w:rPr>
          <w:rFonts w:hint="eastAsia" w:ascii="宋体" w:hAnsi="宋体" w:cs="宋体"/>
          <w:bCs/>
          <w:color w:val="auto"/>
          <w:sz w:val="22"/>
          <w:szCs w:val="22"/>
        </w:rPr>
      </w:pPr>
      <w:r>
        <w:rPr>
          <w:rFonts w:hint="eastAsia" w:ascii="宋体" w:hAnsi="宋体" w:cs="宋体"/>
          <w:bCs/>
          <w:color w:val="auto"/>
          <w:sz w:val="22"/>
          <w:szCs w:val="22"/>
        </w:rPr>
        <w:t>3.2招标文件的解释</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本招标文件由招标人负责解释。</w:t>
      </w:r>
    </w:p>
    <w:p>
      <w:pPr>
        <w:spacing w:line="460" w:lineRule="exact"/>
        <w:ind w:firstLine="440" w:firstLineChars="200"/>
        <w:rPr>
          <w:rFonts w:hint="eastAsia" w:ascii="宋体" w:hAnsi="宋体" w:cs="宋体"/>
          <w:color w:val="auto"/>
          <w:sz w:val="22"/>
          <w:szCs w:val="22"/>
        </w:rPr>
      </w:pPr>
    </w:p>
    <w:p>
      <w:pPr>
        <w:spacing w:line="460" w:lineRule="exact"/>
        <w:ind w:firstLine="442" w:firstLineChars="200"/>
        <w:jc w:val="center"/>
        <w:rPr>
          <w:rFonts w:hint="eastAsia" w:ascii="宋体" w:hAnsi="宋体" w:cs="宋体"/>
          <w:b/>
          <w:bCs/>
          <w:color w:val="auto"/>
          <w:sz w:val="22"/>
          <w:szCs w:val="22"/>
        </w:rPr>
      </w:pPr>
    </w:p>
    <w:p>
      <w:pPr>
        <w:numPr>
          <w:ilvl w:val="0"/>
          <w:numId w:val="3"/>
        </w:numPr>
        <w:spacing w:line="460" w:lineRule="exact"/>
        <w:ind w:firstLine="442" w:firstLineChars="200"/>
        <w:jc w:val="center"/>
        <w:rPr>
          <w:rFonts w:hint="eastAsia" w:ascii="宋体" w:hAnsi="宋体" w:cs="宋体"/>
          <w:b/>
          <w:bCs/>
          <w:color w:val="auto"/>
          <w:sz w:val="22"/>
          <w:szCs w:val="22"/>
        </w:rPr>
      </w:pPr>
      <w:r>
        <w:rPr>
          <w:rFonts w:hint="eastAsia" w:ascii="宋体" w:hAnsi="宋体" w:cs="宋体"/>
          <w:b/>
          <w:bCs/>
          <w:color w:val="auto"/>
          <w:sz w:val="22"/>
          <w:szCs w:val="22"/>
        </w:rPr>
        <w:t>投标文件</w:t>
      </w:r>
    </w:p>
    <w:p>
      <w:pPr>
        <w:spacing w:line="460" w:lineRule="exact"/>
        <w:ind w:left="420" w:leftChars="200"/>
        <w:rPr>
          <w:rFonts w:hint="eastAsia" w:ascii="宋体" w:hAnsi="宋体" w:cs="宋体"/>
          <w:b/>
          <w:bCs/>
          <w:color w:val="auto"/>
          <w:sz w:val="22"/>
          <w:szCs w:val="22"/>
        </w:rPr>
      </w:pPr>
    </w:p>
    <w:p>
      <w:pPr>
        <w:pStyle w:val="6"/>
        <w:adjustRightInd w:val="0"/>
        <w:snapToGrid w:val="0"/>
        <w:spacing w:before="0" w:after="0" w:line="440" w:lineRule="exact"/>
        <w:ind w:firstLine="442" w:firstLineChars="200"/>
        <w:jc w:val="left"/>
        <w:rPr>
          <w:rFonts w:hint="eastAsia" w:ascii="华文仿宋" w:cs="宋体"/>
          <w:color w:val="auto"/>
          <w:sz w:val="22"/>
          <w:szCs w:val="22"/>
        </w:rPr>
      </w:pPr>
      <w:r>
        <w:rPr>
          <w:rFonts w:ascii="华文仿宋" w:hAnsi="华文仿宋" w:cs="宋体"/>
          <w:color w:val="auto"/>
          <w:sz w:val="22"/>
          <w:szCs w:val="22"/>
        </w:rPr>
        <w:t>1</w:t>
      </w:r>
      <w:r>
        <w:rPr>
          <w:rFonts w:hint="eastAsia" w:ascii="华文仿宋" w:hAnsi="华文仿宋" w:cs="宋体"/>
          <w:color w:val="auto"/>
          <w:sz w:val="22"/>
          <w:szCs w:val="22"/>
        </w:rPr>
        <w:t>.投标文件的组成</w:t>
      </w:r>
    </w:p>
    <w:p>
      <w:pPr>
        <w:snapToGrid w:val="0"/>
        <w:spacing w:line="360" w:lineRule="auto"/>
        <w:ind w:firstLine="440" w:firstLineChars="200"/>
        <w:jc w:val="left"/>
        <w:rPr>
          <w:rFonts w:ascii="华文仿宋" w:hAnsi="华文仿宋" w:cs="宋体"/>
          <w:color w:val="auto"/>
          <w:sz w:val="22"/>
          <w:szCs w:val="22"/>
        </w:rPr>
      </w:pPr>
      <w:r>
        <w:rPr>
          <w:rFonts w:hint="eastAsia" w:ascii="华文仿宋" w:hAnsi="华文仿宋" w:cs="宋体"/>
          <w:color w:val="auto"/>
          <w:sz w:val="22"/>
          <w:szCs w:val="22"/>
        </w:rPr>
        <w:t>1.1投标报价函。附件（一）</w:t>
      </w:r>
    </w:p>
    <w:p>
      <w:pPr>
        <w:snapToGrid w:val="0"/>
        <w:spacing w:line="360" w:lineRule="auto"/>
        <w:ind w:firstLine="440" w:firstLineChars="200"/>
        <w:jc w:val="left"/>
        <w:rPr>
          <w:rFonts w:ascii="华文仿宋" w:hAnsi="华文仿宋" w:cs="宋体"/>
          <w:color w:val="auto"/>
          <w:sz w:val="22"/>
          <w:szCs w:val="22"/>
        </w:rPr>
      </w:pPr>
      <w:r>
        <w:rPr>
          <w:rFonts w:hint="eastAsia" w:ascii="华文仿宋" w:hAnsi="华文仿宋" w:cs="宋体"/>
          <w:color w:val="auto"/>
          <w:sz w:val="22"/>
          <w:szCs w:val="22"/>
        </w:rPr>
        <w:t>1.2</w:t>
      </w:r>
      <w:r>
        <w:rPr>
          <w:rFonts w:hint="eastAsia" w:ascii="华文仿宋" w:hAnsi="华文仿宋" w:cs="宋体"/>
          <w:color w:val="auto"/>
          <w:sz w:val="22"/>
          <w:szCs w:val="22"/>
          <w:lang w:eastAsia="zh-CN"/>
        </w:rPr>
        <w:t>《安徽相王医疗健康股份有限公司2023年度办公耗材报价清单》</w:t>
      </w:r>
      <w:r>
        <w:rPr>
          <w:rFonts w:hint="eastAsia" w:ascii="华文仿宋" w:hAnsi="华文仿宋" w:cs="宋体"/>
          <w:color w:val="auto"/>
          <w:sz w:val="22"/>
          <w:szCs w:val="22"/>
        </w:rPr>
        <w:t>附件（二）</w:t>
      </w:r>
    </w:p>
    <w:p>
      <w:pPr>
        <w:snapToGrid w:val="0"/>
        <w:spacing w:line="360" w:lineRule="auto"/>
        <w:ind w:firstLine="440" w:firstLineChars="200"/>
        <w:jc w:val="left"/>
        <w:rPr>
          <w:rFonts w:ascii="华文仿宋" w:hAnsi="华文仿宋" w:cs="宋体"/>
          <w:color w:val="auto"/>
          <w:sz w:val="22"/>
          <w:szCs w:val="22"/>
        </w:rPr>
      </w:pPr>
      <w:r>
        <w:rPr>
          <w:rFonts w:hint="eastAsia" w:ascii="华文仿宋" w:hAnsi="华文仿宋" w:cs="宋体"/>
          <w:color w:val="auto"/>
          <w:sz w:val="22"/>
          <w:szCs w:val="22"/>
        </w:rPr>
        <w:t>1.3法定代表人资格证明。附件（三）</w:t>
      </w:r>
    </w:p>
    <w:p>
      <w:pPr>
        <w:snapToGrid w:val="0"/>
        <w:spacing w:line="360" w:lineRule="auto"/>
        <w:ind w:firstLine="440" w:firstLineChars="200"/>
        <w:jc w:val="left"/>
        <w:rPr>
          <w:rFonts w:ascii="华文仿宋" w:hAnsi="华文仿宋" w:cs="宋体"/>
          <w:color w:val="auto"/>
          <w:sz w:val="22"/>
          <w:szCs w:val="22"/>
        </w:rPr>
      </w:pPr>
      <w:r>
        <w:rPr>
          <w:rFonts w:hint="eastAsia" w:ascii="华文仿宋" w:hAnsi="华文仿宋" w:cs="宋体"/>
          <w:color w:val="auto"/>
          <w:sz w:val="22"/>
          <w:szCs w:val="22"/>
        </w:rPr>
        <w:t>1.4法定代表人的授权委托书。附件（四）</w:t>
      </w:r>
    </w:p>
    <w:p>
      <w:pPr>
        <w:snapToGrid w:val="0"/>
        <w:spacing w:line="360" w:lineRule="auto"/>
        <w:ind w:firstLine="440" w:firstLineChars="200"/>
        <w:jc w:val="left"/>
        <w:rPr>
          <w:rFonts w:ascii="华文仿宋" w:hAnsi="华文仿宋" w:cs="宋体"/>
          <w:color w:val="auto"/>
          <w:sz w:val="22"/>
          <w:szCs w:val="22"/>
        </w:rPr>
      </w:pPr>
      <w:r>
        <w:rPr>
          <w:rFonts w:hint="eastAsia" w:ascii="华文仿宋" w:hAnsi="华文仿宋" w:cs="宋体"/>
          <w:color w:val="auto"/>
          <w:sz w:val="22"/>
          <w:szCs w:val="22"/>
        </w:rPr>
        <w:t>1.5声明函。附件（五）</w:t>
      </w:r>
    </w:p>
    <w:p>
      <w:pPr>
        <w:snapToGrid w:val="0"/>
        <w:spacing w:line="360" w:lineRule="auto"/>
        <w:ind w:firstLine="440" w:firstLineChars="200"/>
        <w:jc w:val="left"/>
        <w:rPr>
          <w:rFonts w:hint="eastAsia" w:ascii="华文仿宋" w:hAnsi="华文仿宋" w:cs="宋体"/>
          <w:color w:val="auto"/>
          <w:sz w:val="22"/>
          <w:szCs w:val="22"/>
        </w:rPr>
      </w:pPr>
      <w:r>
        <w:rPr>
          <w:rFonts w:hint="eastAsia" w:ascii="华文仿宋" w:hAnsi="华文仿宋" w:cs="宋体"/>
          <w:color w:val="auto"/>
          <w:sz w:val="22"/>
          <w:szCs w:val="22"/>
        </w:rPr>
        <w:t>1.</w:t>
      </w:r>
      <w:r>
        <w:rPr>
          <w:rFonts w:hint="eastAsia" w:ascii="华文仿宋" w:hAnsi="华文仿宋" w:cs="宋体"/>
          <w:color w:val="auto"/>
          <w:sz w:val="22"/>
          <w:szCs w:val="22"/>
          <w:lang w:val="en-US" w:eastAsia="zh-CN"/>
        </w:rPr>
        <w:t>6</w:t>
      </w:r>
      <w:r>
        <w:rPr>
          <w:rFonts w:hint="eastAsia" w:ascii="华文仿宋" w:hAnsi="华文仿宋" w:cs="宋体"/>
          <w:color w:val="auto"/>
          <w:sz w:val="22"/>
          <w:szCs w:val="22"/>
          <w:lang w:eastAsia="zh-CN"/>
        </w:rPr>
        <w:t>服务计划</w:t>
      </w:r>
      <w:r>
        <w:rPr>
          <w:rFonts w:hint="eastAsia" w:ascii="华文仿宋" w:hAnsi="华文仿宋" w:cs="宋体"/>
          <w:color w:val="auto"/>
          <w:sz w:val="22"/>
          <w:szCs w:val="22"/>
        </w:rPr>
        <w:t>。</w:t>
      </w:r>
    </w:p>
    <w:p>
      <w:pPr>
        <w:snapToGrid w:val="0"/>
        <w:spacing w:line="360" w:lineRule="auto"/>
        <w:ind w:firstLine="440" w:firstLineChars="200"/>
        <w:jc w:val="left"/>
        <w:rPr>
          <w:color w:val="auto"/>
          <w:sz w:val="22"/>
          <w:szCs w:val="22"/>
        </w:rPr>
      </w:pPr>
      <w:r>
        <w:rPr>
          <w:rFonts w:hint="eastAsia" w:ascii="华文仿宋" w:hAnsi="华文仿宋" w:cs="宋体"/>
          <w:color w:val="auto"/>
          <w:sz w:val="22"/>
          <w:szCs w:val="22"/>
        </w:rPr>
        <w:t>1.</w:t>
      </w:r>
      <w:r>
        <w:rPr>
          <w:rFonts w:hint="eastAsia" w:ascii="华文仿宋" w:hAnsi="华文仿宋" w:cs="宋体"/>
          <w:color w:val="auto"/>
          <w:sz w:val="22"/>
          <w:szCs w:val="22"/>
          <w:lang w:val="en-US" w:eastAsia="zh-CN"/>
        </w:rPr>
        <w:t>7</w:t>
      </w:r>
      <w:r>
        <w:rPr>
          <w:rFonts w:ascii="华文仿宋" w:hAnsi="华文仿宋" w:cs="宋体"/>
          <w:color w:val="auto"/>
          <w:sz w:val="22"/>
          <w:szCs w:val="22"/>
        </w:rPr>
        <w:t>质量保证措施</w:t>
      </w:r>
      <w:r>
        <w:rPr>
          <w:rFonts w:hint="eastAsia" w:ascii="华文仿宋" w:hAnsi="华文仿宋" w:cs="宋体"/>
          <w:color w:val="auto"/>
          <w:sz w:val="22"/>
          <w:szCs w:val="22"/>
        </w:rPr>
        <w:t>。</w:t>
      </w:r>
    </w:p>
    <w:p>
      <w:pPr>
        <w:snapToGrid w:val="0"/>
        <w:spacing w:line="360" w:lineRule="auto"/>
        <w:ind w:firstLine="440" w:firstLineChars="200"/>
        <w:jc w:val="left"/>
        <w:rPr>
          <w:rFonts w:hint="eastAsia" w:ascii="宋体" w:hAnsi="宋体" w:cs="宋体"/>
          <w:b/>
          <w:bCs/>
          <w:color w:val="auto"/>
          <w:sz w:val="22"/>
          <w:szCs w:val="22"/>
        </w:rPr>
      </w:pPr>
      <w:r>
        <w:rPr>
          <w:rFonts w:ascii="华文仿宋" w:hAnsi="华文仿宋" w:cs="宋体"/>
          <w:color w:val="auto"/>
          <w:sz w:val="22"/>
          <w:szCs w:val="22"/>
        </w:rPr>
        <w:t>1.</w:t>
      </w:r>
      <w:r>
        <w:rPr>
          <w:rFonts w:hint="eastAsia" w:ascii="华文仿宋" w:hAnsi="华文仿宋" w:cs="宋体"/>
          <w:color w:val="auto"/>
          <w:sz w:val="22"/>
          <w:szCs w:val="22"/>
          <w:lang w:val="en-US" w:eastAsia="zh-CN"/>
        </w:rPr>
        <w:t>8</w:t>
      </w:r>
      <w:r>
        <w:rPr>
          <w:rFonts w:hint="eastAsia" w:cs="宋体"/>
          <w:color w:val="auto"/>
          <w:sz w:val="22"/>
          <w:szCs w:val="22"/>
        </w:rPr>
        <w:t>营业执照、组织机构代码证、税务登记证或三证合一证件</w:t>
      </w:r>
      <w:r>
        <w:rPr>
          <w:rFonts w:hint="eastAsia" w:ascii="华文仿宋" w:hAnsi="华文仿宋" w:cs="宋体"/>
          <w:color w:val="auto"/>
          <w:sz w:val="22"/>
          <w:szCs w:val="22"/>
        </w:rPr>
        <w:t>复印件加盖公章及投标方认为与本次招标有关的其他内容。</w:t>
      </w:r>
    </w:p>
    <w:p>
      <w:pPr>
        <w:spacing w:line="46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2.投标文件的份数和签署</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2.1投标文件的正本和副本均需打印或使用不褪色的蓝、黑墨水笔书写，字迹应清晰易于辩认，并应在投标文件封面的右上角清楚地注明“正本”或“副本”。正本和副本如不符，以正本为准。</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2.2投标文件中的授权书、投标函及投标一览表等应当在格式文本要求的相应位置签字和盖章。</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2.3全套投标文件应无修改和行间插字。如有修改，须在修改处加盖投标单位法定代表人或其委托代理人的印鉴。</w:t>
      </w:r>
    </w:p>
    <w:p>
      <w:pPr>
        <w:spacing w:line="46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3.投标文件的装订、密封和标记</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3.1投标文件的装订</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投标文件应按A4纸大小进行装订，对于较大图、表，可采用A3纸，但需要按A4纸大小进行折叠、装订。投标文件的正本与副本应分别装订成册,具体装订要求见投标人须知前附表规定。</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3.2投标文件的密封和标记</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投标文件应进行包装、加贴封条，并在封套的封口处加盖投标单位公章。</w:t>
      </w:r>
    </w:p>
    <w:p>
      <w:pPr>
        <w:spacing w:line="46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4.投标文件的提交</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4.1 投标人应在投标人须知前附表规定的投标截止时间前递交投标文件。</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4.2 投标人递交投标文件的地点：见投标人须知前附表。</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4.3 除投标人须知前附表另有规定外，投标人所递交的投标文件不予退还。</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4.4 逾期送达的或者未送达指定地点的投标文件，招标人不予受理。</w:t>
      </w:r>
    </w:p>
    <w:p>
      <w:pPr>
        <w:spacing w:line="460" w:lineRule="exact"/>
        <w:ind w:firstLine="440" w:firstLineChars="200"/>
        <w:rPr>
          <w:color w:val="auto"/>
          <w:sz w:val="22"/>
          <w:szCs w:val="22"/>
        </w:rPr>
      </w:pPr>
      <w:r>
        <w:rPr>
          <w:rFonts w:hint="eastAsia" w:ascii="宋体" w:hAnsi="宋体" w:cs="宋体"/>
          <w:color w:val="auto"/>
          <w:sz w:val="22"/>
          <w:szCs w:val="22"/>
        </w:rPr>
        <w:t>4.5投标文件自留底稿，一旦提交不予退还。</w:t>
      </w:r>
    </w:p>
    <w:p>
      <w:pPr>
        <w:spacing w:line="46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5.投标文件的补充、修改与撤回</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5.1投标人在提交投标文件以后，在规定的投标截止时间之前，可以书面形式补充、修改或撤回已提交的投标文件，并以书面形式通知招标人。补充、修改的内容为投标文件的组成。</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5.2投标人对投标文件的补充、修改，应按有关规定密封、标记和提交，并在投标文件密封袋上清楚标明“补充”、“修改”字样。</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5.3在投标截止时间之后，投标人不得补充、修改投标文件。</w:t>
      </w:r>
    </w:p>
    <w:p>
      <w:pPr>
        <w:spacing w:line="460" w:lineRule="exact"/>
        <w:jc w:val="center"/>
        <w:rPr>
          <w:rFonts w:hint="eastAsia" w:ascii="宋体" w:hAnsi="宋体" w:cs="宋体"/>
          <w:b/>
          <w:bCs/>
          <w:color w:val="auto"/>
          <w:sz w:val="22"/>
          <w:szCs w:val="22"/>
        </w:rPr>
      </w:pPr>
    </w:p>
    <w:p>
      <w:pPr>
        <w:spacing w:line="460" w:lineRule="exact"/>
        <w:ind w:left="630"/>
        <w:jc w:val="center"/>
        <w:rPr>
          <w:rFonts w:hint="eastAsia" w:ascii="宋体" w:hAnsi="宋体" w:cs="宋体"/>
          <w:b/>
          <w:bCs/>
          <w:color w:val="auto"/>
          <w:sz w:val="22"/>
          <w:szCs w:val="22"/>
        </w:rPr>
      </w:pPr>
      <w:r>
        <w:rPr>
          <w:rFonts w:hint="eastAsia" w:ascii="宋体" w:hAnsi="宋体" w:cs="宋体"/>
          <w:b/>
          <w:bCs/>
          <w:color w:val="auto"/>
          <w:sz w:val="22"/>
          <w:szCs w:val="22"/>
        </w:rPr>
        <w:t>（四）开标、评标和定标</w:t>
      </w:r>
    </w:p>
    <w:p>
      <w:pPr>
        <w:spacing w:line="460" w:lineRule="exact"/>
        <w:ind w:left="630"/>
        <w:rPr>
          <w:rFonts w:hint="eastAsia" w:ascii="宋体" w:hAnsi="宋体" w:cs="宋体"/>
          <w:b/>
          <w:bCs/>
          <w:color w:val="auto"/>
          <w:sz w:val="22"/>
          <w:szCs w:val="22"/>
        </w:rPr>
      </w:pPr>
    </w:p>
    <w:p>
      <w:pPr>
        <w:spacing w:line="4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1.开标</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1.1开标的时间和地点</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招标人按“招标公告”提交投标文件的截止时间和地点、公开开标，并邀请所有投标人参加。</w:t>
      </w:r>
    </w:p>
    <w:p>
      <w:pPr>
        <w:spacing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1.2开标程序</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开标会议由</w:t>
      </w:r>
      <w:r>
        <w:rPr>
          <w:rFonts w:hint="eastAsia" w:ascii="宋体" w:hAnsi="宋体" w:cs="宋体"/>
          <w:color w:val="auto"/>
          <w:sz w:val="22"/>
          <w:szCs w:val="22"/>
          <w:u w:val="single" w:color="auto"/>
        </w:rPr>
        <w:t>招标人</w:t>
      </w:r>
      <w:r>
        <w:rPr>
          <w:rFonts w:hint="eastAsia" w:ascii="宋体" w:hAnsi="宋体" w:cs="宋体"/>
          <w:color w:val="auto"/>
          <w:sz w:val="22"/>
          <w:szCs w:val="22"/>
        </w:rPr>
        <w:t>主持。</w:t>
      </w:r>
    </w:p>
    <w:p>
      <w:pPr>
        <w:spacing w:line="460" w:lineRule="exact"/>
        <w:ind w:right="-155" w:rightChars="-74" w:firstLine="440" w:firstLineChars="200"/>
        <w:jc w:val="left"/>
        <w:rPr>
          <w:rFonts w:hint="eastAsia" w:ascii="宋体" w:hAnsi="宋体" w:cs="宋体"/>
          <w:color w:val="auto"/>
          <w:sz w:val="22"/>
          <w:szCs w:val="22"/>
        </w:rPr>
      </w:pPr>
      <w:r>
        <w:rPr>
          <w:rFonts w:hint="eastAsia" w:ascii="宋体" w:hAnsi="宋体" w:cs="宋体"/>
          <w:color w:val="auto"/>
          <w:sz w:val="22"/>
          <w:szCs w:val="22"/>
        </w:rPr>
        <w:t>（1）公布在投标截止时间前递交投标文件的投标人名称，并确认投标单位相关人员是否到场；</w:t>
      </w:r>
    </w:p>
    <w:p>
      <w:pPr>
        <w:spacing w:line="460" w:lineRule="exact"/>
        <w:ind w:right="-155" w:rightChars="-74" w:firstLine="440" w:firstLineChars="200"/>
        <w:jc w:val="left"/>
        <w:rPr>
          <w:rFonts w:hint="eastAsia" w:ascii="宋体" w:hAnsi="宋体" w:cs="宋体"/>
          <w:color w:val="auto"/>
          <w:sz w:val="22"/>
          <w:szCs w:val="22"/>
        </w:rPr>
      </w:pPr>
      <w:r>
        <w:rPr>
          <w:rFonts w:hint="eastAsia" w:ascii="宋体" w:hAnsi="宋体" w:cs="宋体"/>
          <w:color w:val="auto"/>
          <w:sz w:val="22"/>
          <w:szCs w:val="22"/>
        </w:rPr>
        <w:t>（2）宣布开标人、唱标人、记录人、监标人等有关人员姓名；</w:t>
      </w:r>
    </w:p>
    <w:p>
      <w:pPr>
        <w:spacing w:line="460" w:lineRule="exact"/>
        <w:ind w:right="-155" w:rightChars="-74" w:firstLine="440" w:firstLineChars="200"/>
        <w:jc w:val="left"/>
        <w:rPr>
          <w:rFonts w:hint="eastAsia" w:ascii="宋体" w:hAnsi="宋体" w:cs="宋体"/>
          <w:color w:val="auto"/>
          <w:sz w:val="22"/>
          <w:szCs w:val="22"/>
        </w:rPr>
      </w:pPr>
      <w:r>
        <w:rPr>
          <w:rFonts w:hint="eastAsia" w:ascii="宋体" w:hAnsi="宋体" w:cs="宋体"/>
          <w:color w:val="auto"/>
          <w:sz w:val="22"/>
          <w:szCs w:val="22"/>
        </w:rPr>
        <w:t>（3）由投标监督人检查投标文件的密封情况；</w:t>
      </w:r>
    </w:p>
    <w:p>
      <w:pPr>
        <w:spacing w:line="460" w:lineRule="exact"/>
        <w:ind w:right="-155" w:rightChars="-74" w:firstLine="440" w:firstLineChars="200"/>
        <w:jc w:val="left"/>
        <w:rPr>
          <w:rFonts w:hint="eastAsia" w:ascii="宋体" w:hAnsi="宋体" w:cs="宋体"/>
          <w:color w:val="auto"/>
          <w:sz w:val="22"/>
          <w:szCs w:val="22"/>
        </w:rPr>
      </w:pPr>
      <w:r>
        <w:rPr>
          <w:rFonts w:hint="eastAsia" w:ascii="宋体" w:hAnsi="宋体" w:cs="宋体"/>
          <w:color w:val="auto"/>
          <w:sz w:val="22"/>
          <w:szCs w:val="22"/>
        </w:rPr>
        <w:t>（4）宣布开标顺序（按资格证明文件、产品投标表、其它证明材料顺序唱标审标）；</w:t>
      </w:r>
    </w:p>
    <w:p>
      <w:pPr>
        <w:spacing w:line="460" w:lineRule="exact"/>
        <w:ind w:right="-155" w:rightChars="-74" w:firstLine="440" w:firstLineChars="200"/>
        <w:jc w:val="left"/>
        <w:rPr>
          <w:rFonts w:hint="eastAsia" w:ascii="宋体" w:hAnsi="宋体" w:cs="宋体"/>
          <w:color w:val="auto"/>
          <w:sz w:val="22"/>
          <w:szCs w:val="22"/>
        </w:rPr>
      </w:pPr>
      <w:r>
        <w:rPr>
          <w:rFonts w:hint="eastAsia" w:ascii="宋体" w:hAnsi="宋体" w:cs="宋体"/>
          <w:color w:val="auto"/>
          <w:sz w:val="22"/>
          <w:szCs w:val="22"/>
        </w:rPr>
        <w:t xml:space="preserve">（5）评标委员会进行初审(资格性审查和符合性审查)； </w:t>
      </w:r>
    </w:p>
    <w:p>
      <w:pPr>
        <w:spacing w:line="460" w:lineRule="exact"/>
        <w:ind w:right="-155" w:rightChars="-74" w:firstLine="440" w:firstLineChars="200"/>
        <w:jc w:val="left"/>
        <w:rPr>
          <w:rFonts w:hint="eastAsia" w:ascii="宋体" w:hAnsi="宋体" w:cs="宋体"/>
          <w:color w:val="auto"/>
          <w:sz w:val="22"/>
          <w:szCs w:val="22"/>
        </w:rPr>
      </w:pPr>
      <w:r>
        <w:rPr>
          <w:rFonts w:hint="eastAsia" w:ascii="宋体" w:hAnsi="宋体" w:cs="宋体"/>
          <w:color w:val="auto"/>
          <w:sz w:val="22"/>
          <w:szCs w:val="22"/>
        </w:rPr>
        <w:t>（6）评标委员会根据需要要求有关投标人就投标文件进行澄清；</w:t>
      </w:r>
    </w:p>
    <w:p>
      <w:pPr>
        <w:spacing w:line="460" w:lineRule="exact"/>
        <w:ind w:right="-155" w:rightChars="-74" w:firstLine="440" w:firstLineChars="200"/>
        <w:jc w:val="left"/>
        <w:rPr>
          <w:rFonts w:hint="eastAsia" w:ascii="宋体" w:hAnsi="宋体" w:cs="宋体"/>
          <w:color w:val="auto"/>
          <w:sz w:val="22"/>
          <w:szCs w:val="22"/>
        </w:rPr>
      </w:pPr>
      <w:r>
        <w:rPr>
          <w:rFonts w:hint="eastAsia" w:ascii="宋体" w:hAnsi="宋体" w:cs="宋体"/>
          <w:color w:val="auto"/>
          <w:sz w:val="22"/>
          <w:szCs w:val="22"/>
        </w:rPr>
        <w:t>（7）主持人宣布初审结果，评标委员会接受投标人质疑并复议；</w:t>
      </w:r>
    </w:p>
    <w:p>
      <w:pPr>
        <w:spacing w:line="460" w:lineRule="exact"/>
        <w:ind w:right="-155" w:rightChars="-74" w:firstLine="440" w:firstLineChars="200"/>
        <w:jc w:val="left"/>
        <w:rPr>
          <w:rFonts w:hint="eastAsia" w:ascii="宋体" w:hAnsi="宋体" w:cs="宋体"/>
          <w:color w:val="auto"/>
          <w:sz w:val="22"/>
          <w:szCs w:val="22"/>
        </w:rPr>
      </w:pPr>
      <w:r>
        <w:rPr>
          <w:rFonts w:hint="eastAsia" w:ascii="宋体" w:hAnsi="宋体" w:cs="宋体"/>
          <w:color w:val="auto"/>
          <w:sz w:val="22"/>
          <w:szCs w:val="22"/>
        </w:rPr>
        <w:t>（8）评标委员会对通过初审的标书进行比较和评价；</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 xml:space="preserve"> (9) 评标委员会根据评审结果推荐中标候选人；</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 xml:space="preserve"> (10) 有关人员在开标记录上签字确认；</w:t>
      </w:r>
    </w:p>
    <w:p>
      <w:pPr>
        <w:spacing w:line="460" w:lineRule="exact"/>
        <w:ind w:right="-155" w:rightChars="-74" w:firstLine="440" w:firstLineChars="200"/>
        <w:jc w:val="left"/>
        <w:rPr>
          <w:rFonts w:hint="eastAsia" w:ascii="宋体" w:hAnsi="宋体" w:cs="宋体"/>
          <w:color w:val="auto"/>
          <w:sz w:val="22"/>
          <w:szCs w:val="22"/>
        </w:rPr>
      </w:pPr>
      <w:r>
        <w:rPr>
          <w:rFonts w:hint="eastAsia" w:ascii="宋体" w:hAnsi="宋体" w:cs="宋体"/>
          <w:color w:val="auto"/>
          <w:sz w:val="22"/>
          <w:szCs w:val="22"/>
        </w:rPr>
        <w:t>（11）开标结束。</w:t>
      </w:r>
    </w:p>
    <w:p>
      <w:pPr>
        <w:spacing w:line="460" w:lineRule="exact"/>
        <w:ind w:right="-155" w:rightChars="-74" w:firstLine="440" w:firstLineChars="200"/>
        <w:jc w:val="left"/>
        <w:rPr>
          <w:rFonts w:hint="eastAsia" w:ascii="宋体" w:hAnsi="宋体" w:cs="宋体"/>
          <w:color w:val="auto"/>
          <w:sz w:val="22"/>
          <w:szCs w:val="22"/>
        </w:rPr>
      </w:pPr>
      <w:r>
        <w:rPr>
          <w:rFonts w:hint="eastAsia" w:ascii="宋体" w:hAnsi="宋体" w:cs="宋体"/>
          <w:color w:val="auto"/>
          <w:sz w:val="22"/>
          <w:szCs w:val="22"/>
        </w:rPr>
        <w:t>1.3开标异议</w:t>
      </w:r>
    </w:p>
    <w:p>
      <w:pPr>
        <w:spacing w:line="460" w:lineRule="exact"/>
        <w:ind w:right="-155" w:rightChars="-74" w:firstLine="440" w:firstLineChars="200"/>
        <w:jc w:val="left"/>
        <w:rPr>
          <w:rFonts w:hint="eastAsia" w:ascii="宋体" w:hAnsi="宋体" w:cs="宋体"/>
          <w:color w:val="auto"/>
          <w:sz w:val="22"/>
          <w:szCs w:val="22"/>
        </w:rPr>
      </w:pPr>
      <w:r>
        <w:rPr>
          <w:rFonts w:hint="eastAsia" w:ascii="宋体" w:hAnsi="宋体" w:cs="宋体"/>
          <w:color w:val="auto"/>
          <w:sz w:val="22"/>
          <w:szCs w:val="22"/>
        </w:rPr>
        <w:t>投标人对开标有异议的，应当在开标现场提出，招标人当场作出答复，并制作记录。</w:t>
      </w:r>
    </w:p>
    <w:p>
      <w:pPr>
        <w:spacing w:line="4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2.评标委员会</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2.1评标委员会的组成</w:t>
      </w:r>
    </w:p>
    <w:p>
      <w:pPr>
        <w:numPr>
          <w:ilvl w:val="0"/>
          <w:numId w:val="4"/>
        </w:num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评标由招标人依法组建的评标委员会负责；</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（2）评标委员会负责人依法推荐或确定。</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2.2 评标委员会成员名单在中标结果确定前应当保密。</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2.3 评标委员会成员有下述情形的，应当主动提出回避：</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（1）投标人或投标人主要负责人的近亲属。</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（2）项目主管部门或者行政监督部门的人员。</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（3）与投标人有经济利益关系。</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（4）曾因在招标、评标以及其他与招标投标有关活动中从事违法行为而受过行政处罚或刑事处罚的。</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（5）与投标人有其他利害关系。</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2.4 评标委员会应当向招标人提出书面评标报告。</w:t>
      </w:r>
    </w:p>
    <w:p>
      <w:pPr>
        <w:tabs>
          <w:tab w:val="left" w:pos="720"/>
        </w:tabs>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2.5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pPr>
        <w:spacing w:line="4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3.评标</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3.1评标准备工作</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w:t>
      </w:r>
      <w:r>
        <w:rPr>
          <w:rFonts w:hint="eastAsia" w:ascii="宋体" w:hAnsi="宋体" w:cs="宋体"/>
          <w:color w:val="auto"/>
          <w:sz w:val="22"/>
          <w:szCs w:val="22"/>
          <w:u w:val="none" w:color="auto"/>
        </w:rPr>
        <w:t>阅读由招标人编写的招标项目情况的说明材料；</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（2）阅读、研究招标文件和相关评标资料，获取评标所需要的重要信息和数据；</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（3）熟悉招标文件规定的评标方法及在评标过程中需要考虑的相关因素。</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3.2评标办法</w:t>
      </w:r>
    </w:p>
    <w:p>
      <w:pPr>
        <w:spacing w:line="460" w:lineRule="exact"/>
        <w:ind w:firstLine="440" w:firstLineChars="200"/>
        <w:jc w:val="left"/>
        <w:rPr>
          <w:rFonts w:hint="eastAsia" w:ascii="宋体" w:hAnsi="宋体" w:cs="宋体"/>
          <w:color w:val="auto"/>
          <w:sz w:val="22"/>
          <w:szCs w:val="22"/>
          <w:u w:val="none" w:color="auto"/>
        </w:rPr>
      </w:pPr>
      <w:r>
        <w:rPr>
          <w:rFonts w:hint="eastAsia" w:ascii="宋体" w:hAnsi="宋体" w:cs="宋体"/>
          <w:color w:val="auto"/>
          <w:sz w:val="22"/>
          <w:szCs w:val="22"/>
          <w:u w:val="none" w:color="auto"/>
        </w:rPr>
        <w:t>评标委员会按照评标办法规定的方法、评审因素、标准和程序对投标文件进行评审。评标办法没有规定的方法、评审因素和标准，不作为评标依据。</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3.3评标原则</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遵循公平、公正、透明、科学和择优的原则。</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3.4评标报告的签署</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3.5投标文件的澄清</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（1）在评标过程中，评标委员会认为需要，在采购监督管理部门的监督下，可要求投标人对投标文件中的有关问题进行澄清或提供补充说明及有关资料，投标人应做出书面答复；</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（2）书面答复须经投标人法定代表人或其委托代理人签字或盖章，签字或盖章的书面答复将被视为投标文件的组成。</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3.6评审意见分歧的处理办法:</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（1）评标委员会应当对投标人提供的报告、证明材料及详细说明认真研究。对存在意见分歧的，可采用投票方式表决决定（按多数评委意见为准）；</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（2）招标投标当事人对评标结果提出异议或者投诉，采购监督机构认为需要重新进行评标的，评标委员会成员应当按照采购监督机构要求重新评标。</w:t>
      </w:r>
    </w:p>
    <w:p>
      <w:pPr>
        <w:spacing w:line="4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4.定标</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4.1 中标人的确定</w:t>
      </w:r>
    </w:p>
    <w:p>
      <w:pPr>
        <w:spacing w:line="460" w:lineRule="exact"/>
        <w:ind w:firstLine="440" w:firstLineChars="200"/>
        <w:jc w:val="left"/>
        <w:rPr>
          <w:rFonts w:hint="eastAsia" w:ascii="宋体" w:hAnsi="宋体" w:cs="宋体"/>
          <w:color w:val="auto"/>
          <w:spacing w:val="-10"/>
          <w:sz w:val="22"/>
          <w:szCs w:val="22"/>
        </w:rPr>
      </w:pPr>
      <w:r>
        <w:rPr>
          <w:rFonts w:hint="eastAsia" w:ascii="宋体" w:hAnsi="宋体" w:cs="宋体"/>
          <w:color w:val="auto"/>
          <w:sz w:val="22"/>
          <w:szCs w:val="22"/>
        </w:rPr>
        <w:t>此项目</w:t>
      </w:r>
      <w:r>
        <w:rPr>
          <w:rFonts w:hint="eastAsia" w:ascii="宋体" w:hAnsi="宋体" w:cs="宋体"/>
          <w:color w:val="auto"/>
          <w:kern w:val="2"/>
          <w:sz w:val="22"/>
          <w:szCs w:val="22"/>
          <w:u w:val="none" w:color="auto"/>
        </w:rPr>
        <w:t>由评标委员会根据</w:t>
      </w:r>
      <w:r>
        <w:rPr>
          <w:rFonts w:hint="eastAsia" w:ascii="宋体" w:hAnsi="宋体" w:cs="宋体"/>
          <w:color w:val="auto"/>
          <w:sz w:val="22"/>
          <w:szCs w:val="22"/>
        </w:rPr>
        <w:t>《评标办法及标准》</w:t>
      </w:r>
      <w:r>
        <w:rPr>
          <w:rFonts w:hint="eastAsia" w:ascii="宋体" w:hAnsi="宋体" w:cs="宋体"/>
          <w:color w:val="auto"/>
          <w:kern w:val="2"/>
          <w:sz w:val="22"/>
          <w:szCs w:val="22"/>
          <w:u w:val="none" w:color="auto"/>
        </w:rPr>
        <w:t>综合评分排名，推荐前2名为中标候选人，报</w:t>
      </w:r>
      <w:r>
        <w:rPr>
          <w:rFonts w:hint="eastAsia" w:ascii="Calibri" w:hAnsi="Calibri" w:cs="宋体"/>
          <w:color w:val="auto"/>
          <w:kern w:val="2"/>
          <w:sz w:val="22"/>
          <w:szCs w:val="22"/>
          <w:u w:val="single" w:color="auto"/>
        </w:rPr>
        <w:t>安徽皖北康复医院办公会</w:t>
      </w:r>
      <w:r>
        <w:rPr>
          <w:rFonts w:hint="eastAsia" w:ascii="宋体" w:hAnsi="宋体" w:cs="宋体"/>
          <w:color w:val="auto"/>
          <w:kern w:val="2"/>
          <w:sz w:val="22"/>
          <w:szCs w:val="22"/>
          <w:u w:val="none" w:color="auto"/>
        </w:rPr>
        <w:t>确定中标人并在</w:t>
      </w:r>
      <w:r>
        <w:rPr>
          <w:rFonts w:hint="eastAsia" w:ascii="Calibri" w:hAnsi="Calibri" w:cs="宋体"/>
          <w:color w:val="auto"/>
          <w:kern w:val="2"/>
          <w:sz w:val="22"/>
          <w:szCs w:val="22"/>
          <w:u w:val="single" w:color="auto"/>
        </w:rPr>
        <w:t>安徽皖北康复医院官网和安徽省招标投标信息网</w:t>
      </w:r>
      <w:r>
        <w:rPr>
          <w:rFonts w:hint="eastAsia" w:ascii="宋体" w:hAnsi="宋体" w:cs="宋体"/>
          <w:color w:val="auto"/>
          <w:kern w:val="2"/>
          <w:sz w:val="22"/>
          <w:szCs w:val="22"/>
          <w:u w:val="none" w:color="auto"/>
        </w:rPr>
        <w:t>进行公示。</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4.2 成交通知书</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（1）中标人确定后，招标人将于7日内向中标人发出成交通知书；</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（2）成交通知书须加盖招标人公司公章方可发出；</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（3）招标人将在发出成交通知书的同时，将中标结果通知未中标的投标人。</w:t>
      </w:r>
    </w:p>
    <w:p>
      <w:pPr>
        <w:spacing w:line="4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5.开评标异常情况处理</w:t>
      </w:r>
    </w:p>
    <w:p>
      <w:pPr>
        <w:adjustRightInd w:val="0"/>
        <w:snapToGrid w:val="0"/>
        <w:spacing w:line="460" w:lineRule="exact"/>
        <w:ind w:firstLine="440" w:firstLineChars="200"/>
        <w:jc w:val="left"/>
        <w:rPr>
          <w:rFonts w:hint="eastAsia" w:ascii="宋体" w:hAnsi="宋体" w:cs="宋体"/>
          <w:color w:val="auto"/>
          <w:kern w:val="10"/>
          <w:sz w:val="22"/>
          <w:szCs w:val="22"/>
        </w:rPr>
      </w:pPr>
      <w:r>
        <w:rPr>
          <w:rFonts w:hint="eastAsia" w:ascii="宋体" w:hAnsi="宋体" w:cs="宋体"/>
          <w:color w:val="auto"/>
          <w:kern w:val="10"/>
          <w:sz w:val="22"/>
          <w:szCs w:val="22"/>
        </w:rPr>
        <w:t>有下列情形之一的，招标人可重新招标：</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（1）经评标委员会评审后否决所有投标的；</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（2）出现影响采购公正的违法、违规行为的；</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（3）投标人的投标均脱离实际且无充分证据的；</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（4）因重大变故，采购任务取消的。</w:t>
      </w:r>
    </w:p>
    <w:p>
      <w:pPr>
        <w:pStyle w:val="7"/>
        <w:spacing w:line="460" w:lineRule="exact"/>
        <w:ind w:firstLine="0"/>
        <w:jc w:val="left"/>
        <w:rPr>
          <w:rFonts w:hint="eastAsia" w:ascii="宋体" w:hAnsi="宋体"/>
          <w:color w:val="auto"/>
          <w:kern w:val="10"/>
          <w:sz w:val="22"/>
          <w:szCs w:val="22"/>
          <w:u w:val="none" w:color="000000"/>
        </w:rPr>
      </w:pPr>
    </w:p>
    <w:p>
      <w:pPr>
        <w:spacing w:line="460" w:lineRule="exact"/>
        <w:jc w:val="center"/>
        <w:rPr>
          <w:rFonts w:hint="eastAsia" w:ascii="宋体" w:hAnsi="宋体" w:cs="宋体"/>
          <w:b/>
          <w:bCs/>
          <w:color w:val="auto"/>
          <w:sz w:val="22"/>
          <w:szCs w:val="22"/>
        </w:rPr>
      </w:pPr>
      <w:r>
        <w:rPr>
          <w:rFonts w:hint="eastAsia" w:ascii="宋体" w:hAnsi="宋体" w:cs="宋体"/>
          <w:b/>
          <w:bCs/>
          <w:color w:val="auto"/>
          <w:sz w:val="22"/>
          <w:szCs w:val="22"/>
        </w:rPr>
        <w:t>（五）合同的授予</w:t>
      </w:r>
    </w:p>
    <w:p>
      <w:pPr>
        <w:spacing w:line="460" w:lineRule="exact"/>
        <w:jc w:val="left"/>
        <w:rPr>
          <w:rFonts w:hint="eastAsia" w:ascii="宋体" w:hAnsi="宋体" w:cs="宋体"/>
          <w:color w:val="auto"/>
          <w:sz w:val="22"/>
          <w:szCs w:val="22"/>
        </w:rPr>
      </w:pPr>
    </w:p>
    <w:p>
      <w:pPr>
        <w:spacing w:line="4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1.合同授予标准</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本招标项目的合同将授予按招标办法确定的中标人。</w:t>
      </w:r>
    </w:p>
    <w:p>
      <w:pPr>
        <w:spacing w:line="4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2.合同协议书的签订</w:t>
      </w:r>
    </w:p>
    <w:p>
      <w:pPr>
        <w:spacing w:line="460" w:lineRule="exact"/>
        <w:ind w:firstLine="440" w:firstLineChars="200"/>
        <w:jc w:val="left"/>
        <w:rPr>
          <w:rFonts w:hint="eastAsia" w:ascii="宋体" w:hAnsi="宋体" w:cs="宋体"/>
          <w:color w:val="auto"/>
          <w:sz w:val="22"/>
          <w:szCs w:val="22"/>
          <w:u w:val="none" w:color="auto"/>
        </w:rPr>
      </w:pPr>
      <w:r>
        <w:rPr>
          <w:rFonts w:hint="eastAsia" w:ascii="宋体" w:hAnsi="宋体" w:cs="宋体"/>
          <w:color w:val="auto"/>
          <w:sz w:val="22"/>
          <w:szCs w:val="22"/>
        </w:rPr>
        <w:t>2.1</w:t>
      </w:r>
      <w:r>
        <w:rPr>
          <w:rFonts w:hint="eastAsia" w:ascii="宋体" w:hAnsi="宋体" w:cs="宋体"/>
          <w:color w:val="auto"/>
          <w:spacing w:val="-6"/>
          <w:sz w:val="22"/>
          <w:szCs w:val="22"/>
          <w:u w:val="none" w:color="auto"/>
        </w:rPr>
        <w:t>招标人与中标人将于成交通知书发出之日起30日内，按照招标文件和中标人的投标文件订立书面采购合同。招标人和中标人不得再行订立背离合同实质性内容的其他协议。</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2.2招标人如不按本招标规定与中标人订立合同，或者招标人、中标人订立背离合同实质性内容的协议，招标人应当按投标保证金的数额对投标人进行赔偿，给投标人造成的损失超过投标保证金数额的，还应当对超过予以赔偿，同时依法承担相应法律责任。</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2.3中标人如不按本招标规定与招标人订立合同，则招标人将废除授标，投标担保金不予退还，给招标人造成的损失超过投标担保数额的，还应当对超过予以赔偿，同时依法承担相应法律责任。</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 xml:space="preserve">2.4中标人应当按照合同约定履行义务，完成中标项目，不得将中标项目转让（转包）给他人。  </w:t>
      </w:r>
    </w:p>
    <w:p>
      <w:pPr>
        <w:spacing w:line="460" w:lineRule="exact"/>
        <w:jc w:val="center"/>
        <w:rPr>
          <w:rFonts w:hint="eastAsia" w:ascii="宋体" w:hAnsi="宋体" w:cs="宋体"/>
          <w:b/>
          <w:bCs/>
          <w:color w:val="auto"/>
          <w:sz w:val="22"/>
          <w:szCs w:val="22"/>
        </w:rPr>
      </w:pPr>
    </w:p>
    <w:p>
      <w:pPr>
        <w:spacing w:line="460" w:lineRule="exact"/>
        <w:jc w:val="center"/>
        <w:rPr>
          <w:rFonts w:hint="eastAsia" w:ascii="宋体" w:hAnsi="宋体" w:cs="宋体"/>
          <w:b/>
          <w:bCs/>
          <w:color w:val="auto"/>
          <w:sz w:val="22"/>
          <w:szCs w:val="22"/>
        </w:rPr>
      </w:pPr>
      <w:r>
        <w:rPr>
          <w:rFonts w:hint="eastAsia" w:ascii="宋体" w:hAnsi="宋体" w:cs="宋体"/>
          <w:b/>
          <w:bCs/>
          <w:color w:val="auto"/>
          <w:sz w:val="22"/>
          <w:szCs w:val="22"/>
        </w:rPr>
        <w:t>（六）纪律和监督</w:t>
      </w:r>
    </w:p>
    <w:p>
      <w:pPr>
        <w:spacing w:line="460" w:lineRule="exact"/>
        <w:rPr>
          <w:rFonts w:hint="eastAsia" w:ascii="宋体" w:hAnsi="宋体" w:cs="宋体"/>
          <w:b/>
          <w:bCs/>
          <w:color w:val="auto"/>
          <w:sz w:val="22"/>
          <w:szCs w:val="22"/>
        </w:rPr>
      </w:pPr>
    </w:p>
    <w:p>
      <w:pPr>
        <w:spacing w:line="4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 xml:space="preserve">3.对招标人的纪律要求 </w:t>
      </w:r>
    </w:p>
    <w:p>
      <w:pPr>
        <w:adjustRightInd w:val="0"/>
        <w:snapToGrid w:val="0"/>
        <w:spacing w:line="460" w:lineRule="exact"/>
        <w:ind w:firstLine="440" w:firstLineChars="200"/>
        <w:rPr>
          <w:rFonts w:hint="eastAsia" w:ascii="宋体" w:hAnsi="宋体" w:cs="宋体"/>
          <w:color w:val="auto"/>
          <w:kern w:val="10"/>
          <w:sz w:val="22"/>
          <w:szCs w:val="22"/>
        </w:rPr>
      </w:pPr>
      <w:r>
        <w:rPr>
          <w:rFonts w:hint="eastAsia" w:ascii="宋体" w:hAnsi="宋体" w:cs="宋体"/>
          <w:color w:val="auto"/>
          <w:kern w:val="10"/>
          <w:sz w:val="22"/>
          <w:szCs w:val="22"/>
        </w:rPr>
        <w:t xml:space="preserve">招标人不得泄漏招标投标活动中应当保密的情况和资料，不得与投标人串通损害国家利益，社会公共利益或者他人合法权益。 </w:t>
      </w:r>
    </w:p>
    <w:p>
      <w:pPr>
        <w:spacing w:line="4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 xml:space="preserve">4.对投标人的纪律要求 </w:t>
      </w:r>
    </w:p>
    <w:p>
      <w:pPr>
        <w:adjustRightInd w:val="0"/>
        <w:snapToGrid w:val="0"/>
        <w:spacing w:line="460" w:lineRule="exact"/>
        <w:ind w:firstLine="440" w:firstLineChars="200"/>
        <w:rPr>
          <w:rFonts w:hint="eastAsia" w:ascii="宋体" w:hAnsi="宋体" w:cs="宋体"/>
          <w:color w:val="auto"/>
          <w:kern w:val="10"/>
          <w:sz w:val="22"/>
          <w:szCs w:val="22"/>
        </w:rPr>
      </w:pPr>
      <w:r>
        <w:rPr>
          <w:rFonts w:hint="eastAsia" w:ascii="宋体" w:hAnsi="宋体" w:cs="宋体"/>
          <w:color w:val="auto"/>
          <w:kern w:val="10"/>
          <w:sz w:val="22"/>
          <w:szCs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 xml:space="preserve">5.对评标委员会成员的纪律要求 </w:t>
      </w:r>
    </w:p>
    <w:p>
      <w:pPr>
        <w:adjustRightInd w:val="0"/>
        <w:snapToGrid w:val="0"/>
        <w:spacing w:line="460" w:lineRule="exact"/>
        <w:ind w:firstLine="440" w:firstLineChars="200"/>
        <w:rPr>
          <w:rFonts w:hint="eastAsia" w:ascii="宋体" w:hAnsi="宋体" w:cs="宋体"/>
          <w:color w:val="auto"/>
          <w:kern w:val="10"/>
          <w:sz w:val="22"/>
          <w:szCs w:val="22"/>
        </w:rPr>
      </w:pPr>
      <w:r>
        <w:rPr>
          <w:rFonts w:hint="eastAsia" w:ascii="宋体" w:hAnsi="宋体" w:cs="宋体"/>
          <w:color w:val="auto"/>
          <w:kern w:val="10"/>
          <w:sz w:val="22"/>
          <w:szCs w:val="22"/>
        </w:rPr>
        <w:t>5.1标委员会成员不得收受他人的财物或者其他好处，不得向他人透漏对投标文件的评审和比较、中标候选人的推荐情况以及评标有关的其他情况。</w:t>
      </w:r>
    </w:p>
    <w:p>
      <w:pPr>
        <w:adjustRightInd w:val="0"/>
        <w:snapToGrid w:val="0"/>
        <w:spacing w:line="460" w:lineRule="exact"/>
        <w:ind w:firstLine="440" w:firstLineChars="200"/>
        <w:rPr>
          <w:rFonts w:hint="eastAsia" w:ascii="宋体" w:hAnsi="宋体" w:cs="宋体"/>
          <w:color w:val="auto"/>
          <w:kern w:val="10"/>
          <w:sz w:val="22"/>
          <w:szCs w:val="22"/>
        </w:rPr>
      </w:pPr>
      <w:r>
        <w:rPr>
          <w:rFonts w:hint="eastAsia" w:ascii="宋体" w:hAnsi="宋体" w:cs="宋体"/>
          <w:color w:val="auto"/>
          <w:kern w:val="10"/>
          <w:sz w:val="22"/>
          <w:szCs w:val="22"/>
        </w:rPr>
        <w:t xml:space="preserve">5.2在评标活动中，评标委员会成员不得擅离职守，影响评标程序正常进行，不得使用评标办法没有规定的评审因素和标准进行评标。 </w:t>
      </w:r>
    </w:p>
    <w:p>
      <w:pPr>
        <w:adjustRightInd w:val="0"/>
        <w:snapToGrid w:val="0"/>
        <w:spacing w:line="460" w:lineRule="exact"/>
        <w:ind w:firstLine="440" w:firstLineChars="200"/>
        <w:rPr>
          <w:rFonts w:hint="eastAsia" w:ascii="宋体" w:hAnsi="宋体" w:cs="宋体"/>
          <w:color w:val="auto"/>
          <w:kern w:val="10"/>
          <w:sz w:val="22"/>
          <w:szCs w:val="22"/>
        </w:rPr>
      </w:pPr>
      <w:r>
        <w:rPr>
          <w:rFonts w:hint="eastAsia" w:ascii="宋体" w:hAnsi="宋体" w:cs="宋体"/>
          <w:color w:val="auto"/>
          <w:kern w:val="10"/>
          <w:sz w:val="22"/>
          <w:szCs w:val="22"/>
        </w:rPr>
        <w:t>5.3在评标活动中，评标委员会成员的通讯工具由招标监督人统一收取保管，待评标结束后予以统一归还。</w:t>
      </w:r>
    </w:p>
    <w:p>
      <w:pPr>
        <w:spacing w:line="4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 xml:space="preserve">6.对与评标活动有关的工作人员的纪律要求 </w:t>
      </w:r>
    </w:p>
    <w:p>
      <w:pPr>
        <w:adjustRightInd w:val="0"/>
        <w:snapToGrid w:val="0"/>
        <w:spacing w:line="460" w:lineRule="exact"/>
        <w:ind w:firstLine="440" w:firstLineChars="200"/>
        <w:rPr>
          <w:rFonts w:hint="eastAsia" w:ascii="宋体" w:hAnsi="宋体" w:cs="宋体"/>
          <w:color w:val="auto"/>
          <w:kern w:val="10"/>
          <w:sz w:val="22"/>
          <w:szCs w:val="22"/>
        </w:rPr>
      </w:pPr>
      <w:r>
        <w:rPr>
          <w:rFonts w:hint="eastAsia" w:ascii="宋体" w:hAnsi="宋体" w:cs="宋体"/>
          <w:color w:val="auto"/>
          <w:kern w:val="10"/>
          <w:sz w:val="22"/>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60" w:lineRule="exact"/>
        <w:jc w:val="center"/>
        <w:rPr>
          <w:rFonts w:hint="eastAsia" w:ascii="宋体" w:hAnsi="宋体" w:cs="宋体"/>
          <w:b/>
          <w:bCs/>
          <w:color w:val="auto"/>
          <w:sz w:val="22"/>
          <w:szCs w:val="22"/>
        </w:rPr>
      </w:pPr>
    </w:p>
    <w:p>
      <w:pPr>
        <w:spacing w:line="460" w:lineRule="exact"/>
        <w:jc w:val="center"/>
        <w:rPr>
          <w:rFonts w:hint="eastAsia" w:ascii="宋体" w:hAnsi="宋体" w:cs="宋体"/>
          <w:b/>
          <w:bCs/>
          <w:color w:val="auto"/>
          <w:sz w:val="22"/>
          <w:szCs w:val="22"/>
        </w:rPr>
      </w:pPr>
      <w:r>
        <w:rPr>
          <w:rFonts w:hint="eastAsia" w:ascii="宋体" w:hAnsi="宋体" w:cs="宋体"/>
          <w:b/>
          <w:bCs/>
          <w:color w:val="auto"/>
          <w:sz w:val="22"/>
          <w:szCs w:val="22"/>
        </w:rPr>
        <w:t>（七）答疑</w:t>
      </w:r>
    </w:p>
    <w:p>
      <w:pPr>
        <w:spacing w:line="460" w:lineRule="exact"/>
        <w:jc w:val="center"/>
        <w:rPr>
          <w:rFonts w:hint="eastAsia" w:ascii="宋体" w:hAnsi="宋体" w:cs="宋体"/>
          <w:color w:val="auto"/>
          <w:sz w:val="22"/>
          <w:szCs w:val="22"/>
        </w:rPr>
      </w:pPr>
    </w:p>
    <w:p>
      <w:pPr>
        <w:spacing w:line="4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1.答疑</w:t>
      </w:r>
    </w:p>
    <w:p>
      <w:pPr>
        <w:spacing w:line="4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招标文件发售后，参与采购活动的投标人如发现招标文件的商务条款、技术要求存在倾向性、错误、遗漏、含混不清等问题，可在招标文件规定的时间之前，以书面的方式向招标人提出，要求修改或澄清。</w:t>
      </w:r>
    </w:p>
    <w:p>
      <w:pPr>
        <w:numPr>
          <w:ilvl w:val="0"/>
          <w:numId w:val="0"/>
        </w:numPr>
        <w:spacing w:line="460" w:lineRule="exact"/>
        <w:ind w:firstLine="440" w:firstLineChars="200"/>
        <w:jc w:val="both"/>
        <w:rPr>
          <w:rFonts w:hint="eastAsia" w:ascii="宋体" w:hAnsi="宋体" w:eastAsia="宋体" w:cs="宋体"/>
          <w:color w:val="auto"/>
          <w:sz w:val="22"/>
          <w:szCs w:val="22"/>
          <w:lang w:eastAsia="zh-CN"/>
        </w:rPr>
      </w:pPr>
    </w:p>
    <w:p>
      <w:pPr>
        <w:spacing w:before="240" w:beforeLines="100" w:after="240" w:afterLines="100" w:line="490" w:lineRule="exact"/>
        <w:jc w:val="center"/>
        <w:rPr>
          <w:rFonts w:hint="eastAsia" w:ascii="宋体" w:hAnsi="宋体" w:eastAsia="宋体" w:cs="Times New Roman"/>
          <w:b/>
          <w:sz w:val="22"/>
          <w:szCs w:val="22"/>
          <w:lang w:eastAsia="zh-CN"/>
        </w:rPr>
      </w:pPr>
      <w:r>
        <w:rPr>
          <w:rFonts w:hint="eastAsia" w:ascii="宋体" w:hAnsi="宋体" w:eastAsia="宋体" w:cs="Times New Roman"/>
          <w:b/>
          <w:sz w:val="22"/>
          <w:szCs w:val="22"/>
          <w:lang w:eastAsia="zh-CN"/>
        </w:rPr>
        <w:t xml:space="preserve"> 三、合同主要条款</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以下合同主要条款中甲方为</w:t>
      </w:r>
      <w:r>
        <w:rPr>
          <w:rFonts w:hint="eastAsia" w:ascii="华文仿宋" w:hAnsi="华文仿宋" w:cs="宋体"/>
          <w:color w:val="000000"/>
          <w:sz w:val="22"/>
          <w:szCs w:val="22"/>
          <w:lang w:eastAsia="zh-CN"/>
        </w:rPr>
        <w:t>招标人</w:t>
      </w:r>
      <w:r>
        <w:rPr>
          <w:rFonts w:hint="eastAsia" w:ascii="华文仿宋" w:hAnsi="华文仿宋" w:cs="宋体"/>
          <w:color w:val="000000"/>
          <w:sz w:val="22"/>
          <w:szCs w:val="22"/>
        </w:rPr>
        <w:t>，乙方为</w:t>
      </w:r>
      <w:r>
        <w:rPr>
          <w:rFonts w:hint="eastAsia" w:ascii="华文仿宋" w:hAnsi="华文仿宋" w:cs="宋体"/>
          <w:color w:val="000000"/>
          <w:sz w:val="22"/>
          <w:szCs w:val="22"/>
          <w:lang w:eastAsia="zh-CN"/>
        </w:rPr>
        <w:t>投标人</w:t>
      </w:r>
      <w:r>
        <w:rPr>
          <w:rFonts w:hint="eastAsia" w:ascii="华文仿宋" w:hAnsi="华文仿宋" w:cs="宋体"/>
          <w:color w:val="000000"/>
          <w:sz w:val="22"/>
          <w:szCs w:val="22"/>
        </w:rPr>
        <w:t>。</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一、合同期限</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合同期限为一年。</w:t>
      </w:r>
    </w:p>
    <w:p>
      <w:pPr>
        <w:numPr>
          <w:ilvl w:val="0"/>
          <w:numId w:val="0"/>
        </w:numPr>
        <w:spacing w:line="460" w:lineRule="exact"/>
        <w:ind w:leftChars="0"/>
        <w:jc w:val="both"/>
        <w:rPr>
          <w:rFonts w:hint="eastAsia" w:ascii="华文仿宋" w:hAnsi="华文仿宋" w:cs="宋体"/>
          <w:b w:val="0"/>
          <w:bCs w:val="0"/>
          <w:color w:val="auto"/>
          <w:sz w:val="22"/>
          <w:szCs w:val="22"/>
          <w:highlight w:val="none"/>
          <w:lang w:eastAsia="zh-CN"/>
        </w:rPr>
      </w:pPr>
      <w:r>
        <w:rPr>
          <w:rFonts w:hint="eastAsia" w:ascii="华文仿宋" w:hAnsi="华文仿宋" w:cs="宋体"/>
          <w:b w:val="0"/>
          <w:bCs w:val="0"/>
          <w:color w:val="auto"/>
          <w:sz w:val="22"/>
          <w:szCs w:val="22"/>
          <w:highlight w:val="none"/>
          <w:lang w:eastAsia="zh-CN"/>
        </w:rPr>
        <w:t>二、价格</w:t>
      </w:r>
    </w:p>
    <w:p>
      <w:pPr>
        <w:numPr>
          <w:ilvl w:val="0"/>
          <w:numId w:val="0"/>
        </w:numPr>
        <w:spacing w:line="460" w:lineRule="exact"/>
        <w:ind w:leftChars="0"/>
        <w:jc w:val="both"/>
        <w:rPr>
          <w:rFonts w:hint="eastAsia" w:ascii="华文仿宋" w:hAnsi="华文仿宋" w:cs="宋体"/>
          <w:b w:val="0"/>
          <w:bCs w:val="0"/>
          <w:color w:val="auto"/>
          <w:sz w:val="22"/>
          <w:szCs w:val="22"/>
          <w:highlight w:val="none"/>
          <w:lang w:eastAsia="zh-CN"/>
        </w:rPr>
      </w:pPr>
      <w:r>
        <w:rPr>
          <w:rFonts w:hint="eastAsia" w:ascii="华文仿宋" w:hAnsi="华文仿宋" w:cs="宋体"/>
          <w:b w:val="0"/>
          <w:bCs w:val="0"/>
          <w:color w:val="auto"/>
          <w:sz w:val="22"/>
          <w:szCs w:val="22"/>
          <w:highlight w:val="none"/>
          <w:lang w:eastAsia="zh-CN"/>
        </w:rPr>
        <w:t>价格组成：耗材生产成本、运输、安装、伴随服务、税费及其他一切附加费用，即供应商承担耗材及配送的所有费用。</w:t>
      </w:r>
    </w:p>
    <w:p>
      <w:pPr>
        <w:numPr>
          <w:ilvl w:val="0"/>
          <w:numId w:val="0"/>
        </w:numPr>
        <w:spacing w:line="460" w:lineRule="exact"/>
        <w:ind w:leftChars="0"/>
        <w:jc w:val="both"/>
        <w:rPr>
          <w:rFonts w:hint="eastAsia" w:ascii="华文仿宋" w:hAnsi="华文仿宋" w:cs="宋体"/>
          <w:color w:val="000000"/>
          <w:sz w:val="22"/>
          <w:szCs w:val="22"/>
        </w:rPr>
      </w:pPr>
      <w:r>
        <w:rPr>
          <w:rFonts w:hint="eastAsia" w:ascii="华文仿宋" w:hAnsi="华文仿宋" w:cs="宋体"/>
          <w:color w:val="000000"/>
          <w:sz w:val="22"/>
          <w:szCs w:val="22"/>
        </w:rPr>
        <w:t>三、购销方式及供货</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（一）购销方式</w:t>
      </w:r>
    </w:p>
    <w:p>
      <w:pPr>
        <w:spacing w:line="460" w:lineRule="exact"/>
        <w:jc w:val="both"/>
        <w:rPr>
          <w:rFonts w:hint="eastAsia" w:ascii="华文仿宋" w:hAnsi="华文仿宋" w:eastAsia="宋体" w:cs="宋体"/>
          <w:color w:val="000000"/>
          <w:sz w:val="22"/>
          <w:szCs w:val="22"/>
          <w:lang w:eastAsia="zh-CN"/>
        </w:rPr>
      </w:pPr>
      <w:r>
        <w:rPr>
          <w:rFonts w:hint="eastAsia" w:ascii="华文仿宋" w:hAnsi="华文仿宋" w:cs="宋体"/>
          <w:color w:val="000000"/>
          <w:sz w:val="22"/>
          <w:szCs w:val="22"/>
        </w:rPr>
        <w:t>1、乙方根据甲方</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采购计划供货</w:t>
      </w:r>
      <w:r>
        <w:rPr>
          <w:rFonts w:hint="eastAsia" w:ascii="华文仿宋" w:hAnsi="华文仿宋" w:cs="宋体"/>
          <w:color w:val="000000"/>
          <w:sz w:val="22"/>
          <w:szCs w:val="22"/>
          <w:lang w:eastAsia="zh-CN"/>
        </w:rPr>
        <w:t>。</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2、甲方</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采购计划通过邮件、微信等报单的形式发出，乙方确认订单并配送。</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（二）供货</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1、乙方按甲方采购计划，</w:t>
      </w:r>
      <w:r>
        <w:rPr>
          <w:rFonts w:hint="eastAsia" w:ascii="华文仿宋" w:hAnsi="华文仿宋" w:cs="宋体"/>
          <w:color w:val="000000"/>
          <w:sz w:val="22"/>
          <w:szCs w:val="22"/>
          <w:lang w:eastAsia="zh-CN"/>
        </w:rPr>
        <w:t>由乙方</w:t>
      </w:r>
      <w:r>
        <w:rPr>
          <w:rFonts w:hint="eastAsia" w:ascii="华文仿宋" w:hAnsi="华文仿宋" w:cs="宋体"/>
          <w:color w:val="000000"/>
          <w:sz w:val="22"/>
          <w:szCs w:val="22"/>
        </w:rPr>
        <w:t>技术员到</w:t>
      </w:r>
      <w:r>
        <w:rPr>
          <w:rFonts w:hint="eastAsia" w:ascii="华文仿宋" w:hAnsi="华文仿宋" w:cs="宋体"/>
          <w:color w:val="000000"/>
          <w:sz w:val="22"/>
          <w:szCs w:val="22"/>
          <w:lang w:eastAsia="zh-CN"/>
        </w:rPr>
        <w:t>甲方</w:t>
      </w:r>
      <w:r>
        <w:rPr>
          <w:rFonts w:hint="eastAsia" w:ascii="华文仿宋" w:hAnsi="华文仿宋" w:cs="宋体"/>
          <w:color w:val="000000"/>
          <w:sz w:val="22"/>
          <w:szCs w:val="22"/>
        </w:rPr>
        <w:t>现场进行送货</w:t>
      </w:r>
      <w:r>
        <w:rPr>
          <w:rFonts w:hint="eastAsia" w:ascii="华文仿宋" w:hAnsi="华文仿宋" w:cs="宋体"/>
          <w:color w:val="000000"/>
          <w:sz w:val="22"/>
          <w:szCs w:val="22"/>
          <w:lang w:eastAsia="zh-CN"/>
        </w:rPr>
        <w:t>，</w:t>
      </w:r>
      <w:r>
        <w:rPr>
          <w:rFonts w:hint="eastAsia" w:ascii="华文仿宋" w:hAnsi="华文仿宋" w:cs="宋体"/>
          <w:color w:val="000000"/>
          <w:sz w:val="22"/>
          <w:szCs w:val="22"/>
        </w:rPr>
        <w:t>节假日照常配送，一般情况下72小时内配送</w:t>
      </w:r>
      <w:r>
        <w:rPr>
          <w:rFonts w:hint="eastAsia" w:ascii="华文仿宋" w:hAnsi="华文仿宋" w:cs="宋体"/>
          <w:color w:val="000000"/>
          <w:sz w:val="22"/>
          <w:szCs w:val="22"/>
          <w:lang w:eastAsia="zh-CN"/>
        </w:rPr>
        <w:t>并安装</w:t>
      </w:r>
      <w:r>
        <w:rPr>
          <w:rFonts w:hint="eastAsia" w:ascii="华文仿宋" w:hAnsi="华文仿宋" w:cs="宋体"/>
          <w:color w:val="000000"/>
          <w:sz w:val="22"/>
          <w:szCs w:val="22"/>
        </w:rPr>
        <w:t>到位。</w:t>
      </w:r>
    </w:p>
    <w:p>
      <w:pPr>
        <w:spacing w:line="460" w:lineRule="exact"/>
        <w:jc w:val="both"/>
        <w:rPr>
          <w:rFonts w:hint="eastAsia" w:ascii="华文仿宋" w:hAnsi="华文仿宋" w:eastAsia="宋体" w:cs="宋体"/>
          <w:color w:val="000000"/>
          <w:sz w:val="22"/>
          <w:szCs w:val="22"/>
          <w:lang w:eastAsia="zh-CN"/>
        </w:rPr>
      </w:pPr>
      <w:r>
        <w:rPr>
          <w:rFonts w:hint="eastAsia" w:ascii="华文仿宋" w:hAnsi="华文仿宋" w:cs="宋体"/>
          <w:color w:val="000000"/>
          <w:sz w:val="22"/>
          <w:szCs w:val="22"/>
        </w:rPr>
        <w:t>2、乙方对采购</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信息回复必须在4个小时内完成，不能及时配送的</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要在8小时内告知。如若</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规格、数量发生变化时，应提前与甲方联系，待甲方审核同意后方可执行。乙方在对甲方</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采购计划实施配送后，需及时告知甲方到货时间</w:t>
      </w:r>
      <w:r>
        <w:rPr>
          <w:rFonts w:hint="eastAsia" w:ascii="华文仿宋" w:hAnsi="华文仿宋" w:cs="宋体"/>
          <w:color w:val="000000"/>
          <w:sz w:val="22"/>
          <w:szCs w:val="22"/>
          <w:lang w:eastAsia="zh-CN"/>
        </w:rPr>
        <w:t>。</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四、</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质量要求</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乙方提供的</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符合</w:t>
      </w:r>
      <w:r>
        <w:rPr>
          <w:rFonts w:hint="eastAsia" w:ascii="华文仿宋" w:hAnsi="华文仿宋" w:cs="宋体"/>
          <w:color w:val="000000"/>
          <w:sz w:val="22"/>
          <w:szCs w:val="22"/>
          <w:lang w:eastAsia="zh-CN"/>
        </w:rPr>
        <w:t>招标</w:t>
      </w:r>
      <w:r>
        <w:rPr>
          <w:rFonts w:hint="eastAsia" w:ascii="华文仿宋" w:hAnsi="华文仿宋" w:cs="宋体"/>
          <w:color w:val="000000"/>
          <w:sz w:val="22"/>
          <w:szCs w:val="22"/>
        </w:rPr>
        <w:t>文件和</w:t>
      </w:r>
      <w:r>
        <w:rPr>
          <w:rFonts w:hint="eastAsia" w:ascii="华文仿宋" w:hAnsi="华文仿宋" w:cs="宋体"/>
          <w:color w:val="000000"/>
          <w:sz w:val="22"/>
          <w:szCs w:val="22"/>
          <w:lang w:eastAsia="zh-CN"/>
        </w:rPr>
        <w:t>投标</w:t>
      </w:r>
      <w:r>
        <w:rPr>
          <w:rFonts w:hint="eastAsia" w:ascii="华文仿宋" w:hAnsi="华文仿宋" w:cs="宋体"/>
          <w:color w:val="000000"/>
          <w:sz w:val="22"/>
          <w:szCs w:val="22"/>
        </w:rPr>
        <w:t>文件要求。</w:t>
      </w:r>
    </w:p>
    <w:p>
      <w:pPr>
        <w:pStyle w:val="2"/>
        <w:numPr>
          <w:ilvl w:val="0"/>
          <w:numId w:val="5"/>
        </w:numPr>
        <w:ind w:left="0" w:leftChars="0" w:firstLine="0" w:firstLineChars="0"/>
        <w:rPr>
          <w:rFonts w:hint="eastAsia" w:ascii="华文仿宋" w:hAnsi="华文仿宋" w:eastAsia="宋体" w:cs="宋体"/>
          <w:color w:val="000000"/>
          <w:sz w:val="22"/>
          <w:szCs w:val="22"/>
          <w:u w:val="none" w:color="000000"/>
          <w:lang w:val="en-US" w:eastAsia="zh-CN" w:bidi="ar-SA"/>
        </w:rPr>
      </w:pPr>
      <w:r>
        <w:rPr>
          <w:rFonts w:hint="eastAsia" w:ascii="华文仿宋" w:hAnsi="华文仿宋" w:eastAsia="宋体" w:cs="宋体"/>
          <w:color w:val="000000"/>
          <w:sz w:val="22"/>
          <w:szCs w:val="22"/>
          <w:u w:val="none" w:color="000000"/>
          <w:lang w:val="en-US" w:eastAsia="zh-CN" w:bidi="ar-SA"/>
        </w:rPr>
        <w:t>耗材验收标准</w:t>
      </w:r>
    </w:p>
    <w:p>
      <w:pPr>
        <w:pStyle w:val="2"/>
        <w:numPr>
          <w:ilvl w:val="0"/>
          <w:numId w:val="0"/>
        </w:numPr>
        <w:ind w:leftChars="0"/>
        <w:rPr>
          <w:rFonts w:hint="eastAsia" w:ascii="华文仿宋" w:hAnsi="华文仿宋" w:eastAsia="宋体" w:cs="宋体"/>
          <w:color w:val="000000"/>
          <w:sz w:val="22"/>
          <w:szCs w:val="22"/>
          <w:u w:val="none" w:color="000000"/>
          <w:lang w:val="en-US" w:eastAsia="zh-CN" w:bidi="ar-SA"/>
        </w:rPr>
      </w:pPr>
      <w:r>
        <w:rPr>
          <w:rFonts w:hint="eastAsia" w:ascii="华文仿宋" w:hAnsi="华文仿宋" w:eastAsia="宋体" w:cs="宋体"/>
          <w:color w:val="000000"/>
          <w:sz w:val="22"/>
          <w:szCs w:val="22"/>
          <w:u w:val="none" w:color="000000"/>
          <w:lang w:val="en-US" w:eastAsia="zh-CN" w:bidi="ar-SA"/>
        </w:rPr>
        <w:t>乙方配送安装耗材后，经甲方使用</w:t>
      </w:r>
      <w:r>
        <w:rPr>
          <w:rFonts w:hint="eastAsia" w:ascii="华文仿宋" w:hAnsi="华文仿宋" w:cs="宋体"/>
          <w:color w:val="000000"/>
          <w:sz w:val="22"/>
          <w:szCs w:val="22"/>
          <w:u w:val="none" w:color="000000"/>
          <w:lang w:val="en-US" w:eastAsia="zh-CN" w:bidi="ar-SA"/>
        </w:rPr>
        <w:t>并</w:t>
      </w:r>
      <w:r>
        <w:rPr>
          <w:rFonts w:hint="eastAsia" w:ascii="华文仿宋" w:hAnsi="华文仿宋" w:eastAsia="宋体" w:cs="宋体"/>
          <w:color w:val="000000"/>
          <w:sz w:val="22"/>
          <w:szCs w:val="22"/>
          <w:u w:val="none" w:color="000000"/>
          <w:lang w:val="en-US" w:eastAsia="zh-CN" w:bidi="ar-SA"/>
        </w:rPr>
        <w:t>符合要求后签收确认。</w:t>
      </w:r>
    </w:p>
    <w:p>
      <w:pPr>
        <w:spacing w:line="460" w:lineRule="exact"/>
        <w:jc w:val="both"/>
        <w:rPr>
          <w:rFonts w:hint="eastAsia" w:ascii="华文仿宋" w:hAnsi="华文仿宋" w:eastAsia="宋体" w:cs="宋体"/>
          <w:color w:val="000000"/>
          <w:sz w:val="22"/>
          <w:szCs w:val="22"/>
          <w:u w:val="none" w:color="000000"/>
          <w:lang w:val="en-US" w:eastAsia="zh-CN" w:bidi="ar-SA"/>
        </w:rPr>
      </w:pPr>
      <w:r>
        <w:rPr>
          <w:rFonts w:hint="eastAsia" w:ascii="华文仿宋" w:hAnsi="华文仿宋" w:eastAsia="宋体" w:cs="宋体"/>
          <w:color w:val="000000"/>
          <w:sz w:val="22"/>
          <w:szCs w:val="22"/>
          <w:u w:val="none" w:color="000000"/>
          <w:lang w:val="en-US" w:eastAsia="zh-CN" w:bidi="ar-SA"/>
        </w:rPr>
        <w:t>六、结算与支付</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（一）结算价格</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执行</w:t>
      </w:r>
      <w:r>
        <w:rPr>
          <w:rFonts w:hint="eastAsia" w:ascii="华文仿宋" w:hAnsi="华文仿宋" w:cs="宋体"/>
          <w:color w:val="000000"/>
          <w:sz w:val="22"/>
          <w:szCs w:val="22"/>
          <w:lang w:eastAsia="zh-CN"/>
        </w:rPr>
        <w:t>供应商响应</w:t>
      </w:r>
      <w:r>
        <w:rPr>
          <w:rFonts w:hint="eastAsia" w:ascii="华文仿宋" w:hAnsi="华文仿宋" w:cs="宋体"/>
          <w:color w:val="000000"/>
          <w:sz w:val="22"/>
          <w:szCs w:val="22"/>
        </w:rPr>
        <w:t>报价</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（二）结算</w:t>
      </w:r>
    </w:p>
    <w:p>
      <w:pPr>
        <w:numPr>
          <w:ilvl w:val="0"/>
          <w:numId w:val="0"/>
        </w:num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以甲方确认的</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实际量为依据进行合计。</w:t>
      </w:r>
      <w:r>
        <w:rPr>
          <w:rFonts w:hint="eastAsia" w:ascii="华文仿宋" w:hAnsi="华文仿宋" w:cs="宋体"/>
          <w:color w:val="auto"/>
          <w:sz w:val="22"/>
          <w:szCs w:val="22"/>
          <w:highlight w:val="none"/>
        </w:rPr>
        <w:t>每月20日为应结算</w:t>
      </w:r>
      <w:r>
        <w:rPr>
          <w:rFonts w:hint="eastAsia" w:ascii="华文仿宋" w:hAnsi="华文仿宋" w:cs="宋体"/>
          <w:color w:val="auto"/>
          <w:sz w:val="22"/>
          <w:szCs w:val="22"/>
          <w:highlight w:val="none"/>
          <w:lang w:eastAsia="zh-CN"/>
        </w:rPr>
        <w:t>耗材</w:t>
      </w:r>
      <w:r>
        <w:rPr>
          <w:rFonts w:hint="eastAsia" w:ascii="华文仿宋" w:hAnsi="华文仿宋" w:cs="宋体"/>
          <w:color w:val="auto"/>
          <w:sz w:val="22"/>
          <w:szCs w:val="22"/>
          <w:highlight w:val="none"/>
        </w:rPr>
        <w:t>的截止日，结算上月21日至当月20日的工作，每月22日为结算资料接收截止日，</w:t>
      </w:r>
      <w:r>
        <w:rPr>
          <w:rFonts w:hint="eastAsia" w:ascii="华文仿宋" w:hAnsi="华文仿宋" w:cs="宋体"/>
          <w:color w:val="auto"/>
          <w:sz w:val="22"/>
          <w:szCs w:val="22"/>
          <w:highlight w:val="none"/>
          <w:lang w:eastAsia="zh-CN"/>
        </w:rPr>
        <w:t>甲方</w:t>
      </w:r>
      <w:r>
        <w:rPr>
          <w:rFonts w:hint="eastAsia" w:ascii="华文仿宋" w:hAnsi="华文仿宋" w:cs="宋体"/>
          <w:color w:val="auto"/>
          <w:sz w:val="22"/>
          <w:szCs w:val="22"/>
          <w:highlight w:val="none"/>
        </w:rPr>
        <w:t>在接收资料后7个工作日完成审核，确定</w:t>
      </w:r>
      <w:r>
        <w:rPr>
          <w:rFonts w:hint="eastAsia" w:ascii="华文仿宋" w:hAnsi="华文仿宋" w:cs="宋体"/>
          <w:color w:val="auto"/>
          <w:sz w:val="22"/>
          <w:szCs w:val="22"/>
          <w:highlight w:val="none"/>
          <w:lang w:eastAsia="zh-CN"/>
        </w:rPr>
        <w:t>耗材</w:t>
      </w:r>
      <w:r>
        <w:rPr>
          <w:rFonts w:hint="eastAsia" w:ascii="华文仿宋" w:hAnsi="华文仿宋" w:cs="宋体"/>
          <w:color w:val="auto"/>
          <w:sz w:val="22"/>
          <w:szCs w:val="22"/>
          <w:highlight w:val="none"/>
        </w:rPr>
        <w:t>费用后</w:t>
      </w:r>
      <w:r>
        <w:rPr>
          <w:rFonts w:hint="eastAsia" w:ascii="华文仿宋" w:hAnsi="华文仿宋" w:cs="宋体"/>
          <w:color w:val="auto"/>
          <w:sz w:val="22"/>
          <w:szCs w:val="22"/>
          <w:highlight w:val="none"/>
          <w:lang w:eastAsia="zh-CN"/>
        </w:rPr>
        <w:t>乙方</w:t>
      </w:r>
      <w:r>
        <w:rPr>
          <w:rFonts w:hint="eastAsia" w:ascii="华文仿宋" w:hAnsi="华文仿宋" w:cs="宋体"/>
          <w:color w:val="auto"/>
          <w:sz w:val="22"/>
          <w:szCs w:val="22"/>
          <w:highlight w:val="none"/>
        </w:rPr>
        <w:t>根据</w:t>
      </w:r>
      <w:r>
        <w:rPr>
          <w:rFonts w:hint="eastAsia" w:ascii="华文仿宋" w:hAnsi="华文仿宋" w:cs="宋体"/>
          <w:color w:val="auto"/>
          <w:sz w:val="22"/>
          <w:szCs w:val="22"/>
          <w:highlight w:val="none"/>
          <w:lang w:eastAsia="zh-CN"/>
        </w:rPr>
        <w:t>甲方</w:t>
      </w:r>
      <w:r>
        <w:rPr>
          <w:rFonts w:hint="eastAsia" w:ascii="华文仿宋" w:hAnsi="华文仿宋" w:cs="宋体"/>
          <w:color w:val="auto"/>
          <w:sz w:val="22"/>
          <w:szCs w:val="22"/>
          <w:highlight w:val="none"/>
        </w:rPr>
        <w:t>要求开票，</w:t>
      </w:r>
      <w:r>
        <w:rPr>
          <w:rFonts w:hint="eastAsia" w:ascii="华文仿宋" w:hAnsi="华文仿宋" w:cs="宋体"/>
          <w:color w:val="auto"/>
          <w:sz w:val="22"/>
          <w:szCs w:val="22"/>
          <w:highlight w:val="none"/>
          <w:lang w:eastAsia="zh-CN"/>
        </w:rPr>
        <w:t>甲方</w:t>
      </w:r>
      <w:r>
        <w:rPr>
          <w:rFonts w:hint="eastAsia" w:ascii="华文仿宋" w:hAnsi="华文仿宋" w:cs="宋体"/>
          <w:color w:val="auto"/>
          <w:sz w:val="22"/>
          <w:szCs w:val="22"/>
          <w:highlight w:val="none"/>
        </w:rPr>
        <w:t>再转账付款。</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（三）支付</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费用每3个月支付一次，</w:t>
      </w:r>
      <w:r>
        <w:rPr>
          <w:rFonts w:hint="eastAsia" w:ascii="华文仿宋" w:hAnsi="华文仿宋" w:cs="宋体"/>
          <w:color w:val="000000"/>
          <w:sz w:val="22"/>
          <w:szCs w:val="22"/>
          <w:lang w:eastAsia="zh-CN"/>
        </w:rPr>
        <w:t>甲方</w:t>
      </w:r>
      <w:r>
        <w:rPr>
          <w:rFonts w:hint="eastAsia" w:ascii="华文仿宋" w:hAnsi="华文仿宋" w:cs="宋体"/>
          <w:color w:val="000000"/>
          <w:sz w:val="22"/>
          <w:szCs w:val="22"/>
        </w:rPr>
        <w:t>依据</w:t>
      </w:r>
      <w:r>
        <w:rPr>
          <w:rFonts w:hint="eastAsia" w:ascii="华文仿宋" w:hAnsi="华文仿宋" w:cs="宋体"/>
          <w:color w:val="000000"/>
          <w:sz w:val="22"/>
          <w:szCs w:val="22"/>
          <w:lang w:eastAsia="zh-CN"/>
        </w:rPr>
        <w:t>乙方</w:t>
      </w:r>
      <w:r>
        <w:rPr>
          <w:rFonts w:hint="eastAsia" w:ascii="华文仿宋" w:hAnsi="华文仿宋" w:cs="宋体"/>
          <w:color w:val="000000"/>
          <w:sz w:val="22"/>
          <w:szCs w:val="22"/>
        </w:rPr>
        <w:t>提供的</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单，结合履约情况在第4个月支付上3个月的费用。</w:t>
      </w:r>
    </w:p>
    <w:p>
      <w:pPr>
        <w:numPr>
          <w:ilvl w:val="0"/>
          <w:numId w:val="6"/>
        </w:num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乙方提供增值税普通发票。</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lang w:eastAsia="zh-CN"/>
        </w:rPr>
        <w:t>七</w:t>
      </w:r>
      <w:r>
        <w:rPr>
          <w:rFonts w:hint="eastAsia" w:ascii="华文仿宋" w:hAnsi="华文仿宋" w:cs="宋体"/>
          <w:color w:val="000000"/>
          <w:sz w:val="22"/>
          <w:szCs w:val="22"/>
        </w:rPr>
        <w:t>、违约责任</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（一）签订协议后，乙方在合同规定的供货时间内不能及时配送甲方所需</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的，每逾期一次，按逾期配送</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货款的2%缴纳违约金，从应付</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款中扣除。</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（二）乙方要切实保证</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质量，严禁配送假冒、伪劣</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，若因乙方</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质量问题引起纠纷或赔偿以及其它法律责任，乙方须承担全部责任。发生一起供应假劣</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情况，甲方有权解除合同关系。乙方除承担上述所有责任外，甲方将扣除应付</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款的50%。</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（三）乙方在合同规定的供货时间内不能及时配送甲方所需</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的，甲方将安排第三方单位进行配送，配送</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价格高于中标价的部分费用由乙方承担，从乙方的应付</w:t>
      </w:r>
      <w:r>
        <w:rPr>
          <w:rFonts w:hint="eastAsia" w:ascii="华文仿宋" w:hAnsi="华文仿宋" w:cs="宋体"/>
          <w:color w:val="000000"/>
          <w:sz w:val="22"/>
          <w:szCs w:val="22"/>
          <w:lang w:eastAsia="zh-CN"/>
        </w:rPr>
        <w:t>耗材</w:t>
      </w:r>
      <w:r>
        <w:rPr>
          <w:rFonts w:hint="eastAsia" w:ascii="华文仿宋" w:hAnsi="华文仿宋" w:cs="宋体"/>
          <w:color w:val="000000"/>
          <w:sz w:val="22"/>
          <w:szCs w:val="22"/>
        </w:rPr>
        <w:t>款中扣除。</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（四）因终止或解除配送合同给甲方造成损失的，乙方还应赔偿甲方包括但不限于诉讼费、律师费、差旅费等费用。</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lang w:eastAsia="zh-CN"/>
        </w:rPr>
        <w:t>八</w:t>
      </w:r>
      <w:r>
        <w:rPr>
          <w:rFonts w:hint="eastAsia" w:ascii="华文仿宋" w:hAnsi="华文仿宋" w:cs="宋体"/>
          <w:color w:val="000000"/>
          <w:sz w:val="22"/>
          <w:szCs w:val="22"/>
        </w:rPr>
        <w:t>、解决纠纷方式</w:t>
      </w:r>
    </w:p>
    <w:p>
      <w:pPr>
        <w:spacing w:line="460" w:lineRule="exact"/>
        <w:jc w:val="both"/>
        <w:rPr>
          <w:rFonts w:hint="eastAsia" w:ascii="华文仿宋" w:hAnsi="华文仿宋" w:cs="宋体"/>
          <w:color w:val="000000"/>
          <w:sz w:val="22"/>
          <w:szCs w:val="22"/>
        </w:rPr>
      </w:pPr>
      <w:r>
        <w:rPr>
          <w:rFonts w:hint="eastAsia" w:ascii="华文仿宋" w:hAnsi="华文仿宋" w:cs="宋体"/>
          <w:color w:val="000000"/>
          <w:sz w:val="22"/>
          <w:szCs w:val="22"/>
        </w:rPr>
        <w:t>本合同在履行过程中发生的争议，由双方当事人协商解决，协商不成的依法向</w:t>
      </w:r>
      <w:r>
        <w:rPr>
          <w:rFonts w:hint="eastAsia" w:ascii="华文仿宋" w:hAnsi="华文仿宋" w:cs="宋体"/>
          <w:color w:val="000000"/>
          <w:sz w:val="22"/>
          <w:szCs w:val="22"/>
          <w:lang w:eastAsia="zh-CN"/>
        </w:rPr>
        <w:t>甲方</w:t>
      </w:r>
      <w:r>
        <w:rPr>
          <w:rFonts w:hint="eastAsia" w:ascii="华文仿宋" w:hAnsi="华文仿宋" w:cs="宋体"/>
          <w:color w:val="000000"/>
          <w:sz w:val="22"/>
          <w:szCs w:val="22"/>
        </w:rPr>
        <w:t>住所地人民法院提起诉讼。</w:t>
      </w:r>
    </w:p>
    <w:p>
      <w:pPr>
        <w:spacing w:line="460" w:lineRule="exact"/>
        <w:jc w:val="both"/>
        <w:rPr>
          <w:rFonts w:hint="eastAsia" w:ascii="华文仿宋" w:hAnsi="华文仿宋" w:cs="宋体"/>
          <w:color w:val="000000"/>
          <w:sz w:val="22"/>
          <w:szCs w:val="22"/>
        </w:rPr>
      </w:pPr>
    </w:p>
    <w:p>
      <w:pPr>
        <w:spacing w:line="460" w:lineRule="exact"/>
        <w:jc w:val="both"/>
        <w:rPr>
          <w:rFonts w:hint="eastAsia" w:ascii="华文仿宋" w:hAnsi="华文仿宋" w:cs="宋体"/>
          <w:color w:val="000000"/>
          <w:sz w:val="22"/>
          <w:szCs w:val="22"/>
        </w:rPr>
      </w:pPr>
    </w:p>
    <w:p>
      <w:pPr>
        <w:spacing w:line="460" w:lineRule="exact"/>
        <w:jc w:val="both"/>
        <w:rPr>
          <w:rFonts w:hint="eastAsia" w:ascii="华文仿宋" w:hAnsi="华文仿宋" w:cs="宋体"/>
          <w:color w:val="000000"/>
          <w:sz w:val="22"/>
          <w:szCs w:val="22"/>
        </w:rPr>
      </w:pPr>
    </w:p>
    <w:p>
      <w:pPr>
        <w:spacing w:line="460" w:lineRule="exact"/>
        <w:jc w:val="both"/>
        <w:rPr>
          <w:rFonts w:hint="eastAsia" w:ascii="华文仿宋" w:hAnsi="华文仿宋" w:cs="宋体"/>
          <w:color w:val="000000"/>
          <w:sz w:val="22"/>
          <w:szCs w:val="22"/>
        </w:rPr>
      </w:pPr>
    </w:p>
    <w:p>
      <w:pPr>
        <w:spacing w:line="460" w:lineRule="exact"/>
        <w:jc w:val="both"/>
        <w:rPr>
          <w:rFonts w:hint="eastAsia" w:ascii="黑体" w:hAnsi="宋体" w:eastAsia="黑体"/>
          <w:color w:val="auto"/>
          <w:sz w:val="22"/>
          <w:szCs w:val="22"/>
        </w:rPr>
      </w:pPr>
    </w:p>
    <w:p>
      <w:pPr>
        <w:spacing w:line="460" w:lineRule="exact"/>
        <w:jc w:val="center"/>
        <w:rPr>
          <w:rFonts w:hint="eastAsia" w:ascii="宋体" w:hAnsi="宋体" w:eastAsia="宋体" w:cs="宋体"/>
          <w:b/>
          <w:bCs/>
          <w:color w:val="auto"/>
          <w:sz w:val="22"/>
          <w:szCs w:val="22"/>
          <w:lang w:eastAsia="zh-CN"/>
        </w:rPr>
      </w:pPr>
    </w:p>
    <w:p>
      <w:pPr>
        <w:spacing w:line="460" w:lineRule="exact"/>
        <w:jc w:val="center"/>
        <w:rPr>
          <w:rFonts w:hint="eastAsia" w:ascii="宋体" w:hAnsi="宋体" w:cs="宋体"/>
          <w:color w:val="auto"/>
          <w:sz w:val="22"/>
          <w:szCs w:val="22"/>
        </w:rPr>
      </w:pPr>
      <w:r>
        <w:rPr>
          <w:rFonts w:hint="eastAsia" w:ascii="宋体" w:hAnsi="宋体" w:cs="宋体"/>
          <w:color w:val="auto"/>
          <w:sz w:val="22"/>
          <w:szCs w:val="22"/>
        </w:rPr>
        <w:t>四、评标办法</w:t>
      </w:r>
    </w:p>
    <w:p>
      <w:pPr>
        <w:spacing w:before="303" w:beforeLines="100" w:after="303" w:afterLines="100" w:line="460" w:lineRule="exact"/>
        <w:jc w:val="center"/>
        <w:outlineLvl w:val="0"/>
        <w:rPr>
          <w:rFonts w:hint="eastAsia" w:ascii="宋体" w:hAnsi="宋体"/>
          <w:b/>
          <w:color w:val="auto"/>
          <w:sz w:val="22"/>
          <w:szCs w:val="22"/>
        </w:rPr>
      </w:pPr>
      <w:r>
        <w:rPr>
          <w:rFonts w:hint="eastAsia" w:ascii="宋体" w:hAnsi="宋体"/>
          <w:b/>
          <w:color w:val="auto"/>
          <w:sz w:val="22"/>
          <w:szCs w:val="22"/>
        </w:rPr>
        <w:t>（一）总则</w:t>
      </w:r>
    </w:p>
    <w:p>
      <w:pPr>
        <w:keepNext w:val="0"/>
        <w:keepLines w:val="0"/>
        <w:pageBreakBefore w:val="0"/>
        <w:kinsoku/>
        <w:wordWrap/>
        <w:overflowPunct/>
        <w:topLinePunct w:val="0"/>
        <w:autoSpaceDE/>
        <w:autoSpaceDN/>
        <w:bidi w:val="0"/>
        <w:adjustRightInd/>
        <w:spacing w:line="460" w:lineRule="exact"/>
        <w:ind w:firstLine="0" w:firstLineChars="0"/>
        <w:jc w:val="left"/>
        <w:rPr>
          <w:rFonts w:hint="eastAsia" w:ascii="宋体" w:hAnsi="宋体"/>
          <w:b/>
          <w:color w:val="auto"/>
          <w:sz w:val="22"/>
          <w:szCs w:val="22"/>
        </w:rPr>
      </w:pPr>
      <w:r>
        <w:rPr>
          <w:rFonts w:hint="eastAsia" w:ascii="宋体" w:hAnsi="宋体"/>
          <w:b/>
          <w:color w:val="auto"/>
          <w:sz w:val="22"/>
          <w:szCs w:val="22"/>
        </w:rPr>
        <w:t xml:space="preserve"> 1.本次评标采用</w:t>
      </w:r>
      <w:r>
        <w:rPr>
          <w:rFonts w:ascii="宋体" w:hAnsi="宋体"/>
          <w:b/>
          <w:color w:val="auto"/>
          <w:sz w:val="22"/>
          <w:szCs w:val="22"/>
        </w:rPr>
        <w:t>综合评分法</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olor w:val="auto"/>
          <w:sz w:val="22"/>
          <w:szCs w:val="22"/>
        </w:rPr>
      </w:pPr>
      <w:r>
        <w:rPr>
          <w:rFonts w:ascii="宋体" w:hAnsi="宋体"/>
          <w:color w:val="auto"/>
          <w:sz w:val="22"/>
          <w:szCs w:val="22"/>
        </w:rPr>
        <w:t>综合评分法</w:t>
      </w:r>
      <w:r>
        <w:rPr>
          <w:rFonts w:hint="eastAsia"/>
          <w:color w:val="auto"/>
          <w:sz w:val="22"/>
          <w:szCs w:val="22"/>
        </w:rPr>
        <w:t>是</w:t>
      </w:r>
      <w:r>
        <w:rPr>
          <w:rFonts w:hint="eastAsia" w:ascii="宋体" w:hAnsi="宋体"/>
          <w:color w:val="auto"/>
          <w:sz w:val="22"/>
          <w:szCs w:val="22"/>
        </w:rPr>
        <w:t>指投标文件满足招标文件全部实质性要求且按照评审因素的量化指标评审得分最高的供应商为中标候选人的评标方法。</w:t>
      </w:r>
      <w:r>
        <w:rPr>
          <w:rFonts w:hint="eastAsia" w:ascii="华文仿宋" w:hAnsi="华文仿宋" w:cs="宋体"/>
          <w:color w:val="auto"/>
          <w:sz w:val="22"/>
          <w:szCs w:val="22"/>
        </w:rPr>
        <w:t>评标委员会按照综合得分从高到低依次排序，推荐前两名为中标候选人。如果投标人得分相同，按公司报价由低到高进行排序；如报价相同，按公司业绩（符合招标文件要求的合同份数）由高到低顺序排列。</w:t>
      </w:r>
    </w:p>
    <w:p>
      <w:pPr>
        <w:keepNext w:val="0"/>
        <w:keepLines w:val="0"/>
        <w:pageBreakBefore w:val="0"/>
        <w:kinsoku/>
        <w:wordWrap/>
        <w:overflowPunct/>
        <w:topLinePunct w:val="0"/>
        <w:autoSpaceDE/>
        <w:autoSpaceDN/>
        <w:bidi w:val="0"/>
        <w:adjustRightInd/>
        <w:spacing w:line="460" w:lineRule="exact"/>
        <w:ind w:firstLine="0" w:firstLineChars="0"/>
        <w:jc w:val="left"/>
        <w:rPr>
          <w:rFonts w:hint="eastAsia" w:ascii="宋体" w:hAnsi="宋体"/>
          <w:b/>
          <w:color w:val="auto"/>
          <w:sz w:val="22"/>
          <w:szCs w:val="22"/>
        </w:rPr>
      </w:pPr>
      <w:r>
        <w:rPr>
          <w:rFonts w:hint="eastAsia" w:ascii="宋体" w:hAnsi="宋体" w:cs="宋体"/>
          <w:color w:val="auto"/>
          <w:sz w:val="22"/>
          <w:szCs w:val="22"/>
          <w:u w:val="none" w:color="auto"/>
        </w:rPr>
        <w:t xml:space="preserve"> </w:t>
      </w:r>
      <w:r>
        <w:rPr>
          <w:rFonts w:hint="eastAsia" w:ascii="宋体" w:hAnsi="宋体"/>
          <w:b/>
          <w:color w:val="auto"/>
          <w:sz w:val="22"/>
          <w:szCs w:val="22"/>
        </w:rPr>
        <w:t>2.评标程序</w:t>
      </w:r>
    </w:p>
    <w:p>
      <w:pPr>
        <w:keepNext w:val="0"/>
        <w:keepLines w:val="0"/>
        <w:pageBreakBefore w:val="0"/>
        <w:kinsoku/>
        <w:wordWrap/>
        <w:overflowPunct/>
        <w:topLinePunct w:val="0"/>
        <w:autoSpaceDE/>
        <w:autoSpaceDN/>
        <w:bidi w:val="0"/>
        <w:adjustRightInd/>
        <w:spacing w:line="460" w:lineRule="exact"/>
        <w:ind w:firstLine="0" w:firstLineChars="0"/>
        <w:rPr>
          <w:rFonts w:ascii="宋体" w:hAnsi="宋体"/>
          <w:color w:val="auto"/>
          <w:sz w:val="22"/>
          <w:szCs w:val="22"/>
        </w:rPr>
      </w:pPr>
      <w:r>
        <w:rPr>
          <w:rFonts w:hint="eastAsia" w:ascii="宋体" w:hAnsi="宋体"/>
          <w:color w:val="auto"/>
          <w:sz w:val="22"/>
          <w:szCs w:val="22"/>
        </w:rPr>
        <w:t>2.1投标文件的初审</w:t>
      </w:r>
    </w:p>
    <w:p>
      <w:pPr>
        <w:keepNext w:val="0"/>
        <w:keepLines w:val="0"/>
        <w:pageBreakBefore w:val="0"/>
        <w:kinsoku/>
        <w:wordWrap/>
        <w:overflowPunct/>
        <w:topLinePunct w:val="0"/>
        <w:autoSpaceDE/>
        <w:autoSpaceDN/>
        <w:bidi w:val="0"/>
        <w:adjustRightInd/>
        <w:spacing w:line="460" w:lineRule="exact"/>
        <w:ind w:firstLine="0" w:firstLineChars="0"/>
        <w:jc w:val="left"/>
        <w:rPr>
          <w:rFonts w:hint="eastAsia" w:ascii="宋体" w:hAnsi="宋体"/>
          <w:color w:val="auto"/>
          <w:sz w:val="22"/>
          <w:szCs w:val="22"/>
        </w:rPr>
      </w:pPr>
      <w:r>
        <w:rPr>
          <w:rFonts w:hint="eastAsia" w:ascii="宋体" w:hAnsi="宋体"/>
          <w:color w:val="auto"/>
          <w:sz w:val="22"/>
          <w:szCs w:val="22"/>
        </w:rPr>
        <w:t>（1）</w:t>
      </w:r>
      <w:r>
        <w:rPr>
          <w:rFonts w:ascii="宋体" w:hAnsi="宋体"/>
          <w:color w:val="auto"/>
          <w:sz w:val="22"/>
          <w:szCs w:val="22"/>
        </w:rPr>
        <w:t>资格性检查。依据法律法规和</w:t>
      </w:r>
      <w:r>
        <w:rPr>
          <w:rFonts w:hint="eastAsia" w:ascii="宋体" w:hAnsi="宋体"/>
          <w:color w:val="auto"/>
          <w:sz w:val="22"/>
          <w:szCs w:val="22"/>
        </w:rPr>
        <w:t>招标文件</w:t>
      </w:r>
      <w:r>
        <w:rPr>
          <w:rFonts w:ascii="宋体" w:hAnsi="宋体"/>
          <w:color w:val="auto"/>
          <w:sz w:val="22"/>
          <w:szCs w:val="22"/>
        </w:rPr>
        <w:t>的规定，对投标文件中的资格证明、投标保证金等进行审查，以确定</w:t>
      </w:r>
      <w:r>
        <w:rPr>
          <w:rFonts w:hint="eastAsia" w:ascii="宋体" w:hAnsi="宋体"/>
          <w:color w:val="auto"/>
          <w:sz w:val="22"/>
          <w:szCs w:val="22"/>
        </w:rPr>
        <w:t>投标人</w:t>
      </w:r>
      <w:r>
        <w:rPr>
          <w:rFonts w:ascii="宋体" w:hAnsi="宋体"/>
          <w:color w:val="auto"/>
          <w:sz w:val="22"/>
          <w:szCs w:val="22"/>
        </w:rPr>
        <w:t xml:space="preserve">是否具备投标资格。 </w:t>
      </w:r>
    </w:p>
    <w:p>
      <w:pPr>
        <w:keepNext w:val="0"/>
        <w:keepLines w:val="0"/>
        <w:pageBreakBefore w:val="0"/>
        <w:kinsoku/>
        <w:wordWrap/>
        <w:overflowPunct/>
        <w:topLinePunct w:val="0"/>
        <w:autoSpaceDE/>
        <w:autoSpaceDN/>
        <w:bidi w:val="0"/>
        <w:adjustRightInd/>
        <w:spacing w:line="460" w:lineRule="exact"/>
        <w:ind w:firstLine="0" w:firstLineChars="0"/>
        <w:jc w:val="left"/>
        <w:rPr>
          <w:rFonts w:hint="eastAsia" w:ascii="宋体" w:hAnsi="宋体"/>
          <w:color w:val="auto"/>
          <w:sz w:val="22"/>
          <w:szCs w:val="22"/>
        </w:rPr>
      </w:pPr>
      <w:r>
        <w:rPr>
          <w:rFonts w:hint="eastAsia" w:ascii="宋体" w:hAnsi="宋体"/>
          <w:color w:val="auto"/>
          <w:sz w:val="22"/>
          <w:szCs w:val="22"/>
        </w:rPr>
        <w:t>（2）</w:t>
      </w:r>
      <w:r>
        <w:rPr>
          <w:rFonts w:ascii="宋体" w:hAnsi="宋体"/>
          <w:color w:val="auto"/>
          <w:sz w:val="22"/>
          <w:szCs w:val="22"/>
        </w:rPr>
        <w:t>符合性检查。依据</w:t>
      </w:r>
      <w:r>
        <w:rPr>
          <w:rFonts w:hint="eastAsia" w:ascii="宋体" w:hAnsi="宋体"/>
          <w:color w:val="auto"/>
          <w:sz w:val="22"/>
          <w:szCs w:val="22"/>
        </w:rPr>
        <w:t>招标文件</w:t>
      </w:r>
      <w:r>
        <w:rPr>
          <w:rFonts w:ascii="宋体" w:hAnsi="宋体"/>
          <w:color w:val="auto"/>
          <w:sz w:val="22"/>
          <w:szCs w:val="22"/>
        </w:rPr>
        <w:t>的规定，从投标文件的有效性、完整性和对</w:t>
      </w:r>
      <w:r>
        <w:rPr>
          <w:rFonts w:hint="eastAsia" w:ascii="宋体" w:hAnsi="宋体"/>
          <w:color w:val="auto"/>
          <w:sz w:val="22"/>
          <w:szCs w:val="22"/>
        </w:rPr>
        <w:t>招标文件</w:t>
      </w:r>
      <w:r>
        <w:rPr>
          <w:rFonts w:ascii="宋体" w:hAnsi="宋体"/>
          <w:color w:val="auto"/>
          <w:sz w:val="22"/>
          <w:szCs w:val="22"/>
        </w:rPr>
        <w:t>的响应程度进行审查，以确定</w:t>
      </w:r>
      <w:r>
        <w:rPr>
          <w:rFonts w:hint="eastAsia" w:ascii="宋体" w:hAnsi="宋体"/>
          <w:color w:val="auto"/>
          <w:sz w:val="22"/>
          <w:szCs w:val="22"/>
        </w:rPr>
        <w:t>投标人</w:t>
      </w:r>
      <w:r>
        <w:rPr>
          <w:rFonts w:ascii="宋体" w:hAnsi="宋体"/>
          <w:color w:val="auto"/>
          <w:sz w:val="22"/>
          <w:szCs w:val="22"/>
        </w:rPr>
        <w:t>是否对</w:t>
      </w:r>
      <w:r>
        <w:rPr>
          <w:rFonts w:hint="eastAsia" w:ascii="宋体" w:hAnsi="宋体"/>
          <w:color w:val="auto"/>
          <w:sz w:val="22"/>
          <w:szCs w:val="22"/>
        </w:rPr>
        <w:t>招标文件</w:t>
      </w:r>
      <w:r>
        <w:rPr>
          <w:rFonts w:ascii="宋体" w:hAnsi="宋体"/>
          <w:color w:val="auto"/>
          <w:sz w:val="22"/>
          <w:szCs w:val="22"/>
        </w:rPr>
        <w:t>的实质性要求作出响应。</w:t>
      </w:r>
    </w:p>
    <w:p>
      <w:pPr>
        <w:keepNext w:val="0"/>
        <w:keepLines w:val="0"/>
        <w:pageBreakBefore w:val="0"/>
        <w:kinsoku/>
        <w:wordWrap/>
        <w:overflowPunct/>
        <w:topLinePunct w:val="0"/>
        <w:autoSpaceDE/>
        <w:autoSpaceDN/>
        <w:bidi w:val="0"/>
        <w:adjustRightInd/>
        <w:spacing w:line="460" w:lineRule="exact"/>
        <w:ind w:firstLine="0" w:firstLineChars="0"/>
        <w:rPr>
          <w:rFonts w:ascii="宋体" w:hAnsi="宋体"/>
          <w:color w:val="auto"/>
          <w:sz w:val="22"/>
          <w:szCs w:val="22"/>
        </w:rPr>
      </w:pPr>
      <w:r>
        <w:rPr>
          <w:rFonts w:hint="eastAsia" w:ascii="宋体" w:hAnsi="宋体"/>
          <w:color w:val="auto"/>
          <w:sz w:val="22"/>
          <w:szCs w:val="22"/>
        </w:rPr>
        <w:t>2.2投标文件的澄清</w:t>
      </w:r>
    </w:p>
    <w:p>
      <w:pPr>
        <w:keepNext w:val="0"/>
        <w:keepLines w:val="0"/>
        <w:pageBreakBefore w:val="0"/>
        <w:kinsoku/>
        <w:wordWrap/>
        <w:overflowPunct/>
        <w:topLinePunct w:val="0"/>
        <w:autoSpaceDE/>
        <w:autoSpaceDN/>
        <w:bidi w:val="0"/>
        <w:adjustRightInd/>
        <w:spacing w:line="460" w:lineRule="exact"/>
        <w:ind w:firstLine="0" w:firstLineChars="0"/>
        <w:rPr>
          <w:rFonts w:ascii="宋体" w:hAnsi="宋体"/>
          <w:color w:val="auto"/>
          <w:sz w:val="22"/>
          <w:szCs w:val="22"/>
        </w:rPr>
      </w:pPr>
      <w:r>
        <w:rPr>
          <w:rFonts w:hint="eastAsia" w:ascii="宋体" w:hAnsi="宋体"/>
          <w:color w:val="auto"/>
          <w:sz w:val="22"/>
          <w:szCs w:val="22"/>
        </w:rPr>
        <w:t>（1）在评标过程中，评标委员会认为需要，在监督人员在场的情况下，可要求投标单位对投标文件中的有关问题进行澄清或提供补充说明及有关资料，投标单位应做出书面答复。</w:t>
      </w:r>
    </w:p>
    <w:p>
      <w:pPr>
        <w:keepNext w:val="0"/>
        <w:keepLines w:val="0"/>
        <w:pageBreakBefore w:val="0"/>
        <w:kinsoku/>
        <w:wordWrap/>
        <w:overflowPunct/>
        <w:topLinePunct w:val="0"/>
        <w:autoSpaceDE/>
        <w:autoSpaceDN/>
        <w:bidi w:val="0"/>
        <w:adjustRightInd/>
        <w:spacing w:line="460" w:lineRule="exact"/>
        <w:ind w:firstLine="0" w:firstLineChars="0"/>
        <w:rPr>
          <w:rFonts w:ascii="宋体" w:hAnsi="宋体"/>
          <w:color w:val="auto"/>
          <w:sz w:val="22"/>
          <w:szCs w:val="22"/>
        </w:rPr>
      </w:pPr>
      <w:r>
        <w:rPr>
          <w:rFonts w:hint="eastAsia" w:ascii="宋体" w:hAnsi="宋体"/>
          <w:color w:val="auto"/>
          <w:sz w:val="22"/>
          <w:szCs w:val="22"/>
        </w:rPr>
        <w:t>（2）书面答复须经投标单位法定代理人或其授权委托代理人的签字或印鉴，签字或盖印鉴的书面答复将视为投标文件的组成。投标截止时间后，投标人对投标投标或其它实质性内容修正的函件和增加的任何优惠条件，一律不得作为评标、定标的依据。</w:t>
      </w:r>
    </w:p>
    <w:p>
      <w:pPr>
        <w:keepNext w:val="0"/>
        <w:keepLines w:val="0"/>
        <w:pageBreakBefore w:val="0"/>
        <w:kinsoku/>
        <w:wordWrap/>
        <w:overflowPunct/>
        <w:topLinePunct w:val="0"/>
        <w:autoSpaceDE/>
        <w:autoSpaceDN/>
        <w:bidi w:val="0"/>
        <w:adjustRightInd/>
        <w:spacing w:line="460" w:lineRule="exact"/>
        <w:ind w:firstLine="0" w:firstLineChars="0"/>
        <w:jc w:val="left"/>
        <w:rPr>
          <w:rFonts w:ascii="宋体" w:hAnsi="宋体"/>
          <w:color w:val="auto"/>
          <w:sz w:val="22"/>
          <w:szCs w:val="22"/>
        </w:rPr>
      </w:pPr>
      <w:r>
        <w:rPr>
          <w:rFonts w:hint="eastAsia" w:ascii="宋体" w:hAnsi="宋体"/>
          <w:color w:val="auto"/>
          <w:sz w:val="22"/>
          <w:szCs w:val="22"/>
        </w:rPr>
        <w:t>（3）招标人不接受投标人主动提出的澄清。</w:t>
      </w:r>
    </w:p>
    <w:p>
      <w:pPr>
        <w:keepNext w:val="0"/>
        <w:keepLines w:val="0"/>
        <w:pageBreakBefore w:val="0"/>
        <w:kinsoku/>
        <w:wordWrap/>
        <w:overflowPunct/>
        <w:topLinePunct w:val="0"/>
        <w:autoSpaceDE/>
        <w:autoSpaceDN/>
        <w:bidi w:val="0"/>
        <w:adjustRightInd/>
        <w:spacing w:line="460" w:lineRule="exact"/>
        <w:ind w:firstLine="0" w:firstLineChars="0"/>
        <w:jc w:val="center"/>
        <w:rPr>
          <w:rFonts w:hint="eastAsia" w:ascii="宋体" w:hAnsi="宋体"/>
          <w:color w:val="auto"/>
          <w:sz w:val="22"/>
          <w:szCs w:val="22"/>
        </w:rPr>
      </w:pPr>
      <w:r>
        <w:rPr>
          <w:rFonts w:hint="eastAsia" w:ascii="宋体" w:hAnsi="宋体"/>
          <w:color w:val="auto"/>
          <w:sz w:val="22"/>
          <w:szCs w:val="22"/>
        </w:rPr>
        <w:t>2.3在投标文件的审查、澄清、评标以及授予合同过程中，如投标单位对招标单位和评标委员会</w:t>
      </w:r>
    </w:p>
    <w:p>
      <w:pPr>
        <w:keepNext w:val="0"/>
        <w:keepLines w:val="0"/>
        <w:pageBreakBefore w:val="0"/>
        <w:kinsoku/>
        <w:wordWrap/>
        <w:overflowPunct/>
        <w:topLinePunct w:val="0"/>
        <w:autoSpaceDE/>
        <w:autoSpaceDN/>
        <w:bidi w:val="0"/>
        <w:adjustRightInd/>
        <w:spacing w:line="460" w:lineRule="exact"/>
        <w:ind w:firstLine="0" w:firstLineChars="0"/>
        <w:jc w:val="both"/>
        <w:rPr>
          <w:rFonts w:hint="eastAsia" w:ascii="宋体" w:hAnsi="宋体"/>
          <w:color w:val="auto"/>
          <w:sz w:val="22"/>
          <w:szCs w:val="22"/>
        </w:rPr>
      </w:pPr>
      <w:r>
        <w:rPr>
          <w:rFonts w:hint="eastAsia" w:ascii="宋体" w:hAnsi="宋体"/>
          <w:color w:val="auto"/>
          <w:sz w:val="22"/>
          <w:szCs w:val="22"/>
        </w:rPr>
        <w:t>成员施加影响的任何行为，都将导致取消其中标资格。</w:t>
      </w:r>
    </w:p>
    <w:p>
      <w:pPr>
        <w:spacing w:before="303" w:beforeLines="100" w:after="303" w:afterLines="100" w:line="460" w:lineRule="exact"/>
        <w:jc w:val="center"/>
        <w:outlineLvl w:val="0"/>
        <w:rPr>
          <w:rFonts w:hint="eastAsia" w:ascii="宋体" w:hAnsi="宋体"/>
          <w:b/>
          <w:color w:val="auto"/>
          <w:sz w:val="22"/>
          <w:szCs w:val="22"/>
        </w:rPr>
      </w:pPr>
      <w:r>
        <w:rPr>
          <w:rFonts w:hint="eastAsia" w:ascii="宋体" w:hAnsi="宋体"/>
          <w:b/>
          <w:color w:val="auto"/>
          <w:sz w:val="22"/>
          <w:szCs w:val="22"/>
        </w:rPr>
        <w:t>（二）投标文件初审</w:t>
      </w:r>
    </w:p>
    <w:p>
      <w:pPr>
        <w:spacing w:line="460" w:lineRule="exact"/>
        <w:ind w:firstLine="440" w:firstLineChars="200"/>
        <w:rPr>
          <w:rFonts w:hint="eastAsia" w:ascii="宋体" w:hAnsi="宋体"/>
          <w:color w:val="auto"/>
          <w:sz w:val="22"/>
          <w:szCs w:val="22"/>
        </w:rPr>
      </w:pPr>
      <w:r>
        <w:rPr>
          <w:rFonts w:hint="eastAsia" w:ascii="宋体" w:hAnsi="宋体"/>
          <w:color w:val="auto"/>
          <w:sz w:val="22"/>
          <w:szCs w:val="22"/>
        </w:rPr>
        <w:t>3.1初审指标表</w:t>
      </w:r>
    </w:p>
    <w:tbl>
      <w:tblPr>
        <w:tblStyle w:val="14"/>
        <w:tblW w:w="105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599" w:type="dxa"/>
            <w:gridSpan w:val="5"/>
            <w:noWrap w:val="0"/>
            <w:tcMar>
              <w:top w:w="0" w:type="dxa"/>
              <w:left w:w="108" w:type="dxa"/>
              <w:bottom w:w="0" w:type="dxa"/>
              <w:right w:w="108" w:type="dxa"/>
            </w:tcMar>
            <w:vAlign w:val="center"/>
          </w:tcPr>
          <w:p>
            <w:pPr>
              <w:pStyle w:val="20"/>
              <w:snapToGrid w:val="0"/>
              <w:spacing w:before="0" w:beforeAutospacing="0" w:after="0" w:afterAutospacing="0" w:line="300" w:lineRule="exact"/>
              <w:ind w:right="-10"/>
              <w:rPr>
                <w:rFonts w:hint="eastAsia" w:ascii="宋体" w:hAnsi="宋体"/>
                <w:color w:val="auto"/>
                <w:sz w:val="22"/>
                <w:szCs w:val="22"/>
              </w:rPr>
            </w:pPr>
            <w:r>
              <w:rPr>
                <w:rFonts w:hint="eastAsia" w:ascii="宋体" w:hAnsi="宋体"/>
                <w:b/>
                <w:bCs/>
                <w:color w:val="auto"/>
                <w:sz w:val="22"/>
                <w:szCs w:val="22"/>
              </w:rPr>
              <w:t>安徽相王医疗健康股份有限公司办公耗材采购项目初审表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2"/>
                <w:szCs w:val="22"/>
              </w:rPr>
            </w:pPr>
            <w:r>
              <w:rPr>
                <w:rFonts w:hint="eastAsia" w:ascii="宋体" w:hAnsi="宋体"/>
                <w:b/>
                <w:bCs/>
                <w:color w:val="auto"/>
                <w:sz w:val="22"/>
                <w:szCs w:val="22"/>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exact"/>
        </w:trPr>
        <w:tc>
          <w:tcPr>
            <w:tcW w:w="61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2"/>
                <w:szCs w:val="22"/>
              </w:rPr>
            </w:pPr>
            <w:r>
              <w:rPr>
                <w:rFonts w:hint="eastAsia" w:ascii="宋体" w:hAnsi="宋体"/>
                <w:b/>
                <w:color w:val="auto"/>
                <w:sz w:val="22"/>
                <w:szCs w:val="22"/>
              </w:rPr>
              <w:t>序号</w:t>
            </w:r>
          </w:p>
        </w:tc>
        <w:tc>
          <w:tcPr>
            <w:tcW w:w="4467" w:type="dxa"/>
            <w:shd w:val="clear" w:color="auto" w:fill="D9D9D9"/>
            <w:noWrap w:val="0"/>
            <w:tcMar>
              <w:top w:w="0" w:type="dxa"/>
              <w:left w:w="108" w:type="dxa"/>
              <w:bottom w:w="0" w:type="dxa"/>
              <w:right w:w="108" w:type="dxa"/>
            </w:tcMar>
            <w:vAlign w:val="center"/>
          </w:tcPr>
          <w:p>
            <w:pPr>
              <w:pStyle w:val="20"/>
              <w:snapToGrid w:val="0"/>
              <w:spacing w:before="0" w:beforeAutospacing="0" w:after="0" w:afterAutospacing="0" w:line="300" w:lineRule="exact"/>
              <w:ind w:right="-10"/>
              <w:rPr>
                <w:rFonts w:hint="eastAsia" w:ascii="宋体" w:hAnsi="宋体"/>
                <w:b/>
                <w:color w:val="auto"/>
                <w:sz w:val="22"/>
                <w:szCs w:val="22"/>
              </w:rPr>
            </w:pPr>
            <w:r>
              <w:rPr>
                <w:rFonts w:hint="eastAsia" w:ascii="宋体" w:hAnsi="宋体"/>
                <w:b/>
                <w:color w:val="auto"/>
                <w:sz w:val="22"/>
                <w:szCs w:val="22"/>
              </w:rPr>
              <w:t>指标名称</w:t>
            </w:r>
          </w:p>
        </w:tc>
        <w:tc>
          <w:tcPr>
            <w:tcW w:w="1736"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2"/>
                <w:szCs w:val="22"/>
              </w:rPr>
            </w:pPr>
            <w:r>
              <w:rPr>
                <w:rFonts w:hint="eastAsia" w:ascii="宋体" w:hAnsi="宋体"/>
                <w:b/>
                <w:color w:val="auto"/>
                <w:sz w:val="22"/>
                <w:szCs w:val="22"/>
              </w:rPr>
              <w:t>指标要求</w:t>
            </w:r>
          </w:p>
        </w:tc>
        <w:tc>
          <w:tcPr>
            <w:tcW w:w="1006" w:type="dxa"/>
            <w:shd w:val="clear" w:color="auto" w:fill="D9D9D9"/>
            <w:noWrap w:val="0"/>
            <w:tcMar>
              <w:top w:w="0" w:type="dxa"/>
              <w:left w:w="108" w:type="dxa"/>
              <w:bottom w:w="0" w:type="dxa"/>
              <w:right w:w="108" w:type="dxa"/>
            </w:tcMar>
            <w:vAlign w:val="center"/>
          </w:tcPr>
          <w:p>
            <w:pPr>
              <w:snapToGrid w:val="0"/>
              <w:spacing w:line="300" w:lineRule="exact"/>
              <w:ind w:right="-10"/>
              <w:jc w:val="center"/>
              <w:rPr>
                <w:rFonts w:hint="eastAsia" w:ascii="宋体" w:hAnsi="宋体"/>
                <w:b/>
                <w:color w:val="auto"/>
                <w:sz w:val="22"/>
                <w:szCs w:val="22"/>
              </w:rPr>
            </w:pPr>
            <w:r>
              <w:rPr>
                <w:rFonts w:hint="eastAsia" w:ascii="宋体" w:hAnsi="宋体"/>
                <w:b/>
                <w:color w:val="auto"/>
                <w:sz w:val="22"/>
                <w:szCs w:val="22"/>
              </w:rPr>
              <w:t>是否通过</w:t>
            </w:r>
          </w:p>
        </w:tc>
        <w:tc>
          <w:tcPr>
            <w:tcW w:w="278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2"/>
                <w:szCs w:val="22"/>
              </w:rPr>
            </w:pPr>
            <w:r>
              <w:rPr>
                <w:rFonts w:hint="eastAsia" w:ascii="宋体" w:hAnsi="宋体"/>
                <w:b/>
                <w:color w:val="auto"/>
                <w:sz w:val="22"/>
                <w:szCs w:val="22"/>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2"/>
                <w:szCs w:val="22"/>
              </w:rPr>
            </w:pPr>
            <w:r>
              <w:rPr>
                <w:rFonts w:hint="eastAsia" w:ascii="宋体" w:hAnsi="宋体"/>
                <w:color w:val="auto"/>
                <w:sz w:val="22"/>
                <w:szCs w:val="22"/>
              </w:rPr>
              <w:t>1</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2"/>
                <w:szCs w:val="22"/>
              </w:rPr>
            </w:pPr>
            <w:r>
              <w:rPr>
                <w:rFonts w:hint="eastAsia" w:ascii="宋体" w:hAnsi="宋体"/>
                <w:color w:val="auto"/>
                <w:sz w:val="22"/>
                <w:szCs w:val="22"/>
              </w:rPr>
              <w:t>企业法人授权书</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2"/>
                <w:szCs w:val="22"/>
              </w:rPr>
            </w:pPr>
            <w:r>
              <w:rPr>
                <w:rFonts w:hint="eastAsia" w:ascii="宋体" w:hAnsi="宋体"/>
                <w:color w:val="auto"/>
                <w:sz w:val="22"/>
                <w:szCs w:val="22"/>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2"/>
                <w:szCs w:val="22"/>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2"/>
                <w:szCs w:val="22"/>
              </w:rPr>
            </w:pPr>
            <w:r>
              <w:rPr>
                <w:rFonts w:hint="eastAsia" w:ascii="宋体" w:hAnsi="宋体"/>
                <w:color w:val="auto"/>
                <w:sz w:val="22"/>
                <w:szCs w:val="22"/>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9"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2"/>
                <w:szCs w:val="22"/>
              </w:rPr>
            </w:pPr>
            <w:r>
              <w:rPr>
                <w:rFonts w:hint="eastAsia" w:ascii="宋体" w:hAnsi="宋体"/>
                <w:color w:val="auto"/>
                <w:sz w:val="22"/>
                <w:szCs w:val="22"/>
              </w:rPr>
              <w:t>2</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2"/>
                <w:szCs w:val="22"/>
              </w:rPr>
            </w:pPr>
            <w:r>
              <w:rPr>
                <w:rFonts w:hint="eastAsia" w:ascii="宋体" w:hAnsi="宋体"/>
                <w:color w:val="auto"/>
                <w:sz w:val="22"/>
                <w:szCs w:val="22"/>
              </w:rPr>
              <w:t>营业执照</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2"/>
                <w:szCs w:val="22"/>
              </w:rPr>
            </w:pPr>
            <w:r>
              <w:rPr>
                <w:rFonts w:hint="eastAsia" w:ascii="宋体" w:hAnsi="宋体"/>
                <w:color w:val="auto"/>
                <w:sz w:val="22"/>
                <w:szCs w:val="22"/>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2"/>
                <w:szCs w:val="22"/>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2"/>
                <w:szCs w:val="22"/>
              </w:rPr>
            </w:pPr>
            <w:r>
              <w:rPr>
                <w:rFonts w:hint="eastAsia" w:ascii="宋体" w:hAnsi="宋体"/>
                <w:color w:val="auto"/>
                <w:sz w:val="22"/>
                <w:szCs w:val="22"/>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7"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2"/>
                <w:szCs w:val="22"/>
              </w:rPr>
            </w:pPr>
            <w:r>
              <w:rPr>
                <w:rFonts w:hint="eastAsia" w:ascii="宋体" w:hAnsi="宋体"/>
                <w:color w:val="auto"/>
                <w:sz w:val="22"/>
                <w:szCs w:val="22"/>
              </w:rPr>
              <w:t>3</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2"/>
                <w:szCs w:val="22"/>
              </w:rPr>
            </w:pPr>
            <w:r>
              <w:rPr>
                <w:rFonts w:hint="eastAsia" w:ascii="宋体" w:hAnsi="宋体"/>
                <w:color w:val="auto"/>
                <w:sz w:val="22"/>
                <w:szCs w:val="22"/>
              </w:rPr>
              <w:t>机构代码证、税务登记证（已办理三证合一的本项可不提供）</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2"/>
                <w:szCs w:val="22"/>
              </w:rPr>
            </w:pPr>
            <w:r>
              <w:rPr>
                <w:rFonts w:hint="eastAsia" w:ascii="宋体" w:hAnsi="宋体"/>
                <w:color w:val="auto"/>
                <w:sz w:val="22"/>
                <w:szCs w:val="22"/>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2"/>
                <w:szCs w:val="22"/>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2"/>
                <w:szCs w:val="22"/>
              </w:rPr>
            </w:pPr>
            <w:r>
              <w:rPr>
                <w:rFonts w:hint="eastAsia" w:ascii="宋体" w:hAnsi="宋体"/>
                <w:color w:val="auto"/>
                <w:sz w:val="22"/>
                <w:szCs w:val="22"/>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3"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eastAsia="宋体"/>
                <w:color w:val="auto"/>
                <w:sz w:val="22"/>
                <w:szCs w:val="22"/>
                <w:lang w:eastAsia="zh-CN"/>
              </w:rPr>
            </w:pPr>
            <w:r>
              <w:rPr>
                <w:rFonts w:hint="eastAsia" w:ascii="宋体" w:hAnsi="宋体"/>
                <w:color w:val="auto"/>
                <w:sz w:val="22"/>
                <w:szCs w:val="22"/>
                <w:lang w:val="en-US" w:eastAsia="zh-CN"/>
              </w:rPr>
              <w:t>4</w:t>
            </w:r>
          </w:p>
        </w:tc>
        <w:tc>
          <w:tcPr>
            <w:tcW w:w="4467" w:type="dxa"/>
            <w:noWrap w:val="0"/>
            <w:tcMar>
              <w:top w:w="0" w:type="dxa"/>
              <w:left w:w="108" w:type="dxa"/>
              <w:bottom w:w="0" w:type="dxa"/>
              <w:right w:w="108" w:type="dxa"/>
            </w:tcMar>
            <w:vAlign w:val="center"/>
          </w:tcPr>
          <w:p>
            <w:pPr>
              <w:spacing w:line="300" w:lineRule="exact"/>
              <w:rPr>
                <w:rFonts w:hint="eastAsia" w:ascii="宋体" w:hAnsi="宋体"/>
                <w:color w:val="auto"/>
                <w:sz w:val="22"/>
                <w:szCs w:val="22"/>
              </w:rPr>
            </w:pPr>
            <w:r>
              <w:rPr>
                <w:rFonts w:hint="eastAsia" w:ascii="宋体" w:hAnsi="宋体"/>
                <w:color w:val="auto"/>
                <w:sz w:val="22"/>
                <w:szCs w:val="22"/>
              </w:rPr>
              <w:t>投标人参加集中招标采购活动（投标资料递交截止日）前三年内，在经营活动中无严重违法记录声明</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2"/>
                <w:szCs w:val="22"/>
              </w:rPr>
            </w:pPr>
            <w:r>
              <w:rPr>
                <w:rFonts w:hint="eastAsia" w:ascii="宋体" w:hAnsi="宋体"/>
                <w:color w:val="auto"/>
                <w:sz w:val="22"/>
                <w:szCs w:val="22"/>
              </w:rPr>
              <w:t>符合招标文件要求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2"/>
                <w:szCs w:val="22"/>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2"/>
                <w:szCs w:val="22"/>
              </w:rPr>
            </w:pPr>
            <w:r>
              <w:rPr>
                <w:rFonts w:hint="eastAsia" w:ascii="宋体" w:hAnsi="宋体"/>
                <w:color w:val="auto"/>
                <w:sz w:val="22"/>
                <w:szCs w:val="22"/>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94"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eastAsia="宋体"/>
                <w:color w:val="auto"/>
                <w:sz w:val="22"/>
                <w:szCs w:val="22"/>
                <w:lang w:eastAsia="zh-CN"/>
              </w:rPr>
            </w:pPr>
            <w:r>
              <w:rPr>
                <w:rFonts w:hint="eastAsia" w:ascii="宋体" w:hAnsi="宋体"/>
                <w:color w:val="auto"/>
                <w:sz w:val="22"/>
                <w:szCs w:val="22"/>
                <w:lang w:val="en-US" w:eastAsia="zh-CN"/>
              </w:rPr>
              <w:t>5</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2"/>
                <w:szCs w:val="22"/>
              </w:rPr>
            </w:pPr>
            <w:r>
              <w:rPr>
                <w:rFonts w:hint="eastAsia" w:ascii="宋体" w:hAnsi="宋体"/>
                <w:color w:val="auto"/>
                <w:sz w:val="22"/>
                <w:szCs w:val="22"/>
              </w:rPr>
              <w:t>投标文件规范性</w:t>
            </w:r>
          </w:p>
        </w:tc>
        <w:tc>
          <w:tcPr>
            <w:tcW w:w="1736" w:type="dxa"/>
            <w:noWrap w:val="0"/>
            <w:tcMar>
              <w:top w:w="0" w:type="dxa"/>
              <w:left w:w="108" w:type="dxa"/>
              <w:bottom w:w="0" w:type="dxa"/>
              <w:right w:w="108" w:type="dxa"/>
            </w:tcMar>
            <w:vAlign w:val="center"/>
          </w:tcPr>
          <w:p>
            <w:pPr>
              <w:pStyle w:val="20"/>
              <w:spacing w:before="0" w:beforeAutospacing="0" w:after="0" w:afterAutospacing="0" w:line="300" w:lineRule="exact"/>
              <w:ind w:right="-10"/>
              <w:rPr>
                <w:rFonts w:hint="eastAsia" w:ascii="宋体" w:hAnsi="宋体"/>
                <w:color w:val="auto"/>
                <w:sz w:val="22"/>
                <w:szCs w:val="22"/>
              </w:rPr>
            </w:pPr>
            <w:r>
              <w:rPr>
                <w:rFonts w:hint="eastAsia" w:ascii="宋体" w:hAnsi="宋体"/>
                <w:color w:val="auto"/>
                <w:sz w:val="22"/>
                <w:szCs w:val="22"/>
              </w:rPr>
              <w:t>符合招标文件要求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2"/>
                <w:szCs w:val="22"/>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2"/>
                <w:szCs w:val="22"/>
              </w:rPr>
            </w:pPr>
            <w:r>
              <w:rPr>
                <w:rFonts w:hint="eastAsia" w:ascii="宋体" w:hAnsi="宋体"/>
                <w:color w:val="auto"/>
                <w:sz w:val="22"/>
                <w:szCs w:val="22"/>
              </w:rPr>
              <w:t>封装符合要求，纸质投标文件数量符合招标文件规定。无严重的编排混乱、内容不全或字迹模糊辨认不清、前后矛盾情况，对评标无实质性影响的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2"/>
                <w:szCs w:val="22"/>
              </w:rPr>
            </w:pPr>
            <w:r>
              <w:rPr>
                <w:rFonts w:hint="eastAsia" w:ascii="宋体" w:hAnsi="宋体"/>
                <w:color w:val="auto"/>
                <w:sz w:val="22"/>
                <w:szCs w:val="22"/>
              </w:rPr>
              <w:t>初审指标通过标准：投标人必须通过上述全部指标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2"/>
                <w:szCs w:val="22"/>
              </w:rPr>
            </w:pPr>
            <w:r>
              <w:rPr>
                <w:rFonts w:hint="eastAsia" w:ascii="宋体" w:hAnsi="宋体"/>
                <w:color w:val="auto"/>
                <w:sz w:val="22"/>
                <w:szCs w:val="22"/>
              </w:rPr>
              <w:t>评委签字：</w:t>
            </w:r>
          </w:p>
          <w:p>
            <w:pPr>
              <w:snapToGrid w:val="0"/>
              <w:spacing w:line="300" w:lineRule="exact"/>
              <w:ind w:right="-10"/>
              <w:rPr>
                <w:rFonts w:hint="eastAsia" w:ascii="宋体" w:hAnsi="宋体"/>
                <w:color w:val="auto"/>
                <w:sz w:val="22"/>
                <w:szCs w:val="22"/>
              </w:rPr>
            </w:pPr>
          </w:p>
          <w:p>
            <w:pPr>
              <w:spacing w:line="300" w:lineRule="exact"/>
              <w:rPr>
                <w:rFonts w:hint="eastAsia" w:ascii="宋体" w:hAnsi="宋体"/>
                <w:color w:val="auto"/>
                <w:sz w:val="22"/>
                <w:szCs w:val="22"/>
              </w:rPr>
            </w:pPr>
            <w:r>
              <w:rPr>
                <w:rFonts w:hint="eastAsia" w:ascii="宋体" w:hAnsi="宋体"/>
                <w:color w:val="auto"/>
                <w:sz w:val="22"/>
                <w:szCs w:val="22"/>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2"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2"/>
                <w:szCs w:val="22"/>
              </w:rPr>
            </w:pPr>
            <w:r>
              <w:rPr>
                <w:rFonts w:hint="eastAsia" w:ascii="宋体" w:hAnsi="宋体"/>
                <w:color w:val="auto"/>
                <w:sz w:val="22"/>
                <w:szCs w:val="22"/>
              </w:rPr>
              <w:t>注：无论何种原因，招标文件要求投标人投标时携带的原件或投标人自行携带的原件，即使投标人开标时携带了证书材料的原件，但在投标文件中未提供相应复印件或影印件的，视同投标人未提供。</w:t>
            </w:r>
          </w:p>
        </w:tc>
      </w:tr>
    </w:tbl>
    <w:p>
      <w:pPr>
        <w:spacing w:line="460" w:lineRule="exact"/>
        <w:ind w:firstLine="440" w:firstLineChars="200"/>
        <w:rPr>
          <w:rFonts w:hint="eastAsia" w:ascii="宋体" w:hAnsi="宋体"/>
          <w:color w:val="auto"/>
          <w:sz w:val="22"/>
          <w:szCs w:val="22"/>
        </w:rPr>
      </w:pPr>
      <w:r>
        <w:rPr>
          <w:rFonts w:hint="eastAsia" w:ascii="宋体" w:hAnsi="宋体"/>
          <w:color w:val="auto"/>
          <w:sz w:val="22"/>
          <w:szCs w:val="22"/>
        </w:rPr>
        <w:t>3.2评委会判定投标文件的响应性只根据投标文件本身的内容，而不寻求外部的证据，但投标有不真实不正确的内容时除外。</w:t>
      </w:r>
    </w:p>
    <w:p>
      <w:pPr>
        <w:spacing w:line="460" w:lineRule="exact"/>
        <w:ind w:firstLine="440" w:firstLineChars="200"/>
        <w:rPr>
          <w:rFonts w:hint="eastAsia" w:ascii="宋体" w:hAnsi="宋体"/>
          <w:color w:val="auto"/>
          <w:sz w:val="22"/>
          <w:szCs w:val="22"/>
        </w:rPr>
      </w:pPr>
      <w:r>
        <w:rPr>
          <w:rFonts w:hint="eastAsia" w:ascii="宋体" w:hAnsi="宋体"/>
          <w:color w:val="auto"/>
          <w:sz w:val="22"/>
          <w:szCs w:val="22"/>
        </w:rPr>
        <w:t>3.3如果投标文件实质上没有响应招标文件的要求，评委会将予以拒绝，投标人不得通过修正或撤销不符合要求的偏离或保留，而使其投标成为实质上响应的投标。</w:t>
      </w:r>
    </w:p>
    <w:p>
      <w:pPr>
        <w:widowControl w:val="0"/>
        <w:spacing w:line="460" w:lineRule="exact"/>
        <w:ind w:firstLine="440" w:firstLineChars="200"/>
        <w:textAlignment w:val="auto"/>
        <w:rPr>
          <w:rFonts w:hint="eastAsia" w:ascii="宋体" w:hAnsi="宋体"/>
          <w:color w:val="auto"/>
          <w:sz w:val="22"/>
          <w:szCs w:val="22"/>
        </w:rPr>
      </w:pPr>
      <w:r>
        <w:rPr>
          <w:rFonts w:hint="eastAsia" w:ascii="宋体" w:hAnsi="宋体"/>
          <w:color w:val="auto"/>
          <w:sz w:val="22"/>
          <w:szCs w:val="22"/>
        </w:rPr>
        <w:t xml:space="preserve">3.4只有通过初审的投标人才能进入下一步评标程序。 </w:t>
      </w:r>
    </w:p>
    <w:p>
      <w:pPr>
        <w:widowControl w:val="0"/>
        <w:spacing w:line="460" w:lineRule="exact"/>
        <w:ind w:firstLine="440" w:firstLineChars="200"/>
        <w:textAlignment w:val="auto"/>
        <w:rPr>
          <w:rFonts w:hint="eastAsia" w:ascii="宋体" w:hAnsi="宋体"/>
          <w:color w:val="auto"/>
          <w:sz w:val="22"/>
          <w:szCs w:val="22"/>
        </w:rPr>
      </w:pPr>
    </w:p>
    <w:p>
      <w:pPr>
        <w:widowControl w:val="0"/>
        <w:numPr>
          <w:ilvl w:val="0"/>
          <w:numId w:val="7"/>
        </w:numPr>
        <w:spacing w:line="460" w:lineRule="exact"/>
        <w:jc w:val="center"/>
        <w:textAlignment w:val="auto"/>
        <w:rPr>
          <w:rFonts w:hint="eastAsia" w:ascii="宋体" w:hAnsi="宋体"/>
          <w:b/>
          <w:bCs/>
          <w:color w:val="auto"/>
          <w:sz w:val="22"/>
          <w:szCs w:val="22"/>
        </w:rPr>
      </w:pPr>
      <w:r>
        <w:rPr>
          <w:rFonts w:hint="eastAsia" w:ascii="宋体" w:hAnsi="宋体"/>
          <w:b/>
          <w:bCs/>
          <w:color w:val="auto"/>
          <w:sz w:val="22"/>
          <w:szCs w:val="22"/>
        </w:rPr>
        <w:t>投标文件的澄清和补正</w:t>
      </w:r>
    </w:p>
    <w:p>
      <w:pPr>
        <w:widowControl w:val="0"/>
        <w:spacing w:line="460" w:lineRule="exact"/>
        <w:textAlignment w:val="auto"/>
        <w:rPr>
          <w:rFonts w:hint="eastAsia" w:ascii="宋体" w:hAnsi="宋体"/>
          <w:b/>
          <w:bCs/>
          <w:color w:val="auto"/>
          <w:sz w:val="22"/>
          <w:szCs w:val="22"/>
        </w:rPr>
      </w:pPr>
    </w:p>
    <w:p>
      <w:pPr>
        <w:widowControl w:val="0"/>
        <w:spacing w:line="460" w:lineRule="exact"/>
        <w:ind w:firstLine="440" w:firstLineChars="200"/>
        <w:textAlignment w:val="auto"/>
        <w:rPr>
          <w:rFonts w:hint="eastAsia" w:ascii="宋体" w:hAnsi="宋体"/>
          <w:color w:val="auto"/>
          <w:sz w:val="22"/>
          <w:szCs w:val="22"/>
        </w:rPr>
      </w:pPr>
      <w:r>
        <w:rPr>
          <w:rFonts w:hint="eastAsia" w:ascii="宋体" w:hAnsi="宋体"/>
          <w:color w:val="auto"/>
          <w:sz w:val="22"/>
          <w:szCs w:val="22"/>
        </w:rPr>
        <w:t>4.1评审</w:t>
      </w:r>
      <w:r>
        <w:rPr>
          <w:rFonts w:ascii="宋体" w:hAnsi="宋体"/>
          <w:color w:val="auto"/>
          <w:sz w:val="22"/>
          <w:szCs w:val="22"/>
        </w:rPr>
        <w:t>阶段</w:t>
      </w:r>
      <w:r>
        <w:rPr>
          <w:rFonts w:hint="eastAsia" w:ascii="宋体" w:hAnsi="宋体"/>
          <w:color w:val="auto"/>
          <w:sz w:val="22"/>
          <w:szCs w:val="22"/>
        </w:rPr>
        <w:t>，评委可能会要求有关投标人就其</w:t>
      </w:r>
      <w:r>
        <w:rPr>
          <w:rFonts w:ascii="宋体" w:hAnsi="宋体"/>
          <w:color w:val="auto"/>
          <w:sz w:val="22"/>
          <w:szCs w:val="22"/>
        </w:rPr>
        <w:t>投标</w:t>
      </w:r>
      <w:r>
        <w:rPr>
          <w:rFonts w:hint="eastAsia" w:ascii="宋体" w:hAnsi="宋体"/>
          <w:color w:val="auto"/>
          <w:sz w:val="22"/>
          <w:szCs w:val="22"/>
        </w:rPr>
        <w:t>书</w:t>
      </w:r>
      <w:r>
        <w:rPr>
          <w:rFonts w:ascii="宋体" w:hAnsi="宋体"/>
          <w:color w:val="auto"/>
          <w:sz w:val="22"/>
          <w:szCs w:val="22"/>
        </w:rPr>
        <w:t>中含义不明确、同类问题表述不一致或者有明显文字和计算错误的内容</w:t>
      </w:r>
      <w:r>
        <w:rPr>
          <w:rFonts w:hint="eastAsia" w:ascii="宋体" w:hAnsi="宋体"/>
          <w:color w:val="auto"/>
          <w:sz w:val="22"/>
          <w:szCs w:val="22"/>
        </w:rPr>
        <w:t>进行澄清。</w:t>
      </w:r>
    </w:p>
    <w:p>
      <w:pPr>
        <w:widowControl w:val="0"/>
        <w:spacing w:line="460" w:lineRule="exact"/>
        <w:ind w:firstLine="440" w:firstLineChars="200"/>
        <w:textAlignment w:val="auto"/>
        <w:rPr>
          <w:rFonts w:hint="eastAsia" w:ascii="宋体" w:hAnsi="宋体"/>
          <w:color w:val="auto"/>
          <w:sz w:val="22"/>
          <w:szCs w:val="22"/>
        </w:rPr>
      </w:pPr>
      <w:r>
        <w:rPr>
          <w:rFonts w:hint="eastAsia" w:ascii="宋体" w:hAnsi="宋体"/>
          <w:color w:val="auto"/>
          <w:sz w:val="22"/>
          <w:szCs w:val="22"/>
        </w:rPr>
        <w:t>4.2投标人</w:t>
      </w:r>
      <w:r>
        <w:rPr>
          <w:rFonts w:ascii="宋体" w:hAnsi="宋体"/>
          <w:color w:val="auto"/>
          <w:sz w:val="22"/>
          <w:szCs w:val="22"/>
        </w:rPr>
        <w:t>的澄清、说明或者补正应当采用书面形式，</w:t>
      </w:r>
      <w:r>
        <w:rPr>
          <w:rFonts w:hint="eastAsia" w:ascii="宋体" w:hAnsi="宋体"/>
          <w:color w:val="auto"/>
          <w:sz w:val="22"/>
          <w:szCs w:val="22"/>
        </w:rPr>
        <w:t>但</w:t>
      </w:r>
      <w:r>
        <w:rPr>
          <w:rFonts w:ascii="宋体" w:hAnsi="宋体"/>
          <w:color w:val="auto"/>
          <w:sz w:val="22"/>
          <w:szCs w:val="22"/>
        </w:rPr>
        <w:t>不得超出投标</w:t>
      </w:r>
      <w:r>
        <w:rPr>
          <w:rFonts w:hint="eastAsia" w:ascii="宋体" w:hAnsi="宋体"/>
          <w:color w:val="auto"/>
          <w:sz w:val="22"/>
          <w:szCs w:val="22"/>
        </w:rPr>
        <w:t>书</w:t>
      </w:r>
      <w:r>
        <w:rPr>
          <w:rFonts w:ascii="宋体" w:hAnsi="宋体"/>
          <w:color w:val="auto"/>
          <w:sz w:val="22"/>
          <w:szCs w:val="22"/>
        </w:rPr>
        <w:t>的范围或者改变投标</w:t>
      </w:r>
      <w:r>
        <w:rPr>
          <w:rFonts w:hint="eastAsia" w:ascii="宋体" w:hAnsi="宋体"/>
          <w:color w:val="auto"/>
          <w:sz w:val="22"/>
          <w:szCs w:val="22"/>
        </w:rPr>
        <w:t>书</w:t>
      </w:r>
      <w:r>
        <w:rPr>
          <w:rFonts w:ascii="宋体" w:hAnsi="宋体"/>
          <w:color w:val="auto"/>
          <w:sz w:val="22"/>
          <w:szCs w:val="22"/>
        </w:rPr>
        <w:t>的实质性内容</w:t>
      </w:r>
      <w:r>
        <w:rPr>
          <w:rFonts w:hint="eastAsia" w:ascii="宋体" w:hAnsi="宋体"/>
          <w:color w:val="auto"/>
          <w:sz w:val="22"/>
          <w:szCs w:val="22"/>
        </w:rPr>
        <w:t>，并</w:t>
      </w:r>
      <w:r>
        <w:rPr>
          <w:rFonts w:ascii="宋体" w:hAnsi="宋体"/>
          <w:color w:val="auto"/>
          <w:sz w:val="22"/>
          <w:szCs w:val="22"/>
        </w:rPr>
        <w:t>由其</w:t>
      </w:r>
      <w:r>
        <w:rPr>
          <w:rFonts w:hint="eastAsia" w:ascii="宋体" w:hAnsi="宋体"/>
          <w:color w:val="auto"/>
          <w:sz w:val="22"/>
          <w:szCs w:val="22"/>
        </w:rPr>
        <w:t>法定代表人或被</w:t>
      </w:r>
      <w:r>
        <w:rPr>
          <w:rFonts w:ascii="宋体" w:hAnsi="宋体"/>
          <w:color w:val="auto"/>
          <w:sz w:val="22"/>
          <w:szCs w:val="22"/>
        </w:rPr>
        <w:t>授权的代表签字。</w:t>
      </w:r>
    </w:p>
    <w:p>
      <w:pPr>
        <w:widowControl w:val="0"/>
        <w:spacing w:line="460" w:lineRule="exact"/>
        <w:ind w:firstLine="440" w:firstLineChars="200"/>
        <w:textAlignment w:val="auto"/>
        <w:rPr>
          <w:rFonts w:hint="eastAsia" w:ascii="宋体" w:hAnsi="宋体"/>
          <w:color w:val="auto"/>
          <w:sz w:val="22"/>
          <w:szCs w:val="22"/>
        </w:rPr>
      </w:pPr>
      <w:r>
        <w:rPr>
          <w:rFonts w:hint="eastAsia" w:ascii="宋体" w:hAnsi="宋体"/>
          <w:color w:val="auto"/>
          <w:sz w:val="22"/>
          <w:szCs w:val="22"/>
        </w:rPr>
        <w:t>4.3</w:t>
      </w:r>
      <w:r>
        <w:rPr>
          <w:rFonts w:ascii="宋体" w:hAnsi="宋体"/>
          <w:color w:val="auto"/>
          <w:sz w:val="22"/>
          <w:szCs w:val="22"/>
        </w:rPr>
        <w:t>评委会修正错误的原则</w:t>
      </w:r>
      <w:r>
        <w:rPr>
          <w:rFonts w:hint="eastAsia" w:ascii="宋体" w:hAnsi="宋体"/>
          <w:color w:val="auto"/>
          <w:sz w:val="22"/>
          <w:szCs w:val="22"/>
        </w:rPr>
        <w:t>：</w:t>
      </w:r>
    </w:p>
    <w:p>
      <w:pPr>
        <w:widowControl w:val="0"/>
        <w:spacing w:line="460" w:lineRule="exact"/>
        <w:ind w:firstLine="440" w:firstLineChars="200"/>
        <w:textAlignment w:val="auto"/>
        <w:rPr>
          <w:rFonts w:hint="eastAsia" w:ascii="宋体" w:hAnsi="宋体"/>
          <w:color w:val="auto"/>
          <w:sz w:val="22"/>
          <w:szCs w:val="22"/>
        </w:rPr>
      </w:pPr>
      <w:r>
        <w:rPr>
          <w:rFonts w:hint="eastAsia" w:ascii="宋体" w:hAnsi="宋体"/>
          <w:color w:val="auto"/>
          <w:sz w:val="22"/>
          <w:szCs w:val="22"/>
        </w:rPr>
        <w:t>（1）</w:t>
      </w:r>
      <w:r>
        <w:rPr>
          <w:rFonts w:ascii="宋体" w:hAnsi="宋体"/>
          <w:color w:val="auto"/>
          <w:sz w:val="22"/>
          <w:szCs w:val="22"/>
        </w:rPr>
        <w:t>如果数字表示的金额和用文字表示的金额不一致时，以文字表示的金额为准</w:t>
      </w:r>
      <w:r>
        <w:rPr>
          <w:rFonts w:hint="eastAsia" w:ascii="宋体" w:hAnsi="宋体"/>
          <w:color w:val="auto"/>
          <w:sz w:val="22"/>
          <w:szCs w:val="22"/>
        </w:rPr>
        <w:t>；当</w:t>
      </w:r>
      <w:r>
        <w:rPr>
          <w:rFonts w:ascii="Calibri" w:hAnsi="Calibri"/>
          <w:bCs/>
          <w:color w:val="auto"/>
          <w:kern w:val="2"/>
          <w:sz w:val="22"/>
          <w:szCs w:val="22"/>
          <w:u w:val="none" w:color="auto"/>
        </w:rPr>
        <w:t>投标分项</w:t>
      </w:r>
      <w:r>
        <w:rPr>
          <w:rFonts w:hint="eastAsia" w:ascii="Calibri" w:hAnsi="Calibri"/>
          <w:bCs/>
          <w:color w:val="auto"/>
          <w:kern w:val="2"/>
          <w:sz w:val="22"/>
          <w:szCs w:val="22"/>
          <w:u w:val="none" w:color="auto"/>
        </w:rPr>
        <w:t>投标表及</w:t>
      </w:r>
      <w:r>
        <w:rPr>
          <w:rFonts w:ascii="Calibri" w:hAnsi="Calibri"/>
          <w:bCs/>
          <w:color w:val="auto"/>
          <w:kern w:val="2"/>
          <w:sz w:val="22"/>
          <w:szCs w:val="22"/>
          <w:u w:val="none" w:color="auto"/>
        </w:rPr>
        <w:t>技术规格偏离</w:t>
      </w:r>
      <w:r>
        <w:rPr>
          <w:rFonts w:hint="eastAsia" w:ascii="Calibri" w:hAnsi="Calibri"/>
          <w:bCs/>
          <w:color w:val="auto"/>
          <w:kern w:val="2"/>
          <w:sz w:val="22"/>
          <w:szCs w:val="22"/>
          <w:u w:val="none" w:color="auto"/>
        </w:rPr>
        <w:t>表</w:t>
      </w:r>
      <w:r>
        <w:rPr>
          <w:rFonts w:hint="eastAsia" w:ascii="宋体" w:hAnsi="宋体" w:cs="Arial"/>
          <w:bCs/>
          <w:color w:val="auto"/>
          <w:sz w:val="22"/>
          <w:szCs w:val="22"/>
          <w:u w:val="none" w:color="auto"/>
        </w:rPr>
        <w:t>合计</w:t>
      </w:r>
      <w:r>
        <w:rPr>
          <w:rFonts w:hint="eastAsia" w:ascii="Calibri" w:hAnsi="Calibri"/>
          <w:bCs/>
          <w:color w:val="auto"/>
          <w:kern w:val="2"/>
          <w:sz w:val="22"/>
          <w:szCs w:val="22"/>
          <w:u w:val="none" w:color="auto"/>
        </w:rPr>
        <w:t>金额</w:t>
      </w:r>
      <w:r>
        <w:rPr>
          <w:rFonts w:hint="eastAsia" w:ascii="宋体" w:hAnsi="宋体"/>
          <w:color w:val="auto"/>
          <w:sz w:val="22"/>
          <w:szCs w:val="22"/>
        </w:rPr>
        <w:t>、投标函的总投标与开标一览表不一致时，以开标一览表为准。</w:t>
      </w:r>
    </w:p>
    <w:p>
      <w:pPr>
        <w:widowControl w:val="0"/>
        <w:spacing w:line="460" w:lineRule="exact"/>
        <w:ind w:firstLine="440" w:firstLineChars="200"/>
        <w:textAlignment w:val="auto"/>
        <w:rPr>
          <w:rFonts w:hint="eastAsia" w:ascii="宋体" w:hAnsi="宋体"/>
          <w:color w:val="auto"/>
          <w:sz w:val="22"/>
          <w:szCs w:val="22"/>
        </w:rPr>
      </w:pPr>
      <w:r>
        <w:rPr>
          <w:rFonts w:hint="eastAsia" w:ascii="宋体" w:hAnsi="宋体"/>
          <w:color w:val="auto"/>
          <w:sz w:val="22"/>
          <w:szCs w:val="22"/>
        </w:rPr>
        <w:t>（2）</w:t>
      </w:r>
      <w:r>
        <w:rPr>
          <w:rFonts w:ascii="宋体" w:hAnsi="宋体"/>
          <w:color w:val="auto"/>
          <w:sz w:val="22"/>
          <w:szCs w:val="22"/>
        </w:rPr>
        <w:t>如果单价与数量的乘积和总价不一致，以单价为准</w:t>
      </w:r>
      <w:r>
        <w:rPr>
          <w:rFonts w:hint="eastAsia" w:ascii="宋体" w:hAnsi="宋体"/>
          <w:color w:val="auto"/>
          <w:sz w:val="22"/>
          <w:szCs w:val="22"/>
        </w:rPr>
        <w:t>，修正总价及开标一览表；</w:t>
      </w:r>
      <w:r>
        <w:rPr>
          <w:rFonts w:ascii="宋体" w:hAnsi="宋体"/>
          <w:color w:val="auto"/>
          <w:sz w:val="22"/>
          <w:szCs w:val="22"/>
        </w:rPr>
        <w:t>当</w:t>
      </w:r>
      <w:r>
        <w:rPr>
          <w:rFonts w:hint="eastAsia" w:ascii="宋体" w:hAnsi="宋体"/>
          <w:color w:val="auto"/>
          <w:sz w:val="22"/>
          <w:szCs w:val="22"/>
        </w:rPr>
        <w:t>单价</w:t>
      </w:r>
      <w:r>
        <w:rPr>
          <w:rFonts w:ascii="宋体" w:hAnsi="宋体"/>
          <w:color w:val="auto"/>
          <w:sz w:val="22"/>
          <w:szCs w:val="22"/>
        </w:rPr>
        <w:t>小数点有明显的</w:t>
      </w:r>
      <w:r>
        <w:rPr>
          <w:rFonts w:hint="eastAsia" w:ascii="宋体" w:hAnsi="宋体"/>
          <w:color w:val="auto"/>
          <w:sz w:val="22"/>
          <w:szCs w:val="22"/>
        </w:rPr>
        <w:t>错位</w:t>
      </w:r>
      <w:r>
        <w:rPr>
          <w:rFonts w:ascii="宋体" w:hAnsi="宋体"/>
          <w:color w:val="auto"/>
          <w:sz w:val="22"/>
          <w:szCs w:val="22"/>
        </w:rPr>
        <w:t>时，评委会将以总价为准，并修正其单价</w:t>
      </w:r>
      <w:r>
        <w:rPr>
          <w:rFonts w:hint="eastAsia" w:ascii="宋体" w:hAnsi="宋体"/>
          <w:color w:val="auto"/>
          <w:sz w:val="22"/>
          <w:szCs w:val="22"/>
        </w:rPr>
        <w:t>。</w:t>
      </w:r>
    </w:p>
    <w:p>
      <w:pPr>
        <w:spacing w:line="460" w:lineRule="exact"/>
        <w:ind w:firstLine="422" w:firstLineChars="192"/>
        <w:rPr>
          <w:rFonts w:hint="eastAsia" w:ascii="宋体" w:hAnsi="宋体"/>
          <w:color w:val="auto"/>
          <w:sz w:val="22"/>
          <w:szCs w:val="22"/>
        </w:rPr>
      </w:pPr>
      <w:r>
        <w:rPr>
          <w:rFonts w:hint="eastAsia" w:ascii="宋体" w:hAnsi="宋体"/>
          <w:color w:val="auto"/>
          <w:sz w:val="22"/>
          <w:szCs w:val="22"/>
        </w:rPr>
        <w:t>4.4评委会将按上述修正错误的方法调整投标文件中的投标，调整后的价格应对投标人具有约束力。无论投标人是接受或是拒绝调整后的价格，都应当由委托代理人签字予以书面确认。</w:t>
      </w:r>
    </w:p>
    <w:p>
      <w:pPr>
        <w:spacing w:line="460" w:lineRule="exact"/>
        <w:ind w:firstLine="422" w:firstLineChars="192"/>
        <w:rPr>
          <w:rFonts w:hint="eastAsia" w:ascii="宋体" w:hAnsi="宋体"/>
          <w:color w:val="auto"/>
          <w:sz w:val="22"/>
          <w:szCs w:val="22"/>
        </w:rPr>
      </w:pPr>
    </w:p>
    <w:p>
      <w:pPr>
        <w:widowControl w:val="0"/>
        <w:numPr>
          <w:ilvl w:val="0"/>
          <w:numId w:val="7"/>
        </w:numPr>
        <w:spacing w:line="460" w:lineRule="exact"/>
        <w:jc w:val="center"/>
        <w:textAlignment w:val="auto"/>
        <w:rPr>
          <w:rFonts w:hint="eastAsia" w:ascii="宋体" w:hAnsi="宋体"/>
          <w:b/>
          <w:bCs/>
          <w:color w:val="auto"/>
          <w:sz w:val="22"/>
          <w:szCs w:val="22"/>
        </w:rPr>
      </w:pPr>
      <w:r>
        <w:rPr>
          <w:rFonts w:hint="eastAsia" w:ascii="宋体" w:hAnsi="宋体"/>
          <w:b/>
          <w:bCs/>
          <w:color w:val="auto"/>
          <w:sz w:val="22"/>
          <w:szCs w:val="22"/>
        </w:rPr>
        <w:t>评标办法及标准</w:t>
      </w:r>
    </w:p>
    <w:p>
      <w:pPr>
        <w:widowControl w:val="0"/>
        <w:spacing w:line="460" w:lineRule="exact"/>
        <w:textAlignment w:val="auto"/>
        <w:rPr>
          <w:rFonts w:hint="eastAsia" w:ascii="宋体" w:hAnsi="宋体"/>
          <w:b/>
          <w:bCs/>
          <w:color w:val="auto"/>
          <w:sz w:val="22"/>
          <w:szCs w:val="22"/>
        </w:rPr>
      </w:pPr>
    </w:p>
    <w:p>
      <w:pPr>
        <w:widowControl w:val="0"/>
        <w:spacing w:line="360" w:lineRule="auto"/>
        <w:ind w:firstLine="442" w:firstLineChars="200"/>
        <w:jc w:val="left"/>
        <w:textAlignment w:val="auto"/>
        <w:rPr>
          <w:rFonts w:hint="eastAsia" w:ascii="Calibri" w:hAnsi="Calibri"/>
          <w:color w:val="auto"/>
          <w:kern w:val="2"/>
          <w:sz w:val="22"/>
          <w:szCs w:val="22"/>
          <w:u w:val="none" w:color="auto"/>
        </w:rPr>
      </w:pPr>
      <w:r>
        <w:rPr>
          <w:rFonts w:hint="eastAsia" w:ascii="Calibri" w:hAnsi="Calibri"/>
          <w:b/>
          <w:color w:val="auto"/>
          <w:kern w:val="2"/>
          <w:sz w:val="22"/>
          <w:szCs w:val="22"/>
          <w:u w:val="none" w:color="auto"/>
        </w:rPr>
        <w:t>5.1</w:t>
      </w:r>
      <w:r>
        <w:rPr>
          <w:rFonts w:hint="eastAsia" w:ascii="宋体" w:hAnsi="宋体"/>
          <w:b/>
          <w:color w:val="auto"/>
          <w:sz w:val="22"/>
          <w:szCs w:val="22"/>
        </w:rPr>
        <w:t xml:space="preserve"> 评标方法：</w:t>
      </w:r>
      <w:r>
        <w:rPr>
          <w:rFonts w:hint="eastAsia" w:ascii="Calibri" w:hAnsi="Calibri"/>
          <w:color w:val="auto"/>
          <w:kern w:val="2"/>
          <w:sz w:val="22"/>
          <w:szCs w:val="22"/>
          <w:u w:val="none" w:color="auto"/>
        </w:rPr>
        <w:t>综合评分法。评标委员会只对通过初审，实质上响应招标文件要求的投标文件按照下述评分表进行详审评分。</w:t>
      </w:r>
    </w:p>
    <w:p>
      <w:pPr>
        <w:widowControl w:val="0"/>
        <w:spacing w:line="360" w:lineRule="auto"/>
        <w:ind w:firstLine="442" w:firstLineChars="200"/>
        <w:jc w:val="left"/>
        <w:textAlignment w:val="auto"/>
        <w:rPr>
          <w:rFonts w:hint="eastAsia" w:ascii="Calibri" w:hAnsi="Calibri"/>
          <w:b/>
          <w:color w:val="auto"/>
          <w:kern w:val="2"/>
          <w:sz w:val="22"/>
          <w:szCs w:val="22"/>
          <w:u w:val="none" w:color="auto"/>
        </w:rPr>
      </w:pPr>
      <w:r>
        <w:rPr>
          <w:rFonts w:hint="eastAsia" w:ascii="Calibri" w:hAnsi="Calibri"/>
          <w:b/>
          <w:color w:val="auto"/>
          <w:kern w:val="2"/>
          <w:sz w:val="22"/>
          <w:szCs w:val="22"/>
          <w:u w:val="none" w:color="auto"/>
        </w:rPr>
        <w:t>5.2 评标标准</w:t>
      </w:r>
    </w:p>
    <w:tbl>
      <w:tblPr>
        <w:tblStyle w:val="14"/>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774"/>
        <w:gridCol w:w="615"/>
        <w:gridCol w:w="5876"/>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pPr>
              <w:spacing w:before="100" w:beforeAutospacing="1" w:after="100" w:afterAutospacing="1" w:line="240" w:lineRule="auto"/>
              <w:jc w:val="center"/>
              <w:textAlignment w:val="auto"/>
              <w:rPr>
                <w:rFonts w:ascii="华文仿宋" w:hAnsi="Calibri" w:eastAsia="华文仿宋" w:cs="宋体"/>
                <w:color w:val="auto"/>
                <w:sz w:val="22"/>
                <w:szCs w:val="22"/>
              </w:rPr>
            </w:pPr>
            <w:r>
              <w:rPr>
                <w:rFonts w:hint="eastAsia" w:ascii="华文仿宋" w:hAnsi="华文仿宋" w:cs="宋体"/>
                <w:b/>
                <w:bCs/>
                <w:color w:val="auto"/>
                <w:sz w:val="22"/>
                <w:szCs w:val="22"/>
              </w:rPr>
              <w:t>序号</w:t>
            </w:r>
          </w:p>
        </w:tc>
        <w:tc>
          <w:tcPr>
            <w:tcW w:w="1774" w:type="dxa"/>
            <w:noWrap w:val="0"/>
            <w:vAlign w:val="center"/>
          </w:tcPr>
          <w:p>
            <w:pPr>
              <w:spacing w:before="100" w:beforeAutospacing="1" w:after="100" w:afterAutospacing="1" w:line="240" w:lineRule="auto"/>
              <w:jc w:val="center"/>
              <w:textAlignment w:val="auto"/>
              <w:rPr>
                <w:rFonts w:ascii="华文仿宋" w:hAnsi="Calibri" w:eastAsia="华文仿宋" w:cs="宋体"/>
                <w:color w:val="auto"/>
                <w:sz w:val="22"/>
                <w:szCs w:val="22"/>
              </w:rPr>
            </w:pPr>
            <w:r>
              <w:rPr>
                <w:rFonts w:hint="eastAsia" w:ascii="华文仿宋" w:hAnsi="华文仿宋" w:cs="宋体"/>
                <w:b/>
                <w:bCs/>
                <w:color w:val="auto"/>
                <w:sz w:val="22"/>
                <w:szCs w:val="22"/>
              </w:rPr>
              <w:t>项目</w:t>
            </w:r>
          </w:p>
        </w:tc>
        <w:tc>
          <w:tcPr>
            <w:tcW w:w="615" w:type="dxa"/>
            <w:noWrap w:val="0"/>
            <w:vAlign w:val="center"/>
          </w:tcPr>
          <w:p>
            <w:pPr>
              <w:spacing w:before="100" w:beforeAutospacing="1" w:after="100" w:afterAutospacing="1" w:line="240" w:lineRule="auto"/>
              <w:jc w:val="center"/>
              <w:textAlignment w:val="auto"/>
              <w:rPr>
                <w:rFonts w:ascii="华文仿宋" w:hAnsi="Calibri" w:eastAsia="华文仿宋" w:cs="宋体"/>
                <w:color w:val="auto"/>
                <w:sz w:val="22"/>
                <w:szCs w:val="22"/>
              </w:rPr>
            </w:pPr>
            <w:r>
              <w:rPr>
                <w:rFonts w:hint="eastAsia" w:ascii="华文仿宋" w:hAnsi="华文仿宋" w:cs="宋体"/>
                <w:b/>
                <w:bCs/>
                <w:color w:val="auto"/>
                <w:sz w:val="22"/>
                <w:szCs w:val="22"/>
              </w:rPr>
              <w:t>分值</w:t>
            </w:r>
          </w:p>
        </w:tc>
        <w:tc>
          <w:tcPr>
            <w:tcW w:w="5876" w:type="dxa"/>
            <w:noWrap w:val="0"/>
            <w:vAlign w:val="center"/>
          </w:tcPr>
          <w:p>
            <w:pPr>
              <w:spacing w:before="100" w:beforeAutospacing="1" w:after="100" w:afterAutospacing="1" w:line="240" w:lineRule="auto"/>
              <w:jc w:val="center"/>
              <w:textAlignment w:val="auto"/>
              <w:rPr>
                <w:rFonts w:ascii="华文仿宋" w:hAnsi="Calibri" w:eastAsia="华文仿宋" w:cs="宋体"/>
                <w:color w:val="auto"/>
                <w:sz w:val="22"/>
                <w:szCs w:val="22"/>
              </w:rPr>
            </w:pPr>
            <w:r>
              <w:rPr>
                <w:rFonts w:hint="eastAsia" w:ascii="华文仿宋" w:hAnsi="华文仿宋" w:cs="宋体"/>
                <w:b/>
                <w:bCs/>
                <w:color w:val="auto"/>
                <w:sz w:val="22"/>
                <w:szCs w:val="22"/>
              </w:rPr>
              <w:t>评分标准</w:t>
            </w:r>
          </w:p>
        </w:tc>
        <w:tc>
          <w:tcPr>
            <w:tcW w:w="1167" w:type="dxa"/>
            <w:noWrap w:val="0"/>
            <w:vAlign w:val="center"/>
          </w:tcPr>
          <w:p>
            <w:pPr>
              <w:spacing w:before="100" w:beforeAutospacing="1" w:after="100" w:afterAutospacing="1" w:line="240" w:lineRule="auto"/>
              <w:jc w:val="center"/>
              <w:textAlignment w:val="auto"/>
              <w:rPr>
                <w:rFonts w:ascii="华文仿宋" w:hAnsi="Calibri" w:eastAsia="华文仿宋" w:cs="宋体"/>
                <w:color w:val="auto"/>
                <w:sz w:val="22"/>
                <w:szCs w:val="22"/>
              </w:rPr>
            </w:pPr>
            <w:r>
              <w:rPr>
                <w:rFonts w:hint="eastAsia" w:ascii="华文仿宋" w:hAnsi="华文仿宋" w:cs="宋体"/>
                <w:color w:val="auto"/>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31" w:type="dxa"/>
            <w:noWrap w:val="0"/>
            <w:vAlign w:val="center"/>
          </w:tcPr>
          <w:p>
            <w:pPr>
              <w:spacing w:before="100" w:beforeAutospacing="1" w:after="100" w:afterAutospacing="1" w:line="240" w:lineRule="auto"/>
              <w:jc w:val="center"/>
              <w:textAlignment w:val="auto"/>
              <w:rPr>
                <w:rFonts w:ascii="华文仿宋" w:hAnsi="Calibri" w:eastAsia="华文仿宋" w:cs="宋体"/>
                <w:color w:val="auto"/>
                <w:sz w:val="22"/>
                <w:szCs w:val="22"/>
              </w:rPr>
            </w:pPr>
            <w:r>
              <w:rPr>
                <w:rFonts w:ascii="华文仿宋" w:hAnsi="华文仿宋" w:cs="宋体"/>
                <w:color w:val="auto"/>
                <w:sz w:val="22"/>
                <w:szCs w:val="22"/>
              </w:rPr>
              <w:t>1</w:t>
            </w:r>
          </w:p>
        </w:tc>
        <w:tc>
          <w:tcPr>
            <w:tcW w:w="1774" w:type="dxa"/>
            <w:noWrap w:val="0"/>
            <w:vAlign w:val="center"/>
          </w:tcPr>
          <w:p>
            <w:pPr>
              <w:spacing w:before="100" w:beforeAutospacing="1" w:after="100" w:afterAutospacing="1" w:line="240" w:lineRule="auto"/>
              <w:jc w:val="left"/>
              <w:textAlignment w:val="auto"/>
              <w:rPr>
                <w:rFonts w:hint="eastAsia" w:ascii="华文仿宋" w:hAnsi="华文仿宋" w:cs="宋体"/>
                <w:color w:val="auto"/>
                <w:sz w:val="22"/>
                <w:szCs w:val="22"/>
              </w:rPr>
            </w:pPr>
            <w:r>
              <w:rPr>
                <w:rFonts w:hint="eastAsia" w:ascii="华文仿宋" w:hAnsi="华文仿宋" w:cs="宋体"/>
                <w:color w:val="auto"/>
                <w:sz w:val="22"/>
                <w:szCs w:val="22"/>
              </w:rPr>
              <w:t>投标报价</w:t>
            </w:r>
          </w:p>
        </w:tc>
        <w:tc>
          <w:tcPr>
            <w:tcW w:w="615" w:type="dxa"/>
            <w:noWrap w:val="0"/>
            <w:vAlign w:val="center"/>
          </w:tcPr>
          <w:p>
            <w:pPr>
              <w:spacing w:before="100" w:beforeAutospacing="1" w:after="100" w:afterAutospacing="1" w:line="240" w:lineRule="auto"/>
              <w:jc w:val="center"/>
              <w:textAlignment w:val="auto"/>
              <w:rPr>
                <w:rFonts w:hint="default" w:ascii="华文仿宋" w:hAnsi="华文仿宋" w:eastAsia="宋体" w:cs="宋体"/>
                <w:color w:val="auto"/>
                <w:sz w:val="22"/>
                <w:szCs w:val="22"/>
                <w:lang w:val="en-US" w:eastAsia="zh-CN"/>
              </w:rPr>
            </w:pPr>
            <w:r>
              <w:rPr>
                <w:rFonts w:hint="eastAsia" w:ascii="华文仿宋" w:hAnsi="Calibri" w:cs="宋体"/>
                <w:color w:val="auto"/>
                <w:sz w:val="22"/>
                <w:szCs w:val="22"/>
                <w:lang w:val="en-US" w:eastAsia="zh-CN"/>
              </w:rPr>
              <w:t>70</w:t>
            </w:r>
          </w:p>
        </w:tc>
        <w:tc>
          <w:tcPr>
            <w:tcW w:w="5876" w:type="dxa"/>
            <w:noWrap w:val="0"/>
            <w:vAlign w:val="center"/>
          </w:tcPr>
          <w:p>
            <w:pPr>
              <w:spacing w:before="100" w:beforeAutospacing="1" w:after="100" w:afterAutospacing="1" w:line="240" w:lineRule="auto"/>
              <w:jc w:val="left"/>
              <w:textAlignment w:val="auto"/>
              <w:rPr>
                <w:rFonts w:hint="eastAsia" w:ascii="华文仿宋" w:hAnsi="华文仿宋" w:cs="宋体"/>
                <w:color w:val="auto"/>
                <w:sz w:val="22"/>
                <w:szCs w:val="22"/>
              </w:rPr>
            </w:pPr>
            <w:r>
              <w:rPr>
                <w:rFonts w:hint="eastAsia" w:ascii="华文仿宋" w:hAnsi="华文仿宋" w:cs="宋体"/>
                <w:color w:val="auto"/>
                <w:sz w:val="22"/>
                <w:szCs w:val="22"/>
              </w:rPr>
              <w:t>通过预审的低于或等于</w:t>
            </w:r>
            <w:r>
              <w:rPr>
                <w:rFonts w:hint="eastAsia" w:ascii="华文仿宋" w:hAnsi="华文仿宋" w:cs="宋体"/>
                <w:color w:val="auto"/>
                <w:sz w:val="22"/>
                <w:szCs w:val="22"/>
                <w:lang w:eastAsia="zh-CN"/>
              </w:rPr>
              <w:t>最高投标限价</w:t>
            </w:r>
            <w:r>
              <w:rPr>
                <w:rFonts w:hint="eastAsia" w:ascii="华文仿宋" w:hAnsi="华文仿宋" w:cs="宋体"/>
                <w:color w:val="auto"/>
                <w:sz w:val="22"/>
                <w:szCs w:val="22"/>
              </w:rPr>
              <w:t>的为有效报价，通过资格审核的各投标人报价的最低有效报价为基准价，得分</w:t>
            </w:r>
            <w:r>
              <w:rPr>
                <w:rFonts w:hint="eastAsia" w:ascii="华文仿宋" w:hAnsi="华文仿宋" w:cs="宋体"/>
                <w:color w:val="auto"/>
                <w:sz w:val="22"/>
                <w:szCs w:val="22"/>
                <w:lang w:val="en-US" w:eastAsia="zh-CN"/>
              </w:rPr>
              <w:t>70</w:t>
            </w:r>
            <w:r>
              <w:rPr>
                <w:rFonts w:hint="eastAsia" w:ascii="华文仿宋" w:hAnsi="华文仿宋" w:cs="宋体"/>
                <w:color w:val="auto"/>
                <w:sz w:val="22"/>
                <w:szCs w:val="22"/>
              </w:rPr>
              <w:t>分。其他投标人的价格得分为：基准价</w:t>
            </w:r>
            <w:r>
              <w:rPr>
                <w:rFonts w:ascii="华文仿宋" w:hAnsi="华文仿宋" w:cs="宋体"/>
                <w:color w:val="auto"/>
                <w:sz w:val="22"/>
                <w:szCs w:val="22"/>
              </w:rPr>
              <w:t>/</w:t>
            </w:r>
            <w:r>
              <w:rPr>
                <w:rFonts w:hint="eastAsia" w:ascii="华文仿宋" w:hAnsi="华文仿宋" w:cs="宋体"/>
                <w:color w:val="auto"/>
                <w:sz w:val="22"/>
                <w:szCs w:val="22"/>
              </w:rPr>
              <w:t>投标报价×</w:t>
            </w:r>
            <w:r>
              <w:rPr>
                <w:rFonts w:hint="eastAsia" w:ascii="华文仿宋" w:hAnsi="华文仿宋" w:cs="宋体"/>
                <w:color w:val="auto"/>
                <w:sz w:val="22"/>
                <w:szCs w:val="22"/>
                <w:lang w:val="en-US" w:eastAsia="zh-CN"/>
              </w:rPr>
              <w:t>70</w:t>
            </w:r>
            <w:r>
              <w:rPr>
                <w:rFonts w:hint="eastAsia" w:ascii="华文仿宋" w:hAnsi="华文仿宋" w:cs="宋体"/>
                <w:color w:val="auto"/>
                <w:sz w:val="22"/>
                <w:szCs w:val="22"/>
              </w:rPr>
              <w:t>（本项最高分</w:t>
            </w:r>
            <w:r>
              <w:rPr>
                <w:rFonts w:hint="eastAsia" w:ascii="华文仿宋" w:hAnsi="华文仿宋" w:cs="宋体"/>
                <w:color w:val="auto"/>
                <w:sz w:val="22"/>
                <w:szCs w:val="22"/>
                <w:lang w:val="en-US" w:eastAsia="zh-CN"/>
              </w:rPr>
              <w:t>70</w:t>
            </w:r>
            <w:r>
              <w:rPr>
                <w:rFonts w:hint="eastAsia" w:ascii="华文仿宋" w:hAnsi="华文仿宋" w:cs="宋体"/>
                <w:color w:val="auto"/>
                <w:sz w:val="22"/>
                <w:szCs w:val="22"/>
              </w:rPr>
              <w:t>分）</w:t>
            </w:r>
          </w:p>
        </w:tc>
        <w:tc>
          <w:tcPr>
            <w:tcW w:w="1167" w:type="dxa"/>
            <w:noWrap w:val="0"/>
            <w:vAlign w:val="center"/>
          </w:tcPr>
          <w:p>
            <w:pPr>
              <w:spacing w:before="100" w:beforeAutospacing="1" w:after="100" w:afterAutospacing="1" w:line="240" w:lineRule="auto"/>
              <w:jc w:val="left"/>
              <w:textAlignment w:val="auto"/>
              <w:rPr>
                <w:rFonts w:ascii="华文仿宋" w:hAnsi="Calibri" w:eastAsia="华文仿宋" w:cs="宋体"/>
                <w:color w:val="auto"/>
                <w:sz w:val="22"/>
                <w:szCs w:val="22"/>
              </w:rPr>
            </w:pPr>
            <w:r>
              <w:rPr>
                <w:rFonts w:ascii="华文仿宋" w:hAnsi="Calibri" w:eastAsia="华文仿宋" w:cs="宋体"/>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31" w:type="dxa"/>
            <w:noWrap w:val="0"/>
            <w:vAlign w:val="center"/>
          </w:tcPr>
          <w:p>
            <w:pPr>
              <w:spacing w:before="100" w:beforeAutospacing="1" w:after="100" w:afterAutospacing="1" w:line="240" w:lineRule="auto"/>
              <w:jc w:val="left"/>
              <w:textAlignment w:val="auto"/>
              <w:rPr>
                <w:rFonts w:hint="eastAsia" w:ascii="华文仿宋" w:hAnsi="华文仿宋" w:cs="宋体"/>
                <w:color w:val="auto"/>
                <w:sz w:val="22"/>
                <w:szCs w:val="22"/>
              </w:rPr>
            </w:pPr>
          </w:p>
          <w:p>
            <w:pPr>
              <w:spacing w:before="100" w:beforeAutospacing="1" w:after="100" w:afterAutospacing="1" w:line="240" w:lineRule="auto"/>
              <w:jc w:val="left"/>
              <w:textAlignment w:val="auto"/>
              <w:rPr>
                <w:rFonts w:hint="eastAsia" w:ascii="华文仿宋" w:hAnsi="华文仿宋" w:cs="宋体"/>
                <w:color w:val="auto"/>
                <w:sz w:val="22"/>
                <w:szCs w:val="22"/>
              </w:rPr>
            </w:pPr>
            <w:r>
              <w:rPr>
                <w:rFonts w:hint="eastAsia" w:ascii="华文仿宋" w:hAnsi="华文仿宋" w:cs="宋体"/>
                <w:color w:val="auto"/>
                <w:sz w:val="22"/>
                <w:szCs w:val="22"/>
              </w:rPr>
              <w:t>2</w:t>
            </w:r>
          </w:p>
          <w:p>
            <w:pPr>
              <w:spacing w:before="100" w:beforeAutospacing="1" w:after="100" w:afterAutospacing="1" w:line="240" w:lineRule="auto"/>
              <w:jc w:val="left"/>
              <w:textAlignment w:val="auto"/>
              <w:rPr>
                <w:rFonts w:ascii="华文仿宋" w:hAnsi="华文仿宋" w:cs="宋体"/>
                <w:color w:val="auto"/>
                <w:sz w:val="22"/>
                <w:szCs w:val="22"/>
              </w:rPr>
            </w:pPr>
          </w:p>
        </w:tc>
        <w:tc>
          <w:tcPr>
            <w:tcW w:w="1774" w:type="dxa"/>
            <w:noWrap w:val="0"/>
            <w:vAlign w:val="center"/>
          </w:tcPr>
          <w:p>
            <w:pPr>
              <w:spacing w:before="100" w:beforeAutospacing="1" w:after="100" w:afterAutospacing="1" w:line="240" w:lineRule="auto"/>
              <w:jc w:val="left"/>
              <w:textAlignment w:val="auto"/>
              <w:rPr>
                <w:rFonts w:hint="eastAsia" w:ascii="华文仿宋" w:hAnsi="华文仿宋" w:cs="宋体"/>
                <w:color w:val="auto"/>
                <w:sz w:val="22"/>
                <w:szCs w:val="22"/>
              </w:rPr>
            </w:pPr>
            <w:r>
              <w:rPr>
                <w:rFonts w:hint="eastAsia" w:ascii="华文仿宋" w:hAnsi="华文仿宋" w:cs="宋体"/>
                <w:color w:val="auto"/>
                <w:sz w:val="22"/>
                <w:szCs w:val="22"/>
              </w:rPr>
              <w:t>性能参数</w:t>
            </w:r>
          </w:p>
        </w:tc>
        <w:tc>
          <w:tcPr>
            <w:tcW w:w="615" w:type="dxa"/>
            <w:noWrap w:val="0"/>
            <w:vAlign w:val="center"/>
          </w:tcPr>
          <w:p>
            <w:pPr>
              <w:spacing w:before="100" w:beforeAutospacing="1" w:after="100" w:afterAutospacing="1" w:line="240" w:lineRule="auto"/>
              <w:jc w:val="center"/>
              <w:textAlignment w:val="auto"/>
              <w:rPr>
                <w:rFonts w:ascii="华文仿宋" w:hAnsi="华文仿宋" w:cs="宋体"/>
                <w:color w:val="auto"/>
                <w:sz w:val="22"/>
                <w:szCs w:val="22"/>
              </w:rPr>
            </w:pPr>
            <w:r>
              <w:rPr>
                <w:rFonts w:hint="eastAsia" w:ascii="华文仿宋" w:hAnsi="华文仿宋" w:cs="宋体"/>
                <w:color w:val="auto"/>
                <w:sz w:val="22"/>
                <w:szCs w:val="22"/>
              </w:rPr>
              <w:t>10</w:t>
            </w:r>
          </w:p>
        </w:tc>
        <w:tc>
          <w:tcPr>
            <w:tcW w:w="5876" w:type="dxa"/>
            <w:noWrap w:val="0"/>
            <w:vAlign w:val="center"/>
          </w:tcPr>
          <w:p>
            <w:pPr>
              <w:spacing w:before="100" w:beforeAutospacing="1" w:after="100" w:afterAutospacing="1" w:line="240" w:lineRule="auto"/>
              <w:jc w:val="left"/>
              <w:textAlignment w:val="auto"/>
              <w:rPr>
                <w:rFonts w:hint="eastAsia" w:ascii="华文仿宋" w:hAnsi="华文仿宋" w:cs="宋体"/>
                <w:color w:val="auto"/>
                <w:sz w:val="22"/>
                <w:szCs w:val="22"/>
              </w:rPr>
            </w:pPr>
            <w:r>
              <w:rPr>
                <w:rFonts w:hint="eastAsia" w:ascii="华文仿宋" w:hAnsi="华文仿宋" w:cs="宋体"/>
                <w:color w:val="auto"/>
                <w:sz w:val="22"/>
                <w:szCs w:val="22"/>
              </w:rPr>
              <w:t>在满足采购</w:t>
            </w:r>
            <w:r>
              <w:rPr>
                <w:rFonts w:hint="eastAsia" w:ascii="华文仿宋" w:hAnsi="华文仿宋" w:cs="宋体"/>
                <w:color w:val="auto"/>
                <w:sz w:val="22"/>
                <w:szCs w:val="22"/>
                <w:lang w:eastAsia="zh-CN"/>
              </w:rPr>
              <w:t>耗材质量要求</w:t>
            </w:r>
            <w:r>
              <w:rPr>
                <w:rFonts w:hint="eastAsia" w:ascii="华文仿宋" w:hAnsi="华文仿宋" w:cs="宋体"/>
                <w:color w:val="auto"/>
                <w:sz w:val="22"/>
                <w:szCs w:val="22"/>
              </w:rPr>
              <w:t>的基础上，根据投标人所投</w:t>
            </w:r>
            <w:r>
              <w:rPr>
                <w:rFonts w:hint="eastAsia" w:ascii="华文仿宋" w:hAnsi="华文仿宋" w:cs="宋体"/>
                <w:color w:val="auto"/>
                <w:sz w:val="22"/>
                <w:szCs w:val="22"/>
                <w:lang w:eastAsia="zh-CN"/>
              </w:rPr>
              <w:t>耗材品牌、质量</w:t>
            </w:r>
            <w:r>
              <w:rPr>
                <w:rFonts w:hint="eastAsia" w:ascii="华文仿宋" w:hAnsi="华文仿宋" w:cs="宋体"/>
                <w:color w:val="auto"/>
                <w:sz w:val="22"/>
                <w:szCs w:val="22"/>
              </w:rPr>
              <w:t>进行综合比较，较优秀得8-10分，普通得5-7分，一般得0-4分，非功能性正偏离不加分。</w:t>
            </w:r>
          </w:p>
        </w:tc>
        <w:tc>
          <w:tcPr>
            <w:tcW w:w="1167" w:type="dxa"/>
            <w:noWrap w:val="0"/>
            <w:vAlign w:val="top"/>
          </w:tcPr>
          <w:p>
            <w:pPr>
              <w:spacing w:before="100" w:beforeAutospacing="1" w:after="100" w:afterAutospacing="1" w:line="240" w:lineRule="auto"/>
              <w:jc w:val="left"/>
              <w:textAlignment w:val="auto"/>
              <w:rPr>
                <w:rFonts w:hint="eastAsia" w:ascii="华文仿宋" w:hAnsi="华文仿宋"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531" w:type="dxa"/>
            <w:noWrap w:val="0"/>
            <w:vAlign w:val="center"/>
          </w:tcPr>
          <w:p>
            <w:pPr>
              <w:spacing w:before="100" w:beforeAutospacing="1" w:after="100" w:afterAutospacing="1" w:line="240" w:lineRule="auto"/>
              <w:textAlignment w:val="auto"/>
              <w:rPr>
                <w:rFonts w:ascii="华文仿宋" w:hAnsi="华文仿宋" w:cs="宋体"/>
                <w:color w:val="auto"/>
                <w:sz w:val="22"/>
                <w:szCs w:val="22"/>
              </w:rPr>
            </w:pPr>
            <w:r>
              <w:rPr>
                <w:rFonts w:hint="eastAsia" w:ascii="华文仿宋" w:hAnsi="华文仿宋" w:cs="宋体"/>
                <w:color w:val="auto"/>
                <w:sz w:val="22"/>
                <w:szCs w:val="22"/>
              </w:rPr>
              <w:t>3</w:t>
            </w:r>
          </w:p>
        </w:tc>
        <w:tc>
          <w:tcPr>
            <w:tcW w:w="1774" w:type="dxa"/>
            <w:noWrap w:val="0"/>
            <w:vAlign w:val="center"/>
          </w:tcPr>
          <w:p>
            <w:pPr>
              <w:spacing w:before="100" w:beforeAutospacing="1" w:after="100" w:afterAutospacing="1" w:line="240" w:lineRule="auto"/>
              <w:jc w:val="left"/>
              <w:textAlignment w:val="auto"/>
              <w:rPr>
                <w:rFonts w:ascii="华文仿宋" w:hAnsi="Calibri" w:cs="宋体"/>
                <w:color w:val="auto"/>
                <w:sz w:val="22"/>
                <w:szCs w:val="22"/>
              </w:rPr>
            </w:pPr>
            <w:r>
              <w:rPr>
                <w:rFonts w:hint="eastAsia" w:ascii="华文仿宋" w:hAnsi="华文仿宋" w:cs="宋体"/>
                <w:color w:val="auto"/>
                <w:sz w:val="22"/>
                <w:szCs w:val="22"/>
              </w:rPr>
              <w:t>质保承诺</w:t>
            </w:r>
          </w:p>
        </w:tc>
        <w:tc>
          <w:tcPr>
            <w:tcW w:w="615" w:type="dxa"/>
            <w:noWrap w:val="0"/>
            <w:vAlign w:val="center"/>
          </w:tcPr>
          <w:p>
            <w:pPr>
              <w:spacing w:before="100" w:beforeAutospacing="1" w:after="100" w:afterAutospacing="1" w:line="240" w:lineRule="auto"/>
              <w:jc w:val="center"/>
              <w:textAlignment w:val="auto"/>
              <w:rPr>
                <w:rFonts w:ascii="华文仿宋" w:hAnsi="Calibri" w:eastAsia="华文仿宋" w:cs="宋体"/>
                <w:color w:val="auto"/>
                <w:sz w:val="22"/>
                <w:szCs w:val="22"/>
              </w:rPr>
            </w:pPr>
            <w:r>
              <w:rPr>
                <w:rFonts w:hint="eastAsia" w:ascii="华文仿宋" w:hAnsi="Calibri" w:eastAsia="华文仿宋" w:cs="宋体"/>
                <w:color w:val="auto"/>
                <w:sz w:val="22"/>
                <w:szCs w:val="22"/>
              </w:rPr>
              <w:t>10</w:t>
            </w:r>
          </w:p>
        </w:tc>
        <w:tc>
          <w:tcPr>
            <w:tcW w:w="5876" w:type="dxa"/>
            <w:noWrap w:val="0"/>
            <w:vAlign w:val="center"/>
          </w:tcPr>
          <w:p>
            <w:pPr>
              <w:spacing w:before="100" w:beforeAutospacing="1" w:after="100" w:afterAutospacing="1" w:line="240" w:lineRule="auto"/>
              <w:jc w:val="left"/>
              <w:textAlignment w:val="auto"/>
              <w:rPr>
                <w:rFonts w:ascii="华文仿宋" w:hAnsi="Calibri" w:eastAsia="华文仿宋" w:cs="宋体"/>
                <w:color w:val="auto"/>
                <w:sz w:val="22"/>
                <w:szCs w:val="22"/>
              </w:rPr>
            </w:pPr>
            <w:r>
              <w:rPr>
                <w:rFonts w:hint="eastAsia" w:ascii="华文仿宋" w:hAnsi="华文仿宋" w:cs="宋体"/>
                <w:color w:val="auto"/>
                <w:sz w:val="22"/>
                <w:szCs w:val="22"/>
              </w:rPr>
              <w:t>在满足</w:t>
            </w:r>
            <w:r>
              <w:rPr>
                <w:rFonts w:hint="eastAsia" w:ascii="华文仿宋" w:hAnsi="华文仿宋" w:cs="宋体"/>
                <w:color w:val="auto"/>
                <w:sz w:val="22"/>
                <w:szCs w:val="22"/>
                <w:lang w:eastAsia="zh-CN"/>
              </w:rPr>
              <w:t>要求响应耗材质保</w:t>
            </w:r>
            <w:r>
              <w:rPr>
                <w:rFonts w:hint="eastAsia" w:ascii="华文仿宋" w:hAnsi="华文仿宋" w:cs="宋体"/>
                <w:color w:val="auto"/>
                <w:sz w:val="22"/>
                <w:szCs w:val="22"/>
              </w:rPr>
              <w:t>的基础上，根据投标人所投</w:t>
            </w:r>
            <w:r>
              <w:rPr>
                <w:rFonts w:hint="eastAsia" w:ascii="华文仿宋" w:hAnsi="华文仿宋" w:cs="宋体"/>
                <w:color w:val="auto"/>
                <w:sz w:val="22"/>
                <w:szCs w:val="22"/>
                <w:lang w:eastAsia="zh-CN"/>
              </w:rPr>
              <w:t>耗材质保期限</w:t>
            </w:r>
            <w:r>
              <w:rPr>
                <w:rFonts w:hint="eastAsia" w:ascii="华文仿宋" w:hAnsi="华文仿宋" w:cs="宋体"/>
                <w:color w:val="auto"/>
                <w:sz w:val="22"/>
                <w:szCs w:val="22"/>
              </w:rPr>
              <w:t>进行综合比较，较优秀得8-10分，普通得5-7分，一般得0-4分，非功能性正偏离不加分。</w:t>
            </w:r>
          </w:p>
        </w:tc>
        <w:tc>
          <w:tcPr>
            <w:tcW w:w="1167" w:type="dxa"/>
            <w:noWrap w:val="0"/>
            <w:vAlign w:val="center"/>
          </w:tcPr>
          <w:p>
            <w:pPr>
              <w:spacing w:before="100" w:beforeAutospacing="1" w:after="100" w:afterAutospacing="1" w:line="240" w:lineRule="auto"/>
              <w:jc w:val="left"/>
              <w:textAlignment w:val="auto"/>
              <w:rPr>
                <w:rFonts w:ascii="华文仿宋" w:hAnsi="Calibri" w:eastAsia="华文仿宋"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1" w:type="dxa"/>
            <w:noWrap w:val="0"/>
            <w:vAlign w:val="center"/>
          </w:tcPr>
          <w:p>
            <w:pPr>
              <w:spacing w:before="100" w:beforeAutospacing="1" w:after="100" w:afterAutospacing="1" w:line="240" w:lineRule="auto"/>
              <w:textAlignment w:val="auto"/>
              <w:rPr>
                <w:rFonts w:hint="eastAsia" w:ascii="华文仿宋" w:hAnsi="华文仿宋" w:eastAsia="宋体" w:cs="宋体"/>
                <w:color w:val="auto"/>
                <w:sz w:val="22"/>
                <w:szCs w:val="22"/>
                <w:lang w:val="en-US" w:eastAsia="zh-CN"/>
              </w:rPr>
            </w:pPr>
            <w:r>
              <w:rPr>
                <w:rFonts w:hint="eastAsia" w:ascii="华文仿宋" w:hAnsi="华文仿宋" w:cs="宋体"/>
                <w:color w:val="auto"/>
                <w:sz w:val="22"/>
                <w:szCs w:val="22"/>
                <w:lang w:val="en-US" w:eastAsia="zh-CN"/>
              </w:rPr>
              <w:t>4</w:t>
            </w:r>
          </w:p>
        </w:tc>
        <w:tc>
          <w:tcPr>
            <w:tcW w:w="1774" w:type="dxa"/>
            <w:noWrap w:val="0"/>
            <w:vAlign w:val="center"/>
          </w:tcPr>
          <w:p>
            <w:pPr>
              <w:spacing w:before="100" w:beforeAutospacing="1" w:after="100" w:afterAutospacing="1" w:line="240" w:lineRule="auto"/>
              <w:jc w:val="left"/>
              <w:textAlignment w:val="auto"/>
              <w:rPr>
                <w:rFonts w:hint="eastAsia" w:ascii="华文仿宋" w:hAnsi="华文仿宋" w:cs="宋体"/>
                <w:color w:val="auto"/>
                <w:sz w:val="22"/>
                <w:szCs w:val="22"/>
              </w:rPr>
            </w:pPr>
            <w:r>
              <w:rPr>
                <w:rFonts w:hint="eastAsia" w:ascii="华文仿宋" w:hAnsi="华文仿宋" w:cs="宋体"/>
                <w:color w:val="auto"/>
                <w:sz w:val="22"/>
                <w:szCs w:val="22"/>
              </w:rPr>
              <w:t>服务计划</w:t>
            </w:r>
          </w:p>
        </w:tc>
        <w:tc>
          <w:tcPr>
            <w:tcW w:w="615" w:type="dxa"/>
            <w:noWrap w:val="0"/>
            <w:vAlign w:val="center"/>
          </w:tcPr>
          <w:p>
            <w:pPr>
              <w:spacing w:before="100" w:beforeAutospacing="1" w:after="100" w:afterAutospacing="1" w:line="240" w:lineRule="auto"/>
              <w:jc w:val="center"/>
              <w:textAlignment w:val="auto"/>
              <w:rPr>
                <w:rFonts w:hint="default" w:ascii="华文仿宋" w:hAnsi="Calibri" w:eastAsia="华文仿宋" w:cs="宋体"/>
                <w:color w:val="auto"/>
                <w:sz w:val="22"/>
                <w:szCs w:val="22"/>
                <w:lang w:val="en-US" w:eastAsia="zh-CN"/>
              </w:rPr>
            </w:pPr>
            <w:r>
              <w:rPr>
                <w:rFonts w:hint="eastAsia" w:ascii="华文仿宋" w:hAnsi="Calibri" w:eastAsia="华文仿宋" w:cs="宋体"/>
                <w:color w:val="auto"/>
                <w:sz w:val="22"/>
                <w:szCs w:val="22"/>
                <w:lang w:val="en-US" w:eastAsia="zh-CN"/>
              </w:rPr>
              <w:t>10</w:t>
            </w:r>
          </w:p>
        </w:tc>
        <w:tc>
          <w:tcPr>
            <w:tcW w:w="5876" w:type="dxa"/>
            <w:noWrap w:val="0"/>
            <w:vAlign w:val="center"/>
          </w:tcPr>
          <w:p>
            <w:pPr>
              <w:spacing w:before="100" w:beforeAutospacing="1" w:after="100" w:afterAutospacing="1" w:line="240" w:lineRule="auto"/>
              <w:jc w:val="left"/>
              <w:textAlignment w:val="auto"/>
              <w:rPr>
                <w:rFonts w:hint="eastAsia" w:ascii="华文仿宋" w:hAnsi="华文仿宋" w:eastAsia="宋体" w:cs="宋体"/>
                <w:color w:val="auto"/>
                <w:sz w:val="22"/>
                <w:szCs w:val="22"/>
                <w:lang w:eastAsia="zh-CN"/>
              </w:rPr>
            </w:pPr>
            <w:r>
              <w:rPr>
                <w:rFonts w:hint="eastAsia" w:ascii="华文仿宋" w:hAnsi="华文仿宋" w:cs="宋体"/>
                <w:color w:val="auto"/>
                <w:sz w:val="22"/>
                <w:szCs w:val="22"/>
              </w:rPr>
              <w:t>综合评审投标人的服务计划（包括但不限于投标人提供的服务热线，应急保障方案、服务质量保障措施）： 服务计划合理，内容详细，应急保障方案及服务质量保障措施完全契合供货要求，得</w:t>
            </w:r>
            <w:r>
              <w:rPr>
                <w:rFonts w:hint="eastAsia" w:ascii="华文仿宋" w:hAnsi="华文仿宋" w:cs="宋体"/>
                <w:color w:val="auto"/>
                <w:sz w:val="22"/>
                <w:szCs w:val="22"/>
                <w:lang w:val="en-US" w:eastAsia="zh-CN"/>
              </w:rPr>
              <w:t>8-10</w:t>
            </w:r>
            <w:r>
              <w:rPr>
                <w:rFonts w:hint="eastAsia" w:ascii="华文仿宋" w:hAnsi="华文仿宋" w:cs="宋体"/>
                <w:color w:val="auto"/>
                <w:sz w:val="22"/>
                <w:szCs w:val="22"/>
              </w:rPr>
              <w:t>分； 服务计划基本合理，内容较为详细，应急保障方案及服务质量保障措施基本满足供货要求，得</w:t>
            </w:r>
            <w:r>
              <w:rPr>
                <w:rFonts w:hint="eastAsia" w:ascii="华文仿宋" w:hAnsi="华文仿宋" w:cs="宋体"/>
                <w:color w:val="auto"/>
                <w:sz w:val="22"/>
                <w:szCs w:val="22"/>
                <w:lang w:val="en-US" w:eastAsia="zh-CN"/>
              </w:rPr>
              <w:t>5-7</w:t>
            </w:r>
            <w:r>
              <w:rPr>
                <w:rFonts w:hint="eastAsia" w:ascii="华文仿宋" w:hAnsi="华文仿宋" w:cs="宋体"/>
                <w:color w:val="auto"/>
                <w:sz w:val="22"/>
                <w:szCs w:val="22"/>
              </w:rPr>
              <w:t>分； 服务计划少部分存在不合理，内容一般，较为简略，应急保障方案及服务质量保障措施能基本达到供货要求，得</w:t>
            </w:r>
            <w:r>
              <w:rPr>
                <w:rFonts w:hint="eastAsia" w:ascii="华文仿宋" w:hAnsi="华文仿宋" w:cs="宋体"/>
                <w:color w:val="auto"/>
                <w:sz w:val="22"/>
                <w:szCs w:val="22"/>
                <w:lang w:val="en-US" w:eastAsia="zh-CN"/>
              </w:rPr>
              <w:t>0-4</w:t>
            </w:r>
            <w:r>
              <w:rPr>
                <w:rFonts w:hint="eastAsia" w:ascii="华文仿宋" w:hAnsi="华文仿宋" w:cs="宋体"/>
                <w:color w:val="auto"/>
                <w:sz w:val="22"/>
                <w:szCs w:val="22"/>
              </w:rPr>
              <w:t>分</w:t>
            </w:r>
            <w:r>
              <w:rPr>
                <w:rFonts w:hint="eastAsia" w:ascii="华文仿宋" w:hAnsi="华文仿宋" w:cs="宋体"/>
                <w:color w:val="auto"/>
                <w:sz w:val="22"/>
                <w:szCs w:val="22"/>
                <w:lang w:eastAsia="zh-CN"/>
              </w:rPr>
              <w:t>。</w:t>
            </w:r>
          </w:p>
        </w:tc>
        <w:tc>
          <w:tcPr>
            <w:tcW w:w="1167" w:type="dxa"/>
            <w:noWrap w:val="0"/>
            <w:vAlign w:val="center"/>
          </w:tcPr>
          <w:p>
            <w:pPr>
              <w:spacing w:before="100" w:beforeAutospacing="1" w:after="100" w:afterAutospacing="1" w:line="240" w:lineRule="auto"/>
              <w:jc w:val="left"/>
              <w:textAlignment w:val="auto"/>
              <w:rPr>
                <w:rFonts w:ascii="华文仿宋" w:hAnsi="Calibri" w:eastAsia="华文仿宋" w:cs="宋体"/>
                <w:color w:val="auto"/>
                <w:sz w:val="22"/>
                <w:szCs w:val="22"/>
              </w:rPr>
            </w:pPr>
          </w:p>
        </w:tc>
      </w:tr>
    </w:tbl>
    <w:p>
      <w:pPr>
        <w:tabs>
          <w:tab w:val="left" w:pos="4600"/>
        </w:tabs>
        <w:spacing w:line="360" w:lineRule="exact"/>
        <w:jc w:val="center"/>
        <w:rPr>
          <w:rFonts w:hint="eastAsia" w:ascii="宋体" w:hAnsi="宋体"/>
          <w:b/>
          <w:color w:val="auto"/>
          <w:sz w:val="22"/>
          <w:szCs w:val="22"/>
        </w:rPr>
      </w:pPr>
      <w:r>
        <w:rPr>
          <w:rFonts w:hint="eastAsia" w:ascii="宋体" w:hAnsi="宋体"/>
          <w:b/>
          <w:color w:val="auto"/>
          <w:sz w:val="22"/>
          <w:szCs w:val="22"/>
        </w:rPr>
        <w:t>（五）推荐中标候选人</w:t>
      </w:r>
    </w:p>
    <w:p>
      <w:pPr>
        <w:keepNext w:val="0"/>
        <w:keepLines w:val="0"/>
        <w:pageBreakBefore w:val="0"/>
        <w:tabs>
          <w:tab w:val="left" w:pos="4600"/>
        </w:tabs>
        <w:kinsoku/>
        <w:wordWrap/>
        <w:overflowPunct/>
        <w:topLinePunct w:val="0"/>
        <w:autoSpaceDE/>
        <w:autoSpaceDN/>
        <w:bidi w:val="0"/>
        <w:adjustRightInd/>
        <w:spacing w:line="360" w:lineRule="exact"/>
        <w:ind w:firstLine="0" w:firstLineChars="0"/>
        <w:jc w:val="center"/>
        <w:rPr>
          <w:rFonts w:hint="eastAsia" w:ascii="宋体" w:hAnsi="宋体"/>
          <w:b/>
          <w:color w:val="auto"/>
          <w:sz w:val="22"/>
          <w:szCs w:val="22"/>
        </w:rPr>
      </w:pPr>
    </w:p>
    <w:p>
      <w:pPr>
        <w:keepNext w:val="0"/>
        <w:keepLines w:val="0"/>
        <w:pageBreakBefore w:val="0"/>
        <w:kinsoku/>
        <w:wordWrap/>
        <w:overflowPunct/>
        <w:topLinePunct w:val="0"/>
        <w:autoSpaceDE/>
        <w:autoSpaceDN/>
        <w:bidi w:val="0"/>
        <w:adjustRightInd/>
        <w:spacing w:line="360" w:lineRule="exact"/>
        <w:ind w:firstLine="0" w:firstLineChars="0"/>
        <w:rPr>
          <w:rFonts w:hint="eastAsia" w:ascii="宋体" w:hAnsi="宋体"/>
          <w:color w:val="auto"/>
          <w:sz w:val="22"/>
          <w:szCs w:val="22"/>
        </w:rPr>
      </w:pPr>
      <w:r>
        <w:rPr>
          <w:rFonts w:hint="eastAsia" w:ascii="宋体" w:hAnsi="宋体"/>
          <w:color w:val="auto"/>
          <w:sz w:val="22"/>
          <w:szCs w:val="22"/>
        </w:rPr>
        <w:t>6.</w:t>
      </w:r>
      <w:r>
        <w:rPr>
          <w:rFonts w:hint="eastAsia" w:ascii="宋体" w:hAnsi="宋体"/>
          <w:color w:val="auto"/>
          <w:kern w:val="2"/>
          <w:sz w:val="22"/>
          <w:szCs w:val="22"/>
          <w:u w:val="none" w:color="auto"/>
        </w:rPr>
        <w:t>评标委员会根据</w:t>
      </w:r>
      <w:r>
        <w:rPr>
          <w:rFonts w:hint="eastAsia" w:ascii="Calibri" w:hAnsi="Calibri"/>
          <w:bCs/>
          <w:color w:val="auto"/>
          <w:kern w:val="2"/>
          <w:sz w:val="22"/>
          <w:szCs w:val="22"/>
          <w:u w:val="none" w:color="auto"/>
        </w:rPr>
        <w:t>评标标准</w:t>
      </w:r>
      <w:r>
        <w:rPr>
          <w:rFonts w:hint="eastAsia" w:ascii="宋体" w:hAnsi="宋体"/>
          <w:bCs/>
          <w:color w:val="auto"/>
          <w:kern w:val="2"/>
          <w:sz w:val="22"/>
          <w:szCs w:val="22"/>
          <w:u w:val="none" w:color="auto"/>
        </w:rPr>
        <w:t>综</w:t>
      </w:r>
      <w:r>
        <w:rPr>
          <w:rFonts w:hint="eastAsia" w:ascii="宋体" w:hAnsi="宋体"/>
          <w:color w:val="auto"/>
          <w:kern w:val="2"/>
          <w:sz w:val="22"/>
          <w:szCs w:val="22"/>
          <w:u w:val="none" w:color="auto"/>
        </w:rPr>
        <w:t>合评出各投标人的具体得分名次，推荐前2名为中标候选人，报</w:t>
      </w:r>
      <w:r>
        <w:rPr>
          <w:rFonts w:hint="eastAsia" w:ascii="宋体" w:hAnsi="宋体"/>
          <w:color w:val="auto"/>
          <w:kern w:val="2"/>
          <w:sz w:val="22"/>
          <w:szCs w:val="22"/>
          <w:u w:val="single" w:color="auto"/>
        </w:rPr>
        <w:t>安徽皖北康复医院办公会</w:t>
      </w:r>
      <w:r>
        <w:rPr>
          <w:rFonts w:hint="eastAsia" w:ascii="宋体" w:hAnsi="宋体"/>
          <w:color w:val="auto"/>
          <w:kern w:val="2"/>
          <w:sz w:val="22"/>
          <w:szCs w:val="22"/>
          <w:u w:val="none" w:color="auto"/>
        </w:rPr>
        <w:t>研究确定中标人在</w:t>
      </w:r>
      <w:r>
        <w:rPr>
          <w:rFonts w:hint="eastAsia" w:ascii="宋体" w:hAnsi="宋体"/>
          <w:color w:val="auto"/>
          <w:kern w:val="2"/>
          <w:sz w:val="22"/>
          <w:szCs w:val="22"/>
          <w:u w:val="single" w:color="auto"/>
        </w:rPr>
        <w:t>安徽皖北康复医院官网和安徽省招标投标信息网</w:t>
      </w:r>
      <w:r>
        <w:rPr>
          <w:rFonts w:hint="eastAsia" w:ascii="宋体" w:hAnsi="宋体"/>
          <w:color w:val="auto"/>
          <w:kern w:val="2"/>
          <w:sz w:val="22"/>
          <w:szCs w:val="22"/>
          <w:u w:val="none" w:color="auto"/>
        </w:rPr>
        <w:t>进行公示，并在规定时间内与</w:t>
      </w:r>
      <w:r>
        <w:rPr>
          <w:rFonts w:hint="eastAsia" w:ascii="宋体" w:hAnsi="宋体"/>
          <w:color w:val="auto"/>
          <w:sz w:val="22"/>
          <w:szCs w:val="22"/>
        </w:rPr>
        <w:t>中标人签订合同。</w:t>
      </w:r>
    </w:p>
    <w:p>
      <w:pPr>
        <w:keepNext w:val="0"/>
        <w:keepLines w:val="0"/>
        <w:pageBreakBefore w:val="0"/>
        <w:kinsoku/>
        <w:wordWrap/>
        <w:overflowPunct/>
        <w:topLinePunct w:val="0"/>
        <w:autoSpaceDE/>
        <w:autoSpaceDN/>
        <w:bidi w:val="0"/>
        <w:adjustRightInd/>
        <w:snapToGrid w:val="0"/>
        <w:spacing w:line="400" w:lineRule="exact"/>
        <w:ind w:firstLine="0" w:firstLineChars="0"/>
        <w:rPr>
          <w:rFonts w:hint="eastAsia" w:ascii="宋体" w:hAnsi="宋体" w:cs="宋体"/>
          <w:color w:val="auto"/>
          <w:sz w:val="22"/>
          <w:szCs w:val="22"/>
        </w:rPr>
      </w:pPr>
      <w:bookmarkStart w:id="14" w:name="_Toc267320058"/>
      <w:r>
        <w:rPr>
          <w:rFonts w:hint="eastAsia" w:ascii="宋体" w:hAnsi="宋体"/>
          <w:b/>
          <w:color w:val="auto"/>
          <w:sz w:val="22"/>
          <w:szCs w:val="22"/>
        </w:rPr>
        <w:t>7.</w:t>
      </w:r>
      <w:bookmarkEnd w:id="14"/>
      <w:r>
        <w:rPr>
          <w:rFonts w:hint="eastAsia" w:ascii="宋体" w:hAnsi="宋体"/>
          <w:b/>
          <w:color w:val="auto"/>
          <w:sz w:val="22"/>
          <w:szCs w:val="22"/>
        </w:rPr>
        <w:t>无效投标条款</w:t>
      </w:r>
    </w:p>
    <w:p>
      <w:pPr>
        <w:keepNext w:val="0"/>
        <w:keepLines w:val="0"/>
        <w:pageBreakBefore w:val="0"/>
        <w:kinsoku/>
        <w:wordWrap/>
        <w:overflowPunct/>
        <w:topLinePunct w:val="0"/>
        <w:autoSpaceDE/>
        <w:autoSpaceDN/>
        <w:bidi w:val="0"/>
        <w:adjustRightInd/>
        <w:snapToGrid w:val="0"/>
        <w:spacing w:line="400" w:lineRule="exact"/>
        <w:ind w:firstLine="0" w:firstLineChars="0"/>
        <w:rPr>
          <w:rFonts w:hint="eastAsia" w:ascii="宋体" w:hAnsi="宋体" w:cs="宋体"/>
          <w:color w:val="auto"/>
          <w:sz w:val="22"/>
          <w:szCs w:val="22"/>
        </w:rPr>
      </w:pPr>
      <w:r>
        <w:rPr>
          <w:rFonts w:hint="eastAsia" w:ascii="宋体" w:hAnsi="宋体" w:cs="宋体"/>
          <w:color w:val="auto"/>
          <w:sz w:val="22"/>
          <w:szCs w:val="22"/>
        </w:rPr>
        <w:t>7.1投标人有下列情形之一的,作无效投标处理</w:t>
      </w:r>
    </w:p>
    <w:p>
      <w:pPr>
        <w:keepNext w:val="0"/>
        <w:keepLines w:val="0"/>
        <w:pageBreakBefore w:val="0"/>
        <w:kinsoku/>
        <w:wordWrap/>
        <w:overflowPunct/>
        <w:topLinePunct w:val="0"/>
        <w:autoSpaceDE/>
        <w:autoSpaceDN/>
        <w:bidi w:val="0"/>
        <w:adjustRightInd/>
        <w:snapToGrid w:val="0"/>
        <w:spacing w:line="400" w:lineRule="exact"/>
        <w:ind w:firstLine="0" w:firstLineChars="0"/>
        <w:rPr>
          <w:rFonts w:hint="eastAsia" w:ascii="宋体" w:hAnsi="宋体" w:cs="宋体"/>
          <w:color w:val="auto"/>
          <w:sz w:val="22"/>
          <w:szCs w:val="22"/>
        </w:rPr>
      </w:pPr>
      <w:r>
        <w:rPr>
          <w:rFonts w:hint="eastAsia" w:ascii="宋体" w:hAnsi="宋体" w:cs="宋体"/>
          <w:color w:val="auto"/>
          <w:sz w:val="22"/>
          <w:szCs w:val="22"/>
        </w:rPr>
        <w:t>（1）法定代表人（或授权委托人）未准时参加会议。</w:t>
      </w:r>
    </w:p>
    <w:p>
      <w:pPr>
        <w:keepNext w:val="0"/>
        <w:keepLines w:val="0"/>
        <w:pageBreakBefore w:val="0"/>
        <w:kinsoku/>
        <w:wordWrap/>
        <w:overflowPunct/>
        <w:topLinePunct w:val="0"/>
        <w:autoSpaceDE/>
        <w:autoSpaceDN/>
        <w:bidi w:val="0"/>
        <w:adjustRightInd/>
        <w:snapToGrid w:val="0"/>
        <w:spacing w:line="400" w:lineRule="exact"/>
        <w:ind w:firstLine="0" w:firstLineChars="0"/>
        <w:rPr>
          <w:rFonts w:hint="eastAsia" w:ascii="宋体" w:hAnsi="宋体" w:cs="宋体"/>
          <w:color w:val="auto"/>
          <w:sz w:val="22"/>
          <w:szCs w:val="22"/>
        </w:rPr>
      </w:pPr>
      <w:r>
        <w:rPr>
          <w:rFonts w:hint="eastAsia" w:ascii="宋体" w:hAnsi="宋体" w:cs="宋体"/>
          <w:color w:val="auto"/>
          <w:sz w:val="22"/>
          <w:szCs w:val="22"/>
        </w:rPr>
        <w:t>（2）法定代表人参加开标会议未携带有效的法定代表人身份证明原件和本人身份证的；委托代理人参加开标会议未携带有效的法定代表人授权书和本人身份证。</w:t>
      </w:r>
    </w:p>
    <w:p>
      <w:pPr>
        <w:keepNext w:val="0"/>
        <w:keepLines w:val="0"/>
        <w:pageBreakBefore w:val="0"/>
        <w:kinsoku/>
        <w:wordWrap/>
        <w:overflowPunct/>
        <w:topLinePunct w:val="0"/>
        <w:autoSpaceDE/>
        <w:autoSpaceDN/>
        <w:bidi w:val="0"/>
        <w:adjustRightInd/>
        <w:snapToGrid w:val="0"/>
        <w:spacing w:line="400" w:lineRule="exact"/>
        <w:ind w:firstLine="0" w:firstLineChars="0"/>
        <w:rPr>
          <w:rFonts w:hint="eastAsia" w:ascii="宋体" w:hAnsi="宋体" w:cs="宋体"/>
          <w:color w:val="auto"/>
          <w:sz w:val="22"/>
          <w:szCs w:val="22"/>
        </w:rPr>
      </w:pPr>
      <w:r>
        <w:rPr>
          <w:rFonts w:hint="eastAsia" w:ascii="宋体" w:hAnsi="宋体" w:cs="宋体"/>
          <w:color w:val="auto"/>
          <w:sz w:val="22"/>
          <w:szCs w:val="22"/>
        </w:rPr>
        <w:t>（</w:t>
      </w:r>
      <w:r>
        <w:rPr>
          <w:rFonts w:hint="eastAsia" w:ascii="宋体" w:hAnsi="宋体" w:cs="宋体"/>
          <w:color w:val="auto"/>
          <w:sz w:val="22"/>
          <w:szCs w:val="22"/>
          <w:lang w:val="en-US" w:eastAsia="zh-CN"/>
        </w:rPr>
        <w:t>3</w:t>
      </w:r>
      <w:r>
        <w:rPr>
          <w:rFonts w:hint="eastAsia" w:ascii="宋体" w:hAnsi="宋体" w:cs="宋体"/>
          <w:color w:val="auto"/>
          <w:sz w:val="22"/>
          <w:szCs w:val="22"/>
        </w:rPr>
        <w:t>）被暂停</w:t>
      </w:r>
      <w:r>
        <w:rPr>
          <w:rFonts w:hint="eastAsia" w:ascii="宋体" w:hAnsi="宋体" w:cs="宋体"/>
          <w:color w:val="auto"/>
          <w:sz w:val="22"/>
          <w:szCs w:val="22"/>
          <w:lang w:eastAsia="zh-CN"/>
        </w:rPr>
        <w:t>营</w:t>
      </w:r>
      <w:r>
        <w:rPr>
          <w:rFonts w:hint="eastAsia" w:ascii="宋体" w:hAnsi="宋体" w:cs="宋体"/>
          <w:color w:val="auto"/>
          <w:sz w:val="22"/>
          <w:szCs w:val="22"/>
        </w:rPr>
        <w:t>业的。</w:t>
      </w:r>
    </w:p>
    <w:p>
      <w:pPr>
        <w:keepNext w:val="0"/>
        <w:keepLines w:val="0"/>
        <w:pageBreakBefore w:val="0"/>
        <w:kinsoku/>
        <w:wordWrap/>
        <w:overflowPunct/>
        <w:topLinePunct w:val="0"/>
        <w:autoSpaceDE/>
        <w:autoSpaceDN/>
        <w:bidi w:val="0"/>
        <w:adjustRightInd/>
        <w:snapToGrid w:val="0"/>
        <w:spacing w:line="400" w:lineRule="exact"/>
        <w:ind w:firstLine="0" w:firstLineChars="0"/>
        <w:rPr>
          <w:rFonts w:hint="eastAsia" w:ascii="宋体" w:hAnsi="宋体" w:cs="宋体"/>
          <w:color w:val="auto"/>
          <w:sz w:val="22"/>
          <w:szCs w:val="22"/>
        </w:rPr>
      </w:pPr>
      <w:r>
        <w:rPr>
          <w:rFonts w:hint="eastAsia" w:ascii="宋体" w:hAnsi="宋体" w:cs="宋体"/>
          <w:color w:val="auto"/>
          <w:sz w:val="22"/>
          <w:szCs w:val="22"/>
        </w:rPr>
        <w:t>（</w:t>
      </w:r>
      <w:r>
        <w:rPr>
          <w:rFonts w:hint="eastAsia" w:ascii="宋体" w:hAnsi="宋体" w:cs="宋体"/>
          <w:color w:val="auto"/>
          <w:sz w:val="22"/>
          <w:szCs w:val="22"/>
          <w:lang w:val="en-US" w:eastAsia="zh-CN"/>
        </w:rPr>
        <w:t>4</w:t>
      </w:r>
      <w:r>
        <w:rPr>
          <w:rFonts w:hint="eastAsia" w:ascii="宋体" w:hAnsi="宋体" w:cs="宋体"/>
          <w:color w:val="auto"/>
          <w:sz w:val="22"/>
          <w:szCs w:val="22"/>
        </w:rPr>
        <w:t>）被暂停或取消投标资格的。</w:t>
      </w:r>
    </w:p>
    <w:p>
      <w:pPr>
        <w:keepNext w:val="0"/>
        <w:keepLines w:val="0"/>
        <w:pageBreakBefore w:val="0"/>
        <w:kinsoku/>
        <w:wordWrap/>
        <w:overflowPunct/>
        <w:topLinePunct w:val="0"/>
        <w:autoSpaceDE/>
        <w:autoSpaceDN/>
        <w:bidi w:val="0"/>
        <w:adjustRightInd/>
        <w:snapToGrid w:val="0"/>
        <w:spacing w:line="400" w:lineRule="exact"/>
        <w:ind w:firstLine="0" w:firstLineChars="0"/>
        <w:rPr>
          <w:rFonts w:hint="eastAsia" w:ascii="宋体" w:hAnsi="宋体" w:cs="宋体"/>
          <w:color w:val="auto"/>
          <w:sz w:val="22"/>
          <w:szCs w:val="22"/>
        </w:rPr>
      </w:pPr>
      <w:r>
        <w:rPr>
          <w:rFonts w:hint="eastAsia" w:ascii="宋体" w:hAnsi="宋体" w:cs="宋体"/>
          <w:color w:val="auto"/>
          <w:sz w:val="22"/>
          <w:szCs w:val="22"/>
        </w:rPr>
        <w:t>（</w:t>
      </w:r>
      <w:r>
        <w:rPr>
          <w:rFonts w:hint="eastAsia" w:ascii="宋体" w:hAnsi="宋体" w:cs="宋体"/>
          <w:color w:val="auto"/>
          <w:sz w:val="22"/>
          <w:szCs w:val="22"/>
          <w:lang w:val="en-US" w:eastAsia="zh-CN"/>
        </w:rPr>
        <w:t>5</w:t>
      </w:r>
      <w:r>
        <w:rPr>
          <w:rFonts w:hint="eastAsia" w:ascii="宋体" w:hAnsi="宋体" w:cs="宋体"/>
          <w:color w:val="auto"/>
          <w:sz w:val="22"/>
          <w:szCs w:val="22"/>
        </w:rPr>
        <w:t>）财产被接管或冻结的。</w:t>
      </w:r>
    </w:p>
    <w:p>
      <w:pPr>
        <w:keepNext w:val="0"/>
        <w:keepLines w:val="0"/>
        <w:pageBreakBefore w:val="0"/>
        <w:kinsoku/>
        <w:wordWrap/>
        <w:overflowPunct/>
        <w:topLinePunct w:val="0"/>
        <w:autoSpaceDE/>
        <w:autoSpaceDN/>
        <w:bidi w:val="0"/>
        <w:adjustRightInd/>
        <w:snapToGrid w:val="0"/>
        <w:spacing w:line="400" w:lineRule="exact"/>
        <w:ind w:firstLine="0" w:firstLineChars="0"/>
        <w:rPr>
          <w:rFonts w:hint="eastAsia" w:ascii="宋体" w:hAnsi="宋体" w:cs="宋体"/>
          <w:color w:val="auto"/>
          <w:sz w:val="22"/>
          <w:szCs w:val="22"/>
        </w:rPr>
      </w:pPr>
      <w:r>
        <w:rPr>
          <w:rFonts w:hint="eastAsia" w:ascii="宋体" w:hAnsi="宋体" w:cs="宋体"/>
          <w:color w:val="auto"/>
          <w:sz w:val="22"/>
          <w:szCs w:val="22"/>
        </w:rPr>
        <w:t>（</w:t>
      </w:r>
      <w:r>
        <w:rPr>
          <w:rFonts w:hint="eastAsia" w:ascii="宋体" w:hAnsi="宋体" w:cs="宋体"/>
          <w:color w:val="auto"/>
          <w:sz w:val="22"/>
          <w:szCs w:val="22"/>
          <w:lang w:val="en-US" w:eastAsia="zh-CN"/>
        </w:rPr>
        <w:t>6</w:t>
      </w:r>
      <w:r>
        <w:rPr>
          <w:rFonts w:hint="eastAsia" w:ascii="宋体" w:hAnsi="宋体" w:cs="宋体"/>
          <w:color w:val="auto"/>
          <w:sz w:val="22"/>
          <w:szCs w:val="22"/>
        </w:rPr>
        <w:t>）投标人基本资格条件和特定资格条件中有一项及以上不符合要求的。</w:t>
      </w:r>
    </w:p>
    <w:p>
      <w:pPr>
        <w:keepNext w:val="0"/>
        <w:keepLines w:val="0"/>
        <w:pageBreakBefore w:val="0"/>
        <w:kinsoku/>
        <w:wordWrap/>
        <w:overflowPunct/>
        <w:topLinePunct w:val="0"/>
        <w:autoSpaceDE/>
        <w:autoSpaceDN/>
        <w:bidi w:val="0"/>
        <w:adjustRightInd/>
        <w:snapToGrid w:val="0"/>
        <w:spacing w:line="400" w:lineRule="exact"/>
        <w:ind w:firstLine="0" w:firstLineChars="0"/>
        <w:rPr>
          <w:rFonts w:hint="eastAsia" w:ascii="宋体" w:hAnsi="宋体" w:cs="宋体"/>
          <w:color w:val="auto"/>
          <w:sz w:val="22"/>
          <w:szCs w:val="22"/>
        </w:rPr>
      </w:pPr>
      <w:r>
        <w:rPr>
          <w:rFonts w:hint="eastAsia" w:ascii="宋体" w:hAnsi="宋体" w:cs="宋体"/>
          <w:color w:val="auto"/>
          <w:sz w:val="22"/>
          <w:szCs w:val="22"/>
        </w:rPr>
        <w:t>（</w:t>
      </w:r>
      <w:r>
        <w:rPr>
          <w:rFonts w:hint="eastAsia" w:ascii="宋体" w:hAnsi="宋体" w:cs="宋体"/>
          <w:color w:val="auto"/>
          <w:sz w:val="22"/>
          <w:szCs w:val="22"/>
          <w:lang w:val="en-US" w:eastAsia="zh-CN"/>
        </w:rPr>
        <w:t>7</w:t>
      </w:r>
      <w:r>
        <w:rPr>
          <w:rFonts w:hint="eastAsia" w:ascii="宋体" w:hAnsi="宋体" w:cs="宋体"/>
          <w:color w:val="auto"/>
          <w:sz w:val="22"/>
          <w:szCs w:val="22"/>
        </w:rPr>
        <w:t>）不按评标委员会要求澄清、说明或补正的，或者评标委员会根据招标文件的规定对招标文件的计算错误进行修正后，投标人不接受修正投标的。</w:t>
      </w:r>
    </w:p>
    <w:p>
      <w:pPr>
        <w:keepNext w:val="0"/>
        <w:keepLines w:val="0"/>
        <w:pageBreakBefore w:val="0"/>
        <w:kinsoku/>
        <w:wordWrap/>
        <w:overflowPunct/>
        <w:topLinePunct w:val="0"/>
        <w:autoSpaceDE/>
        <w:autoSpaceDN/>
        <w:bidi w:val="0"/>
        <w:adjustRightInd/>
        <w:snapToGrid w:val="0"/>
        <w:spacing w:line="400" w:lineRule="exact"/>
        <w:ind w:firstLine="0" w:firstLineChars="0"/>
        <w:rPr>
          <w:rFonts w:hint="eastAsia" w:ascii="宋体" w:hAnsi="宋体" w:cs="宋体"/>
          <w:color w:val="auto"/>
          <w:sz w:val="22"/>
          <w:szCs w:val="22"/>
        </w:rPr>
      </w:pPr>
      <w:r>
        <w:rPr>
          <w:rFonts w:hint="eastAsia" w:ascii="宋体" w:hAnsi="宋体" w:cs="宋体"/>
          <w:color w:val="auto"/>
          <w:sz w:val="22"/>
          <w:szCs w:val="22"/>
        </w:rPr>
        <w:t>7.2投标人有下列情形之一的, 详细评审后其投标按无效投标处理</w:t>
      </w:r>
    </w:p>
    <w:p>
      <w:pPr>
        <w:keepNext w:val="0"/>
        <w:keepLines w:val="0"/>
        <w:pageBreakBefore w:val="0"/>
        <w:kinsoku/>
        <w:wordWrap/>
        <w:overflowPunct/>
        <w:topLinePunct w:val="0"/>
        <w:autoSpaceDE/>
        <w:autoSpaceDN/>
        <w:bidi w:val="0"/>
        <w:adjustRightInd/>
        <w:snapToGrid w:val="0"/>
        <w:spacing w:line="400" w:lineRule="exact"/>
        <w:ind w:firstLine="0" w:firstLineChars="0"/>
        <w:rPr>
          <w:rFonts w:hint="eastAsia" w:ascii="宋体" w:hAnsi="宋体" w:cs="宋体"/>
          <w:color w:val="auto"/>
          <w:sz w:val="22"/>
          <w:szCs w:val="22"/>
        </w:rPr>
      </w:pPr>
      <w:r>
        <w:rPr>
          <w:rFonts w:hint="eastAsia" w:ascii="宋体" w:hAnsi="宋体" w:cs="宋体"/>
          <w:color w:val="auto"/>
          <w:sz w:val="22"/>
          <w:szCs w:val="22"/>
        </w:rPr>
        <w:t>（1）投标产品不符合必须强制执行的国家标准的。</w:t>
      </w:r>
    </w:p>
    <w:p>
      <w:pPr>
        <w:keepNext w:val="0"/>
        <w:keepLines w:val="0"/>
        <w:pageBreakBefore w:val="0"/>
        <w:kinsoku/>
        <w:wordWrap/>
        <w:overflowPunct/>
        <w:topLinePunct w:val="0"/>
        <w:autoSpaceDE/>
        <w:autoSpaceDN/>
        <w:bidi w:val="0"/>
        <w:adjustRightInd/>
        <w:snapToGrid w:val="0"/>
        <w:spacing w:line="400" w:lineRule="exact"/>
        <w:ind w:firstLine="0" w:firstLineChars="0"/>
        <w:rPr>
          <w:rFonts w:hint="eastAsia" w:ascii="宋体" w:hAnsi="宋体" w:cs="宋体"/>
          <w:color w:val="auto"/>
          <w:sz w:val="22"/>
          <w:szCs w:val="22"/>
        </w:rPr>
      </w:pPr>
      <w:r>
        <w:rPr>
          <w:rFonts w:hint="eastAsia" w:ascii="宋体" w:hAnsi="宋体" w:cs="宋体"/>
          <w:color w:val="auto"/>
          <w:sz w:val="22"/>
          <w:szCs w:val="22"/>
        </w:rPr>
        <w:t>（2）投标文件含有违反国家法律、法规的内容，或附有招标人不能接受的条件的。</w:t>
      </w:r>
    </w:p>
    <w:p>
      <w:pPr>
        <w:keepNext w:val="0"/>
        <w:keepLines w:val="0"/>
        <w:pageBreakBefore w:val="0"/>
        <w:widowControl w:val="0"/>
        <w:tabs>
          <w:tab w:val="left" w:pos="7770"/>
        </w:tabs>
        <w:kinsoku/>
        <w:wordWrap/>
        <w:overflowPunct/>
        <w:topLinePunct w:val="0"/>
        <w:autoSpaceDE/>
        <w:autoSpaceDN/>
        <w:bidi w:val="0"/>
        <w:adjustRightInd/>
        <w:snapToGrid w:val="0"/>
        <w:spacing w:line="360" w:lineRule="exact"/>
        <w:ind w:firstLine="0" w:firstLineChars="0"/>
        <w:textAlignment w:val="auto"/>
        <w:rPr>
          <w:rFonts w:hint="eastAsia" w:ascii="宋体" w:hAnsi="宋体" w:cs="宋体"/>
          <w:bCs/>
          <w:color w:val="auto"/>
          <w:kern w:val="2"/>
          <w:sz w:val="22"/>
          <w:szCs w:val="22"/>
          <w:u w:val="none" w:color="auto"/>
        </w:rPr>
      </w:pPr>
      <w:r>
        <w:rPr>
          <w:rFonts w:hint="eastAsia" w:ascii="宋体" w:hAnsi="宋体" w:cs="宋体"/>
          <w:bCs/>
          <w:color w:val="auto"/>
          <w:kern w:val="2"/>
          <w:sz w:val="22"/>
          <w:szCs w:val="22"/>
          <w:u w:val="none" w:color="auto"/>
        </w:rPr>
        <w:t>7.5</w:t>
      </w:r>
      <w:r>
        <w:rPr>
          <w:rFonts w:hint="eastAsia" w:ascii="宋体" w:hAnsi="宋体" w:cs="宋体"/>
          <w:color w:val="auto"/>
          <w:sz w:val="22"/>
          <w:szCs w:val="22"/>
        </w:rPr>
        <w:t>投标人</w:t>
      </w:r>
      <w:r>
        <w:rPr>
          <w:rFonts w:hint="eastAsia" w:ascii="宋体" w:hAnsi="宋体" w:cs="宋体"/>
          <w:bCs/>
          <w:color w:val="auto"/>
          <w:kern w:val="2"/>
          <w:sz w:val="22"/>
          <w:szCs w:val="22"/>
          <w:u w:val="none" w:color="auto"/>
        </w:rPr>
        <w:t>存在以下不良信用记录情形之一的，不得推荐为中标候选供应商，不得确定为中标供应商</w:t>
      </w:r>
    </w:p>
    <w:p>
      <w:pPr>
        <w:keepNext w:val="0"/>
        <w:keepLines w:val="0"/>
        <w:pageBreakBefore w:val="0"/>
        <w:widowControl w:val="0"/>
        <w:tabs>
          <w:tab w:val="left" w:pos="7770"/>
        </w:tabs>
        <w:kinsoku/>
        <w:wordWrap/>
        <w:overflowPunct/>
        <w:topLinePunct w:val="0"/>
        <w:autoSpaceDE/>
        <w:autoSpaceDN/>
        <w:bidi w:val="0"/>
        <w:adjustRightInd/>
        <w:snapToGrid w:val="0"/>
        <w:spacing w:line="360" w:lineRule="exact"/>
        <w:ind w:firstLine="0" w:firstLineChars="0"/>
        <w:textAlignment w:val="auto"/>
        <w:rPr>
          <w:rFonts w:hint="eastAsia" w:ascii="宋体" w:hAnsi="宋体" w:cs="宋体"/>
          <w:bCs/>
          <w:color w:val="auto"/>
          <w:kern w:val="2"/>
          <w:sz w:val="22"/>
          <w:szCs w:val="22"/>
          <w:u w:val="none" w:color="auto"/>
        </w:rPr>
      </w:pPr>
      <w:r>
        <w:rPr>
          <w:rFonts w:hint="eastAsia" w:ascii="宋体" w:hAnsi="宋体" w:cs="宋体"/>
          <w:bCs/>
          <w:color w:val="auto"/>
          <w:kern w:val="2"/>
          <w:sz w:val="22"/>
          <w:szCs w:val="22"/>
          <w:u w:val="none" w:color="auto"/>
        </w:rPr>
        <w:t>（1）</w:t>
      </w:r>
      <w:r>
        <w:rPr>
          <w:rFonts w:hint="eastAsia" w:ascii="宋体" w:hAnsi="宋体" w:cs="宋体"/>
          <w:color w:val="auto"/>
          <w:sz w:val="22"/>
          <w:szCs w:val="22"/>
        </w:rPr>
        <w:t>投标人</w:t>
      </w:r>
      <w:r>
        <w:rPr>
          <w:rFonts w:hint="eastAsia" w:ascii="宋体" w:hAnsi="宋体" w:cs="宋体"/>
          <w:bCs/>
          <w:color w:val="auto"/>
          <w:kern w:val="2"/>
          <w:sz w:val="22"/>
          <w:szCs w:val="22"/>
          <w:u w:val="none" w:color="auto"/>
        </w:rPr>
        <w:t>被人民法院列入失信被执行人的。</w:t>
      </w:r>
    </w:p>
    <w:p>
      <w:pPr>
        <w:keepNext w:val="0"/>
        <w:keepLines w:val="0"/>
        <w:pageBreakBefore w:val="0"/>
        <w:widowControl w:val="0"/>
        <w:tabs>
          <w:tab w:val="left" w:pos="7770"/>
        </w:tabs>
        <w:kinsoku/>
        <w:wordWrap/>
        <w:overflowPunct/>
        <w:topLinePunct w:val="0"/>
        <w:autoSpaceDE/>
        <w:autoSpaceDN/>
        <w:bidi w:val="0"/>
        <w:adjustRightInd/>
        <w:snapToGrid w:val="0"/>
        <w:spacing w:line="360" w:lineRule="exact"/>
        <w:ind w:firstLine="0" w:firstLineChars="0"/>
        <w:textAlignment w:val="auto"/>
        <w:rPr>
          <w:rFonts w:hint="eastAsia" w:ascii="宋体" w:hAnsi="宋体" w:cs="宋体"/>
          <w:bCs/>
          <w:color w:val="auto"/>
          <w:kern w:val="2"/>
          <w:sz w:val="22"/>
          <w:szCs w:val="22"/>
          <w:u w:val="none" w:color="auto"/>
        </w:rPr>
      </w:pPr>
      <w:r>
        <w:rPr>
          <w:rFonts w:hint="eastAsia" w:ascii="宋体" w:hAnsi="宋体" w:cs="宋体"/>
          <w:bCs/>
          <w:color w:val="auto"/>
          <w:kern w:val="2"/>
          <w:sz w:val="22"/>
          <w:szCs w:val="22"/>
          <w:u w:val="none" w:color="auto"/>
        </w:rPr>
        <w:t>（2）</w:t>
      </w:r>
      <w:r>
        <w:rPr>
          <w:rFonts w:hint="eastAsia" w:ascii="宋体" w:hAnsi="宋体" w:cs="宋体"/>
          <w:color w:val="auto"/>
          <w:sz w:val="22"/>
          <w:szCs w:val="22"/>
        </w:rPr>
        <w:t>投标人</w:t>
      </w:r>
      <w:r>
        <w:rPr>
          <w:rFonts w:hint="eastAsia" w:ascii="宋体" w:hAnsi="宋体" w:cs="宋体"/>
          <w:bCs/>
          <w:color w:val="auto"/>
          <w:kern w:val="2"/>
          <w:sz w:val="22"/>
          <w:szCs w:val="22"/>
          <w:u w:val="none" w:color="auto"/>
        </w:rPr>
        <w:t>被工商行政管理部门列入企业经营异常名录的。</w:t>
      </w:r>
    </w:p>
    <w:p>
      <w:pPr>
        <w:keepNext w:val="0"/>
        <w:keepLines w:val="0"/>
        <w:pageBreakBefore w:val="0"/>
        <w:widowControl w:val="0"/>
        <w:tabs>
          <w:tab w:val="left" w:pos="7770"/>
        </w:tabs>
        <w:kinsoku/>
        <w:wordWrap/>
        <w:overflowPunct/>
        <w:topLinePunct w:val="0"/>
        <w:autoSpaceDE/>
        <w:autoSpaceDN/>
        <w:bidi w:val="0"/>
        <w:adjustRightInd/>
        <w:snapToGrid w:val="0"/>
        <w:spacing w:line="360" w:lineRule="exact"/>
        <w:ind w:firstLine="0" w:firstLineChars="0"/>
        <w:textAlignment w:val="auto"/>
        <w:rPr>
          <w:rFonts w:hint="eastAsia" w:ascii="宋体" w:hAnsi="宋体" w:cs="宋体"/>
          <w:bCs/>
          <w:color w:val="auto"/>
          <w:kern w:val="2"/>
          <w:sz w:val="22"/>
          <w:szCs w:val="22"/>
          <w:u w:val="none" w:color="auto"/>
        </w:rPr>
      </w:pPr>
      <w:r>
        <w:rPr>
          <w:rFonts w:hint="eastAsia" w:ascii="宋体" w:hAnsi="宋体" w:cs="宋体"/>
          <w:bCs/>
          <w:color w:val="auto"/>
          <w:kern w:val="2"/>
          <w:sz w:val="22"/>
          <w:szCs w:val="22"/>
          <w:u w:val="none" w:color="auto"/>
        </w:rPr>
        <w:t>（3）</w:t>
      </w:r>
      <w:r>
        <w:rPr>
          <w:rFonts w:hint="eastAsia" w:ascii="宋体" w:hAnsi="宋体" w:cs="宋体"/>
          <w:color w:val="auto"/>
          <w:sz w:val="22"/>
          <w:szCs w:val="22"/>
        </w:rPr>
        <w:t>投标人</w:t>
      </w:r>
      <w:r>
        <w:rPr>
          <w:rFonts w:hint="eastAsia" w:ascii="宋体" w:hAnsi="宋体" w:cs="宋体"/>
          <w:bCs/>
          <w:color w:val="auto"/>
          <w:kern w:val="2"/>
          <w:sz w:val="22"/>
          <w:szCs w:val="22"/>
          <w:u w:val="none" w:color="auto"/>
        </w:rPr>
        <w:t>被税务部门列入重大税收违法案件当事人名单的。</w:t>
      </w:r>
    </w:p>
    <w:p>
      <w:pPr>
        <w:keepNext w:val="0"/>
        <w:keepLines w:val="0"/>
        <w:pageBreakBefore w:val="0"/>
        <w:widowControl w:val="0"/>
        <w:tabs>
          <w:tab w:val="left" w:pos="7770"/>
        </w:tabs>
        <w:kinsoku/>
        <w:wordWrap/>
        <w:overflowPunct/>
        <w:topLinePunct w:val="0"/>
        <w:autoSpaceDE/>
        <w:autoSpaceDN/>
        <w:bidi w:val="0"/>
        <w:adjustRightInd/>
        <w:snapToGrid w:val="0"/>
        <w:spacing w:line="360" w:lineRule="exact"/>
        <w:ind w:firstLine="0" w:firstLineChars="0"/>
        <w:textAlignment w:val="auto"/>
        <w:rPr>
          <w:rFonts w:hint="eastAsia" w:ascii="宋体" w:hAnsi="宋体" w:cs="宋体"/>
          <w:bCs/>
          <w:color w:val="auto"/>
          <w:kern w:val="2"/>
          <w:sz w:val="22"/>
          <w:szCs w:val="22"/>
          <w:u w:val="none" w:color="auto"/>
        </w:rPr>
      </w:pPr>
      <w:r>
        <w:rPr>
          <w:rFonts w:hint="eastAsia" w:ascii="宋体" w:hAnsi="宋体" w:cs="宋体"/>
          <w:bCs/>
          <w:color w:val="auto"/>
          <w:kern w:val="2"/>
          <w:sz w:val="22"/>
          <w:szCs w:val="22"/>
          <w:u w:val="none" w:color="auto"/>
        </w:rPr>
        <w:t>（4）供应商被政府采购监管部门列入政府采购严重违法失信行为记录名单的。</w:t>
      </w:r>
    </w:p>
    <w:p>
      <w:pPr>
        <w:keepNext w:val="0"/>
        <w:keepLines w:val="0"/>
        <w:pageBreakBefore w:val="0"/>
        <w:kinsoku/>
        <w:wordWrap/>
        <w:overflowPunct/>
        <w:topLinePunct w:val="0"/>
        <w:autoSpaceDE/>
        <w:autoSpaceDN/>
        <w:bidi w:val="0"/>
        <w:adjustRightInd/>
        <w:spacing w:line="460" w:lineRule="exact"/>
        <w:ind w:firstLine="0" w:firstLineChars="0"/>
        <w:jc w:val="both"/>
        <w:rPr>
          <w:rFonts w:hint="eastAsia" w:ascii="宋体" w:hAnsi="宋体" w:eastAsia="宋体" w:cs="宋体"/>
          <w:b/>
          <w:bCs/>
          <w:color w:val="auto"/>
          <w:sz w:val="22"/>
          <w:szCs w:val="22"/>
          <w:lang w:eastAsia="zh-CN"/>
        </w:rPr>
      </w:pPr>
    </w:p>
    <w:p>
      <w:pPr>
        <w:widowControl w:val="0"/>
        <w:snapToGrid w:val="0"/>
        <w:spacing w:line="360" w:lineRule="auto"/>
        <w:jc w:val="left"/>
        <w:textAlignment w:val="auto"/>
        <w:rPr>
          <w:rFonts w:hint="eastAsia" w:ascii="宋体" w:hAnsi="宋体" w:cs="宋体"/>
          <w:b/>
          <w:bCs/>
          <w:color w:val="auto"/>
          <w:kern w:val="2"/>
          <w:sz w:val="22"/>
          <w:szCs w:val="22"/>
        </w:rPr>
      </w:pPr>
      <w:bookmarkStart w:id="15" w:name="_Hlt509738950"/>
      <w:bookmarkEnd w:id="15"/>
    </w:p>
    <w:p>
      <w:pPr>
        <w:widowControl w:val="0"/>
        <w:snapToGrid w:val="0"/>
        <w:spacing w:line="360" w:lineRule="auto"/>
        <w:jc w:val="left"/>
        <w:textAlignment w:val="auto"/>
        <w:rPr>
          <w:rFonts w:hint="eastAsia" w:ascii="宋体" w:hAnsi="宋体" w:cs="宋体"/>
          <w:b/>
          <w:bCs/>
          <w:color w:val="auto"/>
          <w:kern w:val="2"/>
          <w:sz w:val="22"/>
          <w:szCs w:val="22"/>
        </w:rPr>
      </w:pPr>
    </w:p>
    <w:p>
      <w:pPr>
        <w:widowControl w:val="0"/>
        <w:snapToGrid w:val="0"/>
        <w:spacing w:line="360" w:lineRule="auto"/>
        <w:jc w:val="left"/>
        <w:textAlignment w:val="auto"/>
        <w:rPr>
          <w:rFonts w:hint="eastAsia" w:ascii="宋体" w:hAnsi="宋体" w:cs="宋体"/>
          <w:b/>
          <w:bCs/>
          <w:color w:val="auto"/>
          <w:kern w:val="2"/>
          <w:sz w:val="22"/>
          <w:szCs w:val="22"/>
        </w:rPr>
      </w:pPr>
    </w:p>
    <w:p>
      <w:pPr>
        <w:widowControl w:val="0"/>
        <w:snapToGrid w:val="0"/>
        <w:spacing w:line="360" w:lineRule="auto"/>
        <w:jc w:val="left"/>
        <w:textAlignment w:val="auto"/>
        <w:rPr>
          <w:rFonts w:hint="eastAsia" w:ascii="宋体" w:hAnsi="宋体" w:cs="宋体"/>
          <w:b/>
          <w:bCs/>
          <w:color w:val="auto"/>
          <w:kern w:val="2"/>
          <w:sz w:val="22"/>
          <w:szCs w:val="22"/>
        </w:rPr>
      </w:pPr>
    </w:p>
    <w:p>
      <w:pPr>
        <w:widowControl w:val="0"/>
        <w:snapToGrid w:val="0"/>
        <w:spacing w:line="360" w:lineRule="auto"/>
        <w:jc w:val="left"/>
        <w:textAlignment w:val="auto"/>
        <w:rPr>
          <w:rFonts w:hint="eastAsia" w:ascii="宋体" w:hAnsi="宋体" w:cs="宋体"/>
          <w:b/>
          <w:bCs/>
          <w:color w:val="auto"/>
          <w:kern w:val="2"/>
          <w:sz w:val="22"/>
          <w:szCs w:val="22"/>
        </w:rPr>
      </w:pPr>
    </w:p>
    <w:p>
      <w:pPr>
        <w:widowControl w:val="0"/>
        <w:snapToGrid w:val="0"/>
        <w:spacing w:line="360" w:lineRule="auto"/>
        <w:jc w:val="left"/>
        <w:textAlignment w:val="auto"/>
        <w:rPr>
          <w:rFonts w:hint="eastAsia" w:ascii="宋体" w:hAnsi="宋体" w:cs="宋体"/>
          <w:b/>
          <w:bCs/>
          <w:color w:val="auto"/>
          <w:kern w:val="2"/>
          <w:sz w:val="22"/>
          <w:szCs w:val="22"/>
        </w:rPr>
      </w:pPr>
    </w:p>
    <w:p>
      <w:pPr>
        <w:widowControl w:val="0"/>
        <w:snapToGrid w:val="0"/>
        <w:spacing w:line="360" w:lineRule="auto"/>
        <w:jc w:val="left"/>
        <w:textAlignment w:val="auto"/>
        <w:rPr>
          <w:rFonts w:hint="eastAsia" w:ascii="宋体" w:hAnsi="宋体" w:cs="宋体"/>
          <w:b/>
          <w:bCs/>
          <w:color w:val="auto"/>
          <w:kern w:val="2"/>
          <w:sz w:val="22"/>
          <w:szCs w:val="22"/>
        </w:rPr>
      </w:pPr>
    </w:p>
    <w:p>
      <w:pPr>
        <w:widowControl w:val="0"/>
        <w:snapToGrid w:val="0"/>
        <w:spacing w:line="360" w:lineRule="auto"/>
        <w:jc w:val="left"/>
        <w:textAlignment w:val="auto"/>
        <w:rPr>
          <w:rFonts w:hint="eastAsia" w:ascii="宋体" w:hAnsi="宋体" w:cs="宋体"/>
          <w:b/>
          <w:bCs/>
          <w:color w:val="auto"/>
          <w:kern w:val="2"/>
          <w:sz w:val="22"/>
          <w:szCs w:val="22"/>
        </w:rPr>
      </w:pPr>
    </w:p>
    <w:p>
      <w:pPr>
        <w:widowControl w:val="0"/>
        <w:snapToGrid w:val="0"/>
        <w:spacing w:line="360" w:lineRule="auto"/>
        <w:jc w:val="left"/>
        <w:textAlignment w:val="auto"/>
        <w:rPr>
          <w:rFonts w:hint="eastAsia" w:ascii="宋体" w:hAnsi="宋体" w:cs="宋体"/>
          <w:b/>
          <w:bCs/>
          <w:color w:val="auto"/>
          <w:kern w:val="2"/>
          <w:sz w:val="22"/>
          <w:szCs w:val="22"/>
        </w:rPr>
      </w:pPr>
    </w:p>
    <w:p>
      <w:pPr>
        <w:widowControl w:val="0"/>
        <w:snapToGrid w:val="0"/>
        <w:spacing w:line="360" w:lineRule="auto"/>
        <w:jc w:val="left"/>
        <w:textAlignment w:val="auto"/>
        <w:rPr>
          <w:rFonts w:hint="eastAsia" w:ascii="宋体" w:hAnsi="宋体" w:cs="宋体"/>
          <w:b/>
          <w:bCs/>
          <w:color w:val="auto"/>
          <w:kern w:val="2"/>
          <w:sz w:val="22"/>
          <w:szCs w:val="22"/>
        </w:rPr>
      </w:pPr>
    </w:p>
    <w:p>
      <w:pPr>
        <w:widowControl w:val="0"/>
        <w:snapToGrid w:val="0"/>
        <w:spacing w:line="360" w:lineRule="auto"/>
        <w:jc w:val="left"/>
        <w:textAlignment w:val="auto"/>
        <w:rPr>
          <w:rFonts w:ascii="宋体" w:hAnsi="宋体" w:cs="宋体"/>
          <w:b/>
          <w:bCs/>
          <w:color w:val="auto"/>
          <w:kern w:val="2"/>
          <w:sz w:val="22"/>
          <w:szCs w:val="22"/>
        </w:rPr>
      </w:pPr>
      <w:r>
        <w:rPr>
          <w:rFonts w:hint="eastAsia" w:ascii="宋体" w:hAnsi="宋体" w:cs="宋体"/>
          <w:b/>
          <w:bCs/>
          <w:color w:val="auto"/>
          <w:kern w:val="2"/>
          <w:sz w:val="22"/>
          <w:szCs w:val="22"/>
        </w:rPr>
        <w:t>附件（一）</w:t>
      </w:r>
    </w:p>
    <w:p>
      <w:pPr>
        <w:widowControl w:val="0"/>
        <w:snapToGrid w:val="0"/>
        <w:spacing w:line="360" w:lineRule="auto"/>
        <w:ind w:left="1535" w:hanging="1535" w:hangingChars="695"/>
        <w:jc w:val="center"/>
        <w:textAlignment w:val="auto"/>
        <w:rPr>
          <w:rFonts w:ascii="宋体" w:hAnsi="宋体" w:cs="宋体"/>
          <w:b/>
          <w:bCs/>
          <w:color w:val="auto"/>
          <w:kern w:val="2"/>
          <w:sz w:val="22"/>
          <w:szCs w:val="22"/>
        </w:rPr>
      </w:pPr>
      <w:r>
        <w:rPr>
          <w:rFonts w:hint="eastAsia" w:ascii="宋体" w:hAnsi="宋体" w:cs="宋体"/>
          <w:b/>
          <w:bCs/>
          <w:color w:val="auto"/>
          <w:kern w:val="2"/>
          <w:sz w:val="22"/>
          <w:szCs w:val="22"/>
        </w:rPr>
        <w:t>投标报价函</w:t>
      </w:r>
    </w:p>
    <w:p>
      <w:pPr>
        <w:widowControl w:val="0"/>
        <w:snapToGrid w:val="0"/>
        <w:spacing w:line="360" w:lineRule="auto"/>
        <w:ind w:left="1307" w:hanging="1306" w:hangingChars="594"/>
        <w:jc w:val="left"/>
        <w:textAlignment w:val="auto"/>
        <w:rPr>
          <w:rFonts w:ascii="宋体" w:hAnsi="宋体" w:cs="宋体"/>
          <w:color w:val="auto"/>
          <w:kern w:val="2"/>
          <w:sz w:val="22"/>
          <w:szCs w:val="22"/>
        </w:rPr>
      </w:pPr>
      <w:r>
        <w:rPr>
          <w:rFonts w:hint="eastAsia" w:ascii="宋体" w:hAnsi="宋体" w:cs="宋体"/>
          <w:color w:val="auto"/>
          <w:kern w:val="2"/>
          <w:sz w:val="22"/>
          <w:szCs w:val="22"/>
          <w:u w:val="single" w:color="auto"/>
        </w:rPr>
        <w:t xml:space="preserve">             </w:t>
      </w:r>
      <w:r>
        <w:rPr>
          <w:rFonts w:hint="eastAsia" w:ascii="宋体" w:hAnsi="宋体" w:cs="宋体"/>
          <w:color w:val="auto"/>
          <w:kern w:val="2"/>
          <w:sz w:val="22"/>
          <w:szCs w:val="22"/>
        </w:rPr>
        <w:t>：</w:t>
      </w:r>
    </w:p>
    <w:p>
      <w:pPr>
        <w:widowControl w:val="0"/>
        <w:snapToGrid w:val="0"/>
        <w:spacing w:line="360" w:lineRule="auto"/>
        <w:ind w:firstLine="440" w:firstLineChars="200"/>
        <w:jc w:val="left"/>
        <w:textAlignment w:val="auto"/>
        <w:rPr>
          <w:rFonts w:ascii="宋体" w:hAnsi="宋体" w:cs="宋体"/>
          <w:color w:val="auto"/>
          <w:kern w:val="2"/>
          <w:sz w:val="22"/>
          <w:szCs w:val="22"/>
        </w:rPr>
      </w:pPr>
      <w:r>
        <w:rPr>
          <w:rFonts w:hint="eastAsia" w:ascii="宋体" w:hAnsi="宋体" w:cs="宋体"/>
          <w:color w:val="auto"/>
          <w:kern w:val="2"/>
          <w:sz w:val="22"/>
          <w:szCs w:val="22"/>
        </w:rPr>
        <w:t>我们已全面研究了“安徽相王医疗健康股份有限公司办公耗材采购项目”，并熟知招标文件的各项规定，我方同意按招标文件规定的全部条件投标。投标报价如下：</w:t>
      </w:r>
    </w:p>
    <w:p>
      <w:pPr>
        <w:widowControl w:val="0"/>
        <w:snapToGrid w:val="0"/>
        <w:spacing w:line="360" w:lineRule="auto"/>
        <w:ind w:left="1307" w:hanging="1306" w:hangingChars="594"/>
        <w:jc w:val="left"/>
        <w:textAlignment w:val="auto"/>
        <w:rPr>
          <w:rFonts w:ascii="宋体" w:hAnsi="宋体" w:cs="宋体"/>
          <w:color w:val="auto"/>
          <w:kern w:val="2"/>
          <w:sz w:val="22"/>
          <w:szCs w:val="22"/>
        </w:rPr>
      </w:pPr>
      <w:r>
        <w:rPr>
          <w:rFonts w:hint="eastAsia" w:ascii="宋体" w:hAnsi="宋体" w:cs="宋体"/>
          <w:color w:val="auto"/>
          <w:kern w:val="2"/>
          <w:sz w:val="22"/>
          <w:szCs w:val="22"/>
        </w:rPr>
        <w:t>投标报价（含税）：   人民币元（价款大写）</w:t>
      </w:r>
    </w:p>
    <w:p>
      <w:pPr>
        <w:widowControl w:val="0"/>
        <w:snapToGrid w:val="0"/>
        <w:spacing w:line="360" w:lineRule="auto"/>
        <w:ind w:firstLine="440" w:firstLineChars="200"/>
        <w:jc w:val="left"/>
        <w:textAlignment w:val="auto"/>
        <w:rPr>
          <w:rFonts w:ascii="宋体" w:hAnsi="宋体" w:cs="宋体"/>
          <w:color w:val="auto"/>
          <w:kern w:val="2"/>
          <w:sz w:val="22"/>
          <w:szCs w:val="22"/>
        </w:rPr>
      </w:pPr>
      <w:r>
        <w:rPr>
          <w:rFonts w:hint="eastAsia" w:ascii="宋体" w:hAnsi="宋体" w:cs="宋体"/>
          <w:color w:val="auto"/>
          <w:kern w:val="2"/>
          <w:sz w:val="22"/>
          <w:szCs w:val="22"/>
        </w:rPr>
        <w:t>我方承诺，我方一旦中标，将于收到中标通知书后的30日内与贵方签订合同。如逾期不派代表签约。贵单位有权不予退还投标保证金，并视为我方自动放弃中标资格。</w:t>
      </w:r>
    </w:p>
    <w:p>
      <w:pPr>
        <w:widowControl w:val="0"/>
        <w:snapToGrid w:val="0"/>
        <w:spacing w:line="360" w:lineRule="auto"/>
        <w:ind w:firstLine="440" w:firstLineChars="200"/>
        <w:jc w:val="left"/>
        <w:textAlignment w:val="auto"/>
        <w:rPr>
          <w:rFonts w:ascii="宋体" w:hAnsi="宋体" w:cs="宋体"/>
          <w:color w:val="auto"/>
          <w:kern w:val="2"/>
          <w:sz w:val="22"/>
          <w:szCs w:val="22"/>
        </w:rPr>
      </w:pPr>
      <w:r>
        <w:rPr>
          <w:rFonts w:hint="eastAsia" w:ascii="宋体" w:hAnsi="宋体" w:cs="宋体"/>
          <w:color w:val="auto"/>
          <w:kern w:val="2"/>
          <w:sz w:val="22"/>
          <w:szCs w:val="22"/>
        </w:rPr>
        <w:t>我方理解，如我方未中标，贵方有权不作任何解释。</w:t>
      </w:r>
    </w:p>
    <w:p>
      <w:pPr>
        <w:widowControl w:val="0"/>
        <w:snapToGrid w:val="0"/>
        <w:spacing w:line="360" w:lineRule="auto"/>
        <w:ind w:firstLine="440" w:firstLineChars="200"/>
        <w:jc w:val="left"/>
        <w:textAlignment w:val="auto"/>
        <w:rPr>
          <w:rFonts w:ascii="宋体" w:hAnsi="宋体" w:cs="宋体"/>
          <w:color w:val="auto"/>
          <w:kern w:val="2"/>
          <w:sz w:val="22"/>
          <w:szCs w:val="22"/>
        </w:rPr>
      </w:pPr>
      <w:r>
        <w:rPr>
          <w:rFonts w:hint="eastAsia" w:ascii="宋体" w:hAnsi="宋体" w:cs="宋体"/>
          <w:color w:val="auto"/>
          <w:kern w:val="2"/>
          <w:sz w:val="22"/>
          <w:szCs w:val="22"/>
        </w:rPr>
        <w:t>本投标书在开标后的60日内有效，在合同未签订前，</w:t>
      </w:r>
      <w:r>
        <w:rPr>
          <w:rFonts w:hint="eastAsia" w:ascii="宋体" w:hAnsi="宋体" w:cs="Calibri"/>
          <w:color w:val="auto"/>
          <w:kern w:val="2"/>
          <w:sz w:val="22"/>
          <w:szCs w:val="22"/>
        </w:rPr>
        <w:t>本投标文件</w:t>
      </w:r>
      <w:r>
        <w:rPr>
          <w:rFonts w:ascii="宋体" w:hAnsi="宋体" w:cs="Calibri"/>
          <w:color w:val="auto"/>
          <w:kern w:val="2"/>
          <w:sz w:val="22"/>
          <w:szCs w:val="22"/>
        </w:rPr>
        <w:t>(</w:t>
      </w:r>
      <w:r>
        <w:rPr>
          <w:rFonts w:hint="eastAsia" w:ascii="宋体" w:hAnsi="宋体" w:cs="Calibri"/>
          <w:color w:val="auto"/>
          <w:kern w:val="2"/>
          <w:sz w:val="22"/>
          <w:szCs w:val="22"/>
        </w:rPr>
        <w:t>与招标文件有抵触的内容除外</w:t>
      </w:r>
      <w:r>
        <w:rPr>
          <w:rFonts w:ascii="宋体" w:hAnsi="宋体" w:cs="Calibri"/>
          <w:color w:val="auto"/>
          <w:kern w:val="2"/>
          <w:sz w:val="22"/>
          <w:szCs w:val="22"/>
        </w:rPr>
        <w:t>)</w:t>
      </w:r>
      <w:r>
        <w:rPr>
          <w:rFonts w:hint="eastAsia" w:ascii="宋体" w:hAnsi="宋体" w:cs="Calibri"/>
          <w:color w:val="auto"/>
          <w:kern w:val="2"/>
          <w:sz w:val="22"/>
          <w:szCs w:val="22"/>
        </w:rPr>
        <w:t>连同你单位的中标通知书</w:t>
      </w:r>
      <w:r>
        <w:rPr>
          <w:rFonts w:hint="eastAsia" w:ascii="宋体" w:hAnsi="宋体" w:cs="宋体"/>
          <w:color w:val="auto"/>
          <w:kern w:val="2"/>
          <w:sz w:val="22"/>
          <w:szCs w:val="22"/>
        </w:rPr>
        <w:t>将构成约束贵我双方的协议。</w:t>
      </w:r>
    </w:p>
    <w:p>
      <w:pPr>
        <w:widowControl w:val="0"/>
        <w:spacing w:line="500" w:lineRule="exact"/>
        <w:ind w:left="1529" w:hanging="1529" w:hangingChars="695"/>
        <w:jc w:val="left"/>
        <w:textAlignment w:val="auto"/>
        <w:rPr>
          <w:rFonts w:ascii="宋体" w:hAnsi="宋体" w:cs="Calibri"/>
          <w:color w:val="auto"/>
          <w:sz w:val="22"/>
          <w:szCs w:val="22"/>
        </w:rPr>
      </w:pPr>
      <w:r>
        <w:rPr>
          <w:rFonts w:hint="eastAsia" w:ascii="宋体" w:hAnsi="宋体" w:cs="Calibri"/>
          <w:color w:val="auto"/>
          <w:sz w:val="22"/>
          <w:szCs w:val="22"/>
        </w:rPr>
        <w:t>投标人</w:t>
      </w:r>
      <w:r>
        <w:rPr>
          <w:rFonts w:ascii="宋体" w:hAnsi="宋体" w:cs="Calibri"/>
          <w:color w:val="auto"/>
          <w:sz w:val="22"/>
          <w:szCs w:val="22"/>
        </w:rPr>
        <w:t>(</w:t>
      </w:r>
      <w:r>
        <w:rPr>
          <w:rFonts w:hint="eastAsia" w:ascii="宋体" w:hAnsi="宋体" w:cs="Calibri"/>
          <w:color w:val="auto"/>
          <w:sz w:val="22"/>
          <w:szCs w:val="22"/>
        </w:rPr>
        <w:t>公章</w:t>
      </w:r>
      <w:r>
        <w:rPr>
          <w:rFonts w:ascii="宋体" w:hAnsi="宋体" w:cs="Calibri"/>
          <w:color w:val="auto"/>
          <w:sz w:val="22"/>
          <w:szCs w:val="22"/>
        </w:rPr>
        <w:t>)</w:t>
      </w:r>
      <w:r>
        <w:rPr>
          <w:rFonts w:hint="eastAsia" w:ascii="宋体" w:hAnsi="宋体" w:cs="Calibri"/>
          <w:color w:val="auto"/>
          <w:sz w:val="22"/>
          <w:szCs w:val="22"/>
        </w:rPr>
        <w:t>：</w:t>
      </w:r>
      <w:r>
        <w:rPr>
          <w:rFonts w:ascii="宋体" w:hAnsi="宋体" w:cs="Calibri"/>
          <w:color w:val="auto"/>
          <w:sz w:val="22"/>
          <w:szCs w:val="22"/>
          <w:u w:val="single"/>
        </w:rPr>
        <w:t xml:space="preserve">                      </w:t>
      </w:r>
      <w:r>
        <w:rPr>
          <w:rFonts w:ascii="宋体" w:hAnsi="宋体" w:cs="Calibri"/>
          <w:color w:val="auto"/>
          <w:sz w:val="22"/>
          <w:szCs w:val="22"/>
        </w:rPr>
        <w:t xml:space="preserve"> </w:t>
      </w:r>
    </w:p>
    <w:p>
      <w:pPr>
        <w:widowControl w:val="0"/>
        <w:spacing w:line="500" w:lineRule="exact"/>
        <w:ind w:left="1529" w:hanging="1529" w:hangingChars="695"/>
        <w:jc w:val="left"/>
        <w:textAlignment w:val="auto"/>
        <w:rPr>
          <w:rFonts w:ascii="宋体" w:hAnsi="Calibri" w:cs="Calibri"/>
          <w:color w:val="auto"/>
          <w:sz w:val="22"/>
          <w:szCs w:val="22"/>
        </w:rPr>
      </w:pPr>
      <w:r>
        <w:rPr>
          <w:rFonts w:hint="eastAsia" w:ascii="宋体" w:hAnsi="宋体" w:cs="Calibri"/>
          <w:color w:val="auto"/>
          <w:sz w:val="22"/>
          <w:szCs w:val="22"/>
        </w:rPr>
        <w:t>法定代表人</w:t>
      </w:r>
      <w:r>
        <w:rPr>
          <w:rFonts w:ascii="宋体" w:hAnsi="宋体" w:cs="Calibri"/>
          <w:color w:val="auto"/>
          <w:sz w:val="22"/>
          <w:szCs w:val="22"/>
        </w:rPr>
        <w:t>(</w:t>
      </w:r>
      <w:r>
        <w:rPr>
          <w:rFonts w:hint="eastAsia" w:ascii="宋体" w:hAnsi="宋体" w:cs="Calibri"/>
          <w:color w:val="auto"/>
          <w:sz w:val="22"/>
          <w:szCs w:val="22"/>
        </w:rPr>
        <w:t>签字</w:t>
      </w:r>
      <w:r>
        <w:rPr>
          <w:rFonts w:ascii="宋体" w:hAnsi="宋体" w:cs="Calibri"/>
          <w:color w:val="auto"/>
          <w:sz w:val="22"/>
          <w:szCs w:val="22"/>
        </w:rPr>
        <w:t xml:space="preserve">) </w:t>
      </w:r>
      <w:r>
        <w:rPr>
          <w:rFonts w:hint="eastAsia" w:ascii="宋体" w:hAnsi="宋体" w:cs="Calibri"/>
          <w:color w:val="auto"/>
          <w:sz w:val="22"/>
          <w:szCs w:val="22"/>
        </w:rPr>
        <w:t>：</w:t>
      </w:r>
      <w:r>
        <w:rPr>
          <w:rFonts w:ascii="宋体" w:hAnsi="宋体" w:cs="Calibri"/>
          <w:color w:val="auto"/>
          <w:sz w:val="22"/>
          <w:szCs w:val="22"/>
          <w:u w:val="single"/>
        </w:rPr>
        <w:t xml:space="preserve">             </w:t>
      </w:r>
    </w:p>
    <w:p>
      <w:pPr>
        <w:widowControl w:val="0"/>
        <w:spacing w:line="500" w:lineRule="exact"/>
        <w:ind w:left="1529" w:hanging="1529" w:hangingChars="695"/>
        <w:jc w:val="left"/>
        <w:textAlignment w:val="auto"/>
        <w:rPr>
          <w:rFonts w:ascii="宋体" w:hAnsi="宋体" w:cs="Calibri"/>
          <w:color w:val="auto"/>
          <w:sz w:val="22"/>
          <w:szCs w:val="22"/>
        </w:rPr>
      </w:pPr>
      <w:r>
        <w:rPr>
          <w:rFonts w:hint="eastAsia" w:ascii="宋体" w:hAnsi="宋体" w:cs="Calibri"/>
          <w:color w:val="auto"/>
          <w:sz w:val="22"/>
          <w:szCs w:val="22"/>
        </w:rPr>
        <w:t>联系人：</w:t>
      </w:r>
      <w:r>
        <w:rPr>
          <w:rFonts w:ascii="宋体" w:hAnsi="宋体" w:cs="Calibri"/>
          <w:color w:val="auto"/>
          <w:sz w:val="22"/>
          <w:szCs w:val="22"/>
          <w:u w:val="single"/>
        </w:rPr>
        <w:t xml:space="preserve">                  </w:t>
      </w:r>
      <w:r>
        <w:rPr>
          <w:rFonts w:ascii="宋体" w:hAnsi="宋体" w:cs="Calibri"/>
          <w:color w:val="auto"/>
          <w:sz w:val="22"/>
          <w:szCs w:val="22"/>
        </w:rPr>
        <w:t xml:space="preserve"> </w:t>
      </w:r>
    </w:p>
    <w:p>
      <w:pPr>
        <w:widowControl w:val="0"/>
        <w:spacing w:line="500" w:lineRule="exact"/>
        <w:ind w:left="1529" w:hanging="1529" w:hangingChars="695"/>
        <w:jc w:val="left"/>
        <w:textAlignment w:val="auto"/>
        <w:rPr>
          <w:rFonts w:ascii="宋体" w:hAnsi="宋体" w:cs="Calibri"/>
          <w:color w:val="auto"/>
          <w:sz w:val="22"/>
          <w:szCs w:val="22"/>
        </w:rPr>
      </w:pPr>
      <w:r>
        <w:rPr>
          <w:rFonts w:hint="eastAsia" w:ascii="宋体" w:hAnsi="宋体" w:cs="Calibri"/>
          <w:color w:val="auto"/>
          <w:sz w:val="22"/>
          <w:szCs w:val="22"/>
        </w:rPr>
        <w:t>地</w:t>
      </w:r>
      <w:r>
        <w:rPr>
          <w:rFonts w:ascii="宋体" w:hAnsi="宋体" w:cs="Calibri"/>
          <w:color w:val="auto"/>
          <w:sz w:val="22"/>
          <w:szCs w:val="22"/>
        </w:rPr>
        <w:t xml:space="preserve">    </w:t>
      </w:r>
      <w:r>
        <w:rPr>
          <w:rFonts w:hint="eastAsia" w:ascii="宋体" w:hAnsi="宋体" w:cs="Calibri"/>
          <w:color w:val="auto"/>
          <w:sz w:val="22"/>
          <w:szCs w:val="22"/>
        </w:rPr>
        <w:t>址：</w:t>
      </w:r>
      <w:r>
        <w:rPr>
          <w:rFonts w:ascii="宋体" w:hAnsi="宋体" w:cs="Calibri"/>
          <w:color w:val="auto"/>
          <w:sz w:val="22"/>
          <w:szCs w:val="22"/>
          <w:u w:val="single"/>
        </w:rPr>
        <w:t xml:space="preserve">                </w:t>
      </w:r>
      <w:r>
        <w:rPr>
          <w:rFonts w:ascii="宋体" w:hAnsi="宋体" w:cs="Calibri"/>
          <w:color w:val="auto"/>
          <w:sz w:val="22"/>
          <w:szCs w:val="22"/>
        </w:rPr>
        <w:t xml:space="preserve">  </w:t>
      </w:r>
      <w:r>
        <w:rPr>
          <w:rFonts w:hint="eastAsia" w:ascii="宋体" w:hAnsi="宋体" w:cs="Calibri"/>
          <w:color w:val="auto"/>
          <w:sz w:val="22"/>
          <w:szCs w:val="22"/>
        </w:rPr>
        <w:t>邮</w:t>
      </w:r>
      <w:r>
        <w:rPr>
          <w:rFonts w:ascii="宋体" w:hAnsi="宋体" w:cs="Calibri"/>
          <w:color w:val="auto"/>
          <w:sz w:val="22"/>
          <w:szCs w:val="22"/>
        </w:rPr>
        <w:t xml:space="preserve">  </w:t>
      </w:r>
      <w:r>
        <w:rPr>
          <w:rFonts w:hint="eastAsia" w:ascii="宋体" w:hAnsi="宋体" w:cs="Calibri"/>
          <w:color w:val="auto"/>
          <w:sz w:val="22"/>
          <w:szCs w:val="22"/>
        </w:rPr>
        <w:t>编：</w:t>
      </w:r>
      <w:r>
        <w:rPr>
          <w:rFonts w:ascii="宋体" w:hAnsi="宋体" w:cs="Calibri"/>
          <w:color w:val="auto"/>
          <w:sz w:val="22"/>
          <w:szCs w:val="22"/>
          <w:u w:val="single"/>
        </w:rPr>
        <w:t xml:space="preserve">                </w:t>
      </w:r>
      <w:r>
        <w:rPr>
          <w:rFonts w:ascii="宋体" w:hAnsi="宋体" w:cs="Calibri"/>
          <w:color w:val="auto"/>
          <w:sz w:val="22"/>
          <w:szCs w:val="22"/>
        </w:rPr>
        <w:t xml:space="preserve"> </w:t>
      </w:r>
    </w:p>
    <w:p>
      <w:pPr>
        <w:widowControl w:val="0"/>
        <w:spacing w:line="500" w:lineRule="exact"/>
        <w:ind w:left="1529" w:hanging="1529" w:hangingChars="695"/>
        <w:jc w:val="left"/>
        <w:textAlignment w:val="auto"/>
        <w:rPr>
          <w:rFonts w:ascii="宋体" w:hAnsi="宋体" w:cs="Calibri"/>
          <w:color w:val="auto"/>
          <w:sz w:val="22"/>
          <w:szCs w:val="22"/>
        </w:rPr>
      </w:pPr>
      <w:r>
        <w:rPr>
          <w:rFonts w:hint="eastAsia" w:ascii="宋体" w:hAnsi="宋体" w:cs="Calibri"/>
          <w:color w:val="auto"/>
          <w:sz w:val="22"/>
          <w:szCs w:val="22"/>
        </w:rPr>
        <w:t>电</w:t>
      </w:r>
      <w:r>
        <w:rPr>
          <w:rFonts w:ascii="宋体" w:hAnsi="宋体" w:cs="Calibri"/>
          <w:color w:val="auto"/>
          <w:sz w:val="22"/>
          <w:szCs w:val="22"/>
        </w:rPr>
        <w:t xml:space="preserve">    </w:t>
      </w:r>
      <w:r>
        <w:rPr>
          <w:rFonts w:hint="eastAsia" w:ascii="宋体" w:hAnsi="宋体" w:cs="Calibri"/>
          <w:color w:val="auto"/>
          <w:sz w:val="22"/>
          <w:szCs w:val="22"/>
        </w:rPr>
        <w:t>话：</w:t>
      </w:r>
      <w:r>
        <w:rPr>
          <w:rFonts w:ascii="宋体" w:hAnsi="宋体" w:cs="Calibri"/>
          <w:color w:val="auto"/>
          <w:sz w:val="22"/>
          <w:szCs w:val="22"/>
          <w:u w:val="single"/>
        </w:rPr>
        <w:t xml:space="preserve">                </w:t>
      </w:r>
      <w:r>
        <w:rPr>
          <w:rFonts w:ascii="宋体" w:hAnsi="宋体" w:cs="Calibri"/>
          <w:color w:val="auto"/>
          <w:sz w:val="22"/>
          <w:szCs w:val="22"/>
        </w:rPr>
        <w:t xml:space="preserve">  </w:t>
      </w:r>
      <w:r>
        <w:rPr>
          <w:rFonts w:hint="eastAsia" w:ascii="宋体" w:hAnsi="宋体" w:cs="宋体"/>
          <w:color w:val="auto"/>
          <w:kern w:val="2"/>
          <w:sz w:val="22"/>
          <w:szCs w:val="22"/>
        </w:rPr>
        <w:t>传  真：</w:t>
      </w:r>
      <w:r>
        <w:rPr>
          <w:rFonts w:ascii="宋体" w:hAnsi="宋体" w:cs="Calibri"/>
          <w:b/>
          <w:color w:val="auto"/>
          <w:sz w:val="22"/>
          <w:szCs w:val="22"/>
          <w:u w:val="single"/>
        </w:rPr>
        <w:t xml:space="preserve">                </w:t>
      </w:r>
      <w:r>
        <w:rPr>
          <w:rFonts w:ascii="宋体" w:hAnsi="宋体" w:cs="Calibri"/>
          <w:color w:val="auto"/>
          <w:sz w:val="22"/>
          <w:szCs w:val="22"/>
          <w:u w:val="single"/>
        </w:rPr>
        <w:t xml:space="preserve"> </w:t>
      </w:r>
      <w:r>
        <w:rPr>
          <w:rFonts w:ascii="宋体" w:hAnsi="宋体" w:cs="Calibri"/>
          <w:color w:val="auto"/>
          <w:sz w:val="22"/>
          <w:szCs w:val="22"/>
        </w:rPr>
        <w:t xml:space="preserve"> </w:t>
      </w:r>
    </w:p>
    <w:p>
      <w:pPr>
        <w:widowControl w:val="0"/>
        <w:spacing w:line="500" w:lineRule="exact"/>
        <w:ind w:left="1529" w:hanging="1529" w:hangingChars="695"/>
        <w:jc w:val="left"/>
        <w:textAlignment w:val="auto"/>
        <w:rPr>
          <w:rFonts w:hint="eastAsia" w:ascii="宋体" w:hAnsi="宋体" w:cs="Calibri"/>
          <w:color w:val="auto"/>
          <w:sz w:val="22"/>
          <w:szCs w:val="22"/>
        </w:rPr>
      </w:pPr>
      <w:r>
        <w:rPr>
          <w:rFonts w:hint="eastAsia" w:ascii="宋体" w:hAnsi="宋体" w:cs="Calibri"/>
          <w:color w:val="auto"/>
          <w:sz w:val="22"/>
          <w:szCs w:val="22"/>
        </w:rPr>
        <w:t>开户银行：</w:t>
      </w:r>
      <w:r>
        <w:rPr>
          <w:rFonts w:ascii="宋体" w:hAnsi="宋体" w:cs="Calibri"/>
          <w:color w:val="auto"/>
          <w:sz w:val="22"/>
          <w:szCs w:val="22"/>
          <w:u w:val="single"/>
        </w:rPr>
        <w:t xml:space="preserve">                </w:t>
      </w:r>
      <w:r>
        <w:rPr>
          <w:rFonts w:ascii="宋体" w:hAnsi="宋体" w:cs="Calibri"/>
          <w:color w:val="auto"/>
          <w:sz w:val="22"/>
          <w:szCs w:val="22"/>
        </w:rPr>
        <w:t xml:space="preserve">  </w:t>
      </w:r>
      <w:r>
        <w:rPr>
          <w:rFonts w:hint="eastAsia" w:ascii="宋体" w:hAnsi="宋体" w:cs="Calibri"/>
          <w:color w:val="auto"/>
          <w:sz w:val="22"/>
          <w:szCs w:val="22"/>
        </w:rPr>
        <w:t>帐</w:t>
      </w:r>
      <w:r>
        <w:rPr>
          <w:rFonts w:ascii="宋体" w:hAnsi="宋体" w:cs="Calibri"/>
          <w:color w:val="auto"/>
          <w:sz w:val="22"/>
          <w:szCs w:val="22"/>
        </w:rPr>
        <w:t xml:space="preserve">  </w:t>
      </w:r>
      <w:r>
        <w:rPr>
          <w:rFonts w:hint="eastAsia" w:ascii="宋体" w:hAnsi="宋体" w:cs="Calibri"/>
          <w:color w:val="auto"/>
          <w:sz w:val="22"/>
          <w:szCs w:val="22"/>
        </w:rPr>
        <w:t>号：</w:t>
      </w:r>
    </w:p>
    <w:p>
      <w:pPr>
        <w:widowControl w:val="0"/>
        <w:spacing w:line="500" w:lineRule="exact"/>
        <w:ind w:left="1529" w:hanging="1529" w:hangingChars="695"/>
        <w:jc w:val="left"/>
        <w:textAlignment w:val="auto"/>
        <w:rPr>
          <w:rFonts w:ascii="宋体" w:hAnsi="宋体" w:cs="Calibri"/>
          <w:color w:val="auto"/>
          <w:sz w:val="22"/>
          <w:szCs w:val="22"/>
          <w:u w:val="single"/>
        </w:rPr>
      </w:pPr>
      <w:r>
        <w:rPr>
          <w:rFonts w:hint="eastAsia" w:ascii="宋体" w:hAnsi="宋体" w:cs="Calibri"/>
          <w:color w:val="auto"/>
          <w:sz w:val="22"/>
          <w:szCs w:val="22"/>
          <w:lang w:eastAsia="zh-Hans"/>
        </w:rPr>
        <w:t>纳税人识别号</w:t>
      </w:r>
      <w:r>
        <w:rPr>
          <w:rFonts w:ascii="宋体" w:hAnsi="宋体" w:cs="Calibri"/>
          <w:color w:val="auto"/>
          <w:sz w:val="22"/>
          <w:szCs w:val="22"/>
          <w:lang w:eastAsia="zh-Hans"/>
        </w:rPr>
        <w:t>：</w:t>
      </w:r>
      <w:r>
        <w:rPr>
          <w:rFonts w:ascii="宋体" w:hAnsi="宋体" w:cs="Calibri"/>
          <w:color w:val="auto"/>
          <w:sz w:val="22"/>
          <w:szCs w:val="22"/>
          <w:u w:val="single"/>
        </w:rPr>
        <w:t xml:space="preserve">             </w:t>
      </w:r>
    </w:p>
    <w:p>
      <w:pPr>
        <w:widowControl w:val="0"/>
        <w:autoSpaceDE w:val="0"/>
        <w:autoSpaceDN w:val="0"/>
        <w:adjustRightInd w:val="0"/>
        <w:snapToGrid w:val="0"/>
        <w:spacing w:line="360" w:lineRule="auto"/>
        <w:ind w:left="1529" w:hanging="1529" w:hangingChars="695"/>
        <w:jc w:val="left"/>
        <w:textAlignment w:val="auto"/>
        <w:rPr>
          <w:rFonts w:ascii="宋体" w:hAnsi="宋体" w:cs="Calibri"/>
          <w:color w:val="auto"/>
          <w:kern w:val="2"/>
          <w:sz w:val="22"/>
          <w:szCs w:val="22"/>
        </w:rPr>
      </w:pPr>
      <w:r>
        <w:rPr>
          <w:rFonts w:hint="eastAsia" w:ascii="宋体" w:hAnsi="宋体" w:cs="Calibri"/>
          <w:color w:val="auto"/>
          <w:kern w:val="2"/>
          <w:sz w:val="22"/>
          <w:szCs w:val="22"/>
        </w:rPr>
        <w:t>公司电子邮箱：</w:t>
      </w:r>
      <w:r>
        <w:rPr>
          <w:rFonts w:ascii="宋体" w:hAnsi="宋体" w:cs="Calibri"/>
          <w:color w:val="auto"/>
          <w:kern w:val="2"/>
          <w:sz w:val="22"/>
          <w:szCs w:val="22"/>
          <w:u w:val="single"/>
        </w:rPr>
        <w:t xml:space="preserve">                </w:t>
      </w:r>
      <w:r>
        <w:rPr>
          <w:rFonts w:ascii="宋体" w:hAnsi="宋体" w:cs="Calibri"/>
          <w:color w:val="auto"/>
          <w:kern w:val="2"/>
          <w:sz w:val="22"/>
          <w:szCs w:val="22"/>
        </w:rPr>
        <w:t xml:space="preserve"> </w:t>
      </w:r>
    </w:p>
    <w:p>
      <w:pPr>
        <w:widowControl w:val="0"/>
        <w:autoSpaceDE w:val="0"/>
        <w:autoSpaceDN w:val="0"/>
        <w:adjustRightInd w:val="0"/>
        <w:snapToGrid w:val="0"/>
        <w:spacing w:line="360" w:lineRule="auto"/>
        <w:ind w:left="1529" w:hanging="1529" w:hangingChars="695"/>
        <w:jc w:val="right"/>
        <w:textAlignment w:val="auto"/>
        <w:rPr>
          <w:rFonts w:ascii="宋体" w:hAnsi="宋体" w:cs="宋体"/>
          <w:b/>
          <w:bCs/>
          <w:color w:val="auto"/>
          <w:kern w:val="2"/>
          <w:sz w:val="22"/>
          <w:szCs w:val="22"/>
        </w:rPr>
      </w:pPr>
      <w:r>
        <w:rPr>
          <w:rFonts w:hint="eastAsia" w:ascii="宋体" w:hAnsi="宋体" w:cs="Calibri"/>
          <w:color w:val="auto"/>
          <w:kern w:val="2"/>
          <w:sz w:val="22"/>
          <w:szCs w:val="22"/>
        </w:rPr>
        <w:t>日</w:t>
      </w:r>
      <w:r>
        <w:rPr>
          <w:rFonts w:ascii="宋体" w:hAnsi="宋体" w:cs="Calibri"/>
          <w:color w:val="auto"/>
          <w:kern w:val="2"/>
          <w:sz w:val="22"/>
          <w:szCs w:val="22"/>
        </w:rPr>
        <w:t xml:space="preserve">  </w:t>
      </w:r>
      <w:r>
        <w:rPr>
          <w:rFonts w:hint="eastAsia" w:ascii="宋体" w:hAnsi="宋体" w:cs="Calibri"/>
          <w:color w:val="auto"/>
          <w:kern w:val="2"/>
          <w:sz w:val="22"/>
          <w:szCs w:val="22"/>
        </w:rPr>
        <w:t>期：</w:t>
      </w:r>
      <w:r>
        <w:rPr>
          <w:rFonts w:ascii="宋体" w:hAnsi="宋体" w:cs="Calibri"/>
          <w:color w:val="auto"/>
          <w:kern w:val="2"/>
          <w:sz w:val="22"/>
          <w:szCs w:val="22"/>
          <w:u w:val="single"/>
        </w:rPr>
        <w:t xml:space="preserve">    </w:t>
      </w:r>
      <w:r>
        <w:rPr>
          <w:rFonts w:hint="eastAsia" w:ascii="宋体" w:hAnsi="宋体" w:cs="Calibri"/>
          <w:color w:val="auto"/>
          <w:kern w:val="2"/>
          <w:sz w:val="22"/>
          <w:szCs w:val="22"/>
        </w:rPr>
        <w:t>年</w:t>
      </w:r>
      <w:r>
        <w:rPr>
          <w:rFonts w:ascii="宋体" w:hAnsi="宋体" w:cs="Calibri"/>
          <w:color w:val="auto"/>
          <w:kern w:val="2"/>
          <w:sz w:val="22"/>
          <w:szCs w:val="22"/>
          <w:u w:val="single"/>
        </w:rPr>
        <w:t xml:space="preserve">    </w:t>
      </w:r>
      <w:r>
        <w:rPr>
          <w:rFonts w:hint="eastAsia" w:ascii="宋体" w:hAnsi="宋体" w:cs="Calibri"/>
          <w:color w:val="auto"/>
          <w:kern w:val="2"/>
          <w:sz w:val="22"/>
          <w:szCs w:val="22"/>
        </w:rPr>
        <w:t>月</w:t>
      </w:r>
      <w:r>
        <w:rPr>
          <w:rFonts w:ascii="宋体" w:hAnsi="宋体" w:cs="Calibri"/>
          <w:color w:val="auto"/>
          <w:kern w:val="2"/>
          <w:sz w:val="22"/>
          <w:szCs w:val="22"/>
          <w:u w:val="single"/>
        </w:rPr>
        <w:t xml:space="preserve">    </w:t>
      </w:r>
      <w:r>
        <w:rPr>
          <w:rFonts w:hint="eastAsia" w:ascii="宋体" w:hAnsi="宋体" w:cs="Calibri"/>
          <w:color w:val="auto"/>
          <w:kern w:val="2"/>
          <w:sz w:val="22"/>
          <w:szCs w:val="22"/>
        </w:rPr>
        <w:t>日</w:t>
      </w:r>
    </w:p>
    <w:p>
      <w:pPr>
        <w:widowControl w:val="0"/>
        <w:snapToGrid w:val="0"/>
        <w:spacing w:line="360" w:lineRule="auto"/>
        <w:jc w:val="left"/>
        <w:textAlignment w:val="auto"/>
        <w:rPr>
          <w:rFonts w:ascii="宋体" w:hAnsi="宋体" w:cs="宋体"/>
          <w:b/>
          <w:bCs/>
          <w:color w:val="auto"/>
          <w:kern w:val="2"/>
          <w:sz w:val="22"/>
          <w:szCs w:val="22"/>
        </w:rPr>
      </w:pPr>
    </w:p>
    <w:p>
      <w:pPr>
        <w:widowControl w:val="0"/>
        <w:snapToGrid w:val="0"/>
        <w:spacing w:line="360" w:lineRule="auto"/>
        <w:jc w:val="left"/>
        <w:textAlignment w:val="auto"/>
        <w:rPr>
          <w:rFonts w:ascii="宋体" w:hAnsi="宋体" w:cs="宋体"/>
          <w:b/>
          <w:bCs/>
          <w:color w:val="auto"/>
          <w:kern w:val="2"/>
          <w:sz w:val="22"/>
          <w:szCs w:val="22"/>
        </w:rPr>
      </w:pPr>
    </w:p>
    <w:p>
      <w:pPr>
        <w:widowControl w:val="0"/>
        <w:snapToGrid w:val="0"/>
        <w:spacing w:line="360" w:lineRule="auto"/>
        <w:jc w:val="left"/>
        <w:textAlignment w:val="auto"/>
        <w:rPr>
          <w:rFonts w:ascii="宋体" w:hAnsi="宋体" w:cs="宋体"/>
          <w:b/>
          <w:bCs/>
          <w:color w:val="auto"/>
          <w:kern w:val="2"/>
          <w:sz w:val="22"/>
          <w:szCs w:val="22"/>
        </w:rPr>
      </w:pPr>
    </w:p>
    <w:p>
      <w:pPr>
        <w:widowControl w:val="0"/>
        <w:snapToGrid w:val="0"/>
        <w:spacing w:line="360" w:lineRule="auto"/>
        <w:jc w:val="left"/>
        <w:textAlignment w:val="auto"/>
        <w:rPr>
          <w:rFonts w:ascii="宋体" w:hAnsi="宋体" w:cs="宋体"/>
          <w:b/>
          <w:bCs/>
          <w:color w:val="auto"/>
          <w:kern w:val="2"/>
          <w:sz w:val="22"/>
          <w:szCs w:val="22"/>
        </w:rPr>
      </w:pPr>
    </w:p>
    <w:p>
      <w:pPr>
        <w:widowControl w:val="0"/>
        <w:snapToGrid w:val="0"/>
        <w:spacing w:line="360" w:lineRule="auto"/>
        <w:jc w:val="left"/>
        <w:textAlignment w:val="auto"/>
        <w:rPr>
          <w:rFonts w:ascii="宋体" w:hAnsi="宋体" w:cs="宋体"/>
          <w:b/>
          <w:bCs/>
          <w:color w:val="auto"/>
          <w:kern w:val="2"/>
          <w:sz w:val="22"/>
          <w:szCs w:val="22"/>
        </w:rPr>
      </w:pPr>
    </w:p>
    <w:p>
      <w:pPr>
        <w:pStyle w:val="2"/>
        <w:rPr>
          <w:rFonts w:ascii="宋体" w:hAnsi="宋体" w:cs="宋体"/>
          <w:b/>
          <w:bCs/>
          <w:color w:val="auto"/>
          <w:kern w:val="2"/>
          <w:sz w:val="22"/>
          <w:szCs w:val="22"/>
        </w:rPr>
      </w:pPr>
    </w:p>
    <w:p>
      <w:pPr>
        <w:pStyle w:val="2"/>
        <w:rPr>
          <w:rFonts w:ascii="宋体" w:hAnsi="宋体" w:cs="宋体"/>
          <w:b/>
          <w:bCs/>
          <w:color w:val="auto"/>
          <w:kern w:val="2"/>
          <w:sz w:val="22"/>
          <w:szCs w:val="22"/>
        </w:rPr>
      </w:pPr>
    </w:p>
    <w:p>
      <w:pPr>
        <w:pStyle w:val="2"/>
        <w:rPr>
          <w:rFonts w:ascii="宋体" w:hAnsi="宋体" w:cs="宋体"/>
          <w:b/>
          <w:bCs/>
          <w:color w:val="auto"/>
          <w:kern w:val="2"/>
          <w:sz w:val="22"/>
          <w:szCs w:val="22"/>
        </w:rPr>
      </w:pPr>
    </w:p>
    <w:p>
      <w:pPr>
        <w:pStyle w:val="2"/>
        <w:rPr>
          <w:rFonts w:ascii="宋体" w:hAnsi="宋体" w:cs="宋体"/>
          <w:b/>
          <w:bCs/>
          <w:color w:val="auto"/>
          <w:kern w:val="2"/>
          <w:sz w:val="22"/>
          <w:szCs w:val="22"/>
        </w:rPr>
      </w:pPr>
    </w:p>
    <w:p>
      <w:pPr>
        <w:pStyle w:val="2"/>
        <w:rPr>
          <w:rFonts w:ascii="宋体" w:hAnsi="宋体" w:cs="宋体"/>
          <w:b/>
          <w:bCs/>
          <w:color w:val="auto"/>
          <w:kern w:val="2"/>
          <w:sz w:val="22"/>
          <w:szCs w:val="22"/>
        </w:rPr>
      </w:pPr>
    </w:p>
    <w:p>
      <w:pPr>
        <w:pStyle w:val="2"/>
        <w:ind w:left="0" w:leftChars="0" w:firstLine="0" w:firstLineChars="0"/>
        <w:rPr>
          <w:color w:val="auto"/>
          <w:sz w:val="22"/>
          <w:szCs w:val="22"/>
        </w:rPr>
      </w:pPr>
    </w:p>
    <w:p>
      <w:pPr>
        <w:widowControl w:val="0"/>
        <w:snapToGrid w:val="0"/>
        <w:spacing w:line="360" w:lineRule="auto"/>
        <w:jc w:val="left"/>
        <w:textAlignment w:val="auto"/>
        <w:rPr>
          <w:rFonts w:ascii="宋体" w:hAnsi="宋体" w:cs="宋体"/>
          <w:b/>
          <w:bCs/>
          <w:color w:val="auto"/>
          <w:kern w:val="2"/>
          <w:sz w:val="22"/>
          <w:szCs w:val="22"/>
        </w:rPr>
      </w:pPr>
      <w:r>
        <w:rPr>
          <w:rFonts w:hint="eastAsia" w:ascii="宋体" w:hAnsi="宋体" w:cs="宋体"/>
          <w:b/>
          <w:bCs/>
          <w:color w:val="auto"/>
          <w:kern w:val="2"/>
          <w:sz w:val="22"/>
          <w:szCs w:val="22"/>
        </w:rPr>
        <w:t>附件（二）</w:t>
      </w:r>
    </w:p>
    <w:p>
      <w:pPr>
        <w:widowControl w:val="0"/>
        <w:snapToGrid w:val="0"/>
        <w:spacing w:line="360" w:lineRule="auto"/>
        <w:jc w:val="left"/>
        <w:textAlignment w:val="auto"/>
        <w:rPr>
          <w:rFonts w:hint="eastAsia" w:ascii="宋体" w:hAnsi="宋体" w:cs="宋体"/>
          <w:b w:val="0"/>
          <w:bCs w:val="0"/>
          <w:color w:val="auto"/>
          <w:kern w:val="2"/>
          <w:sz w:val="22"/>
          <w:szCs w:val="22"/>
        </w:rPr>
      </w:pPr>
      <w:r>
        <w:rPr>
          <w:rFonts w:hint="eastAsia" w:ascii="宋体" w:hAnsi="宋体" w:cs="宋体"/>
          <w:b w:val="0"/>
          <w:bCs w:val="0"/>
          <w:color w:val="auto"/>
          <w:kern w:val="2"/>
          <w:sz w:val="22"/>
          <w:szCs w:val="22"/>
          <w:lang w:eastAsia="zh-CN"/>
        </w:rPr>
        <w:t>见附件《</w:t>
      </w:r>
      <w:r>
        <w:rPr>
          <w:rFonts w:hint="eastAsia" w:ascii="宋体" w:hAnsi="宋体" w:cs="宋体"/>
          <w:b w:val="0"/>
          <w:bCs w:val="0"/>
          <w:color w:val="auto"/>
          <w:kern w:val="2"/>
          <w:sz w:val="22"/>
          <w:szCs w:val="22"/>
        </w:rPr>
        <w:t>安徽相王医疗健康股份有限公司2023年度办公耗材报价清单</w:t>
      </w:r>
      <w:r>
        <w:rPr>
          <w:rFonts w:hint="eastAsia" w:ascii="宋体" w:hAnsi="宋体" w:cs="宋体"/>
          <w:b w:val="0"/>
          <w:bCs w:val="0"/>
          <w:color w:val="auto"/>
          <w:kern w:val="2"/>
          <w:sz w:val="22"/>
          <w:szCs w:val="22"/>
          <w:lang w:eastAsia="zh-CN"/>
        </w:rPr>
        <w:t>》</w:t>
      </w:r>
    </w:p>
    <w:p>
      <w:pPr>
        <w:widowControl w:val="0"/>
        <w:snapToGrid w:val="0"/>
        <w:spacing w:line="360" w:lineRule="auto"/>
        <w:jc w:val="left"/>
        <w:textAlignment w:val="auto"/>
        <w:rPr>
          <w:rFonts w:ascii="宋体" w:hAnsi="宋体" w:cs="宋体"/>
          <w:b/>
          <w:bCs/>
          <w:color w:val="auto"/>
          <w:kern w:val="2"/>
          <w:sz w:val="22"/>
          <w:szCs w:val="22"/>
        </w:rPr>
      </w:pPr>
      <w:r>
        <w:rPr>
          <w:rFonts w:hint="eastAsia" w:ascii="宋体" w:hAnsi="宋体" w:cs="宋体"/>
          <w:b/>
          <w:bCs/>
          <w:color w:val="auto"/>
          <w:kern w:val="2"/>
          <w:sz w:val="22"/>
          <w:szCs w:val="22"/>
        </w:rPr>
        <w:t>附件（三）</w:t>
      </w:r>
    </w:p>
    <w:p>
      <w:pPr>
        <w:widowControl w:val="0"/>
        <w:spacing w:line="500" w:lineRule="exact"/>
        <w:ind w:left="1535" w:hanging="1535" w:hangingChars="695"/>
        <w:jc w:val="center"/>
        <w:textAlignment w:val="auto"/>
        <w:rPr>
          <w:rFonts w:ascii="宋体" w:hAnsi="宋体" w:cs="Calibri"/>
          <w:b/>
          <w:color w:val="auto"/>
          <w:sz w:val="22"/>
          <w:szCs w:val="22"/>
        </w:rPr>
      </w:pPr>
      <w:r>
        <w:rPr>
          <w:rFonts w:hint="eastAsia" w:ascii="宋体" w:hAnsi="宋体" w:cs="Calibri"/>
          <w:b/>
          <w:color w:val="auto"/>
          <w:sz w:val="22"/>
          <w:szCs w:val="22"/>
        </w:rPr>
        <w:t>法定代表人身份证明书</w:t>
      </w:r>
    </w:p>
    <w:p>
      <w:pPr>
        <w:widowControl w:val="0"/>
        <w:spacing w:line="500" w:lineRule="exact"/>
        <w:ind w:left="1529" w:hanging="1529" w:hangingChars="695"/>
        <w:textAlignment w:val="auto"/>
        <w:rPr>
          <w:rFonts w:ascii="宋体" w:hAnsi="宋体" w:cs="Calibri"/>
          <w:b/>
          <w:color w:val="auto"/>
          <w:sz w:val="22"/>
          <w:szCs w:val="22"/>
        </w:rPr>
      </w:pPr>
      <w:r>
        <w:rPr>
          <w:rFonts w:ascii="宋体" w:hAnsi="宋体" w:cs="Calibri"/>
          <w:color w:val="auto"/>
          <w:sz w:val="22"/>
          <w:szCs w:val="22"/>
        </w:rPr>
        <w:t xml:space="preserve">               </w:t>
      </w:r>
    </w:p>
    <w:p>
      <w:pPr>
        <w:widowControl w:val="0"/>
        <w:spacing w:before="63" w:beforeLines="20" w:after="63" w:afterLines="20" w:line="500" w:lineRule="exact"/>
        <w:ind w:left="1529" w:hanging="1529" w:hangingChars="695"/>
        <w:textAlignment w:val="auto"/>
        <w:rPr>
          <w:rFonts w:ascii="宋体" w:hAnsi="Calibri" w:cs="Calibri"/>
          <w:color w:val="auto"/>
          <w:kern w:val="2"/>
          <w:sz w:val="22"/>
          <w:szCs w:val="22"/>
        </w:rPr>
      </w:pPr>
      <w:r>
        <w:rPr>
          <w:rFonts w:hint="eastAsia" w:ascii="宋体" w:hAnsi="宋体" w:cs="Calibri"/>
          <w:color w:val="auto"/>
          <w:kern w:val="2"/>
          <w:sz w:val="22"/>
          <w:szCs w:val="22"/>
        </w:rPr>
        <w:t>单位名称：</w:t>
      </w:r>
      <w:r>
        <w:rPr>
          <w:rFonts w:ascii="宋体" w:hAnsi="宋体" w:cs="Calibri"/>
          <w:color w:val="auto"/>
          <w:kern w:val="2"/>
          <w:sz w:val="22"/>
          <w:szCs w:val="22"/>
          <w:u w:val="single"/>
        </w:rPr>
        <w:t xml:space="preserve">                                               </w:t>
      </w:r>
      <w:r>
        <w:rPr>
          <w:rFonts w:ascii="宋体" w:hAnsi="宋体" w:cs="Calibri"/>
          <w:color w:val="auto"/>
          <w:kern w:val="2"/>
          <w:sz w:val="22"/>
          <w:szCs w:val="22"/>
        </w:rPr>
        <w:t xml:space="preserve">   </w:t>
      </w:r>
    </w:p>
    <w:p>
      <w:pPr>
        <w:widowControl w:val="0"/>
        <w:spacing w:before="63" w:beforeLines="20" w:after="63" w:afterLines="20" w:line="500" w:lineRule="exact"/>
        <w:ind w:left="1529" w:hanging="1529" w:hangingChars="695"/>
        <w:textAlignment w:val="auto"/>
        <w:rPr>
          <w:rFonts w:ascii="宋体" w:hAnsi="Calibri" w:cs="Calibri"/>
          <w:color w:val="auto"/>
          <w:kern w:val="2"/>
          <w:sz w:val="22"/>
          <w:szCs w:val="22"/>
          <w:u w:val="single"/>
        </w:rPr>
      </w:pPr>
      <w:r>
        <w:rPr>
          <w:rFonts w:hint="eastAsia" w:ascii="宋体" w:hAnsi="宋体" w:cs="Calibri"/>
          <w:color w:val="auto"/>
          <w:kern w:val="2"/>
          <w:sz w:val="22"/>
          <w:szCs w:val="22"/>
        </w:rPr>
        <w:t>单位性质：</w:t>
      </w:r>
      <w:r>
        <w:rPr>
          <w:rFonts w:ascii="宋体" w:hAnsi="宋体" w:cs="Calibri"/>
          <w:color w:val="auto"/>
          <w:kern w:val="2"/>
          <w:sz w:val="22"/>
          <w:szCs w:val="22"/>
          <w:u w:val="single"/>
        </w:rPr>
        <w:t xml:space="preserve">                                               </w:t>
      </w:r>
    </w:p>
    <w:p>
      <w:pPr>
        <w:widowControl w:val="0"/>
        <w:spacing w:before="63" w:beforeLines="20" w:after="63" w:afterLines="20" w:line="500" w:lineRule="exact"/>
        <w:ind w:left="1529" w:hanging="1529" w:hangingChars="695"/>
        <w:textAlignment w:val="auto"/>
        <w:rPr>
          <w:rFonts w:ascii="宋体" w:hAnsi="Calibri" w:cs="Calibri"/>
          <w:color w:val="auto"/>
          <w:kern w:val="2"/>
          <w:sz w:val="22"/>
          <w:szCs w:val="22"/>
        </w:rPr>
      </w:pPr>
      <w:r>
        <w:rPr>
          <w:rFonts w:hint="eastAsia" w:ascii="宋体" w:hAnsi="宋体" w:cs="Calibri"/>
          <w:color w:val="auto"/>
          <w:kern w:val="2"/>
          <w:sz w:val="22"/>
          <w:szCs w:val="22"/>
        </w:rPr>
        <w:t>地</w:t>
      </w:r>
      <w:r>
        <w:rPr>
          <w:rFonts w:ascii="宋体" w:hAnsi="宋体" w:cs="Calibri"/>
          <w:color w:val="auto"/>
          <w:kern w:val="2"/>
          <w:sz w:val="22"/>
          <w:szCs w:val="22"/>
        </w:rPr>
        <w:t xml:space="preserve">    </w:t>
      </w:r>
      <w:r>
        <w:rPr>
          <w:rFonts w:hint="eastAsia" w:ascii="宋体" w:hAnsi="宋体" w:cs="Calibri"/>
          <w:color w:val="auto"/>
          <w:kern w:val="2"/>
          <w:sz w:val="22"/>
          <w:szCs w:val="22"/>
        </w:rPr>
        <w:t>址：</w:t>
      </w:r>
      <w:r>
        <w:rPr>
          <w:rFonts w:ascii="宋体" w:hAnsi="Calibri" w:cs="Calibri"/>
          <w:color w:val="auto"/>
          <w:kern w:val="2"/>
          <w:sz w:val="22"/>
          <w:szCs w:val="22"/>
          <w:u w:val="single"/>
        </w:rPr>
        <w:tab/>
      </w:r>
      <w:r>
        <w:rPr>
          <w:rFonts w:ascii="宋体" w:hAnsi="Calibri" w:cs="Calibri"/>
          <w:color w:val="auto"/>
          <w:kern w:val="2"/>
          <w:sz w:val="22"/>
          <w:szCs w:val="22"/>
          <w:u w:val="single"/>
        </w:rPr>
        <w:tab/>
      </w:r>
      <w:r>
        <w:rPr>
          <w:rFonts w:ascii="宋体" w:hAnsi="宋体" w:cs="Calibri"/>
          <w:color w:val="auto"/>
          <w:kern w:val="2"/>
          <w:sz w:val="22"/>
          <w:szCs w:val="22"/>
          <w:u w:val="single"/>
        </w:rPr>
        <w:t xml:space="preserve">  </w:t>
      </w:r>
      <w:r>
        <w:rPr>
          <w:rFonts w:ascii="宋体" w:hAnsi="宋体" w:cs="Calibri"/>
          <w:color w:val="auto"/>
          <w:kern w:val="2"/>
          <w:sz w:val="22"/>
          <w:szCs w:val="22"/>
          <w:u w:val="single"/>
        </w:rPr>
        <w:tab/>
      </w:r>
      <w:r>
        <w:rPr>
          <w:rFonts w:ascii="宋体" w:hAnsi="宋体" w:cs="Calibri"/>
          <w:color w:val="auto"/>
          <w:kern w:val="2"/>
          <w:sz w:val="22"/>
          <w:szCs w:val="22"/>
          <w:u w:val="single"/>
        </w:rPr>
        <w:tab/>
      </w:r>
      <w:r>
        <w:rPr>
          <w:rFonts w:ascii="宋体" w:hAnsi="宋体" w:cs="Calibri"/>
          <w:color w:val="auto"/>
          <w:kern w:val="2"/>
          <w:sz w:val="22"/>
          <w:szCs w:val="22"/>
          <w:u w:val="single"/>
        </w:rPr>
        <w:tab/>
      </w:r>
      <w:r>
        <w:rPr>
          <w:rFonts w:ascii="宋体" w:hAnsi="宋体" w:cs="Calibri"/>
          <w:color w:val="auto"/>
          <w:kern w:val="2"/>
          <w:sz w:val="22"/>
          <w:szCs w:val="22"/>
          <w:u w:val="single"/>
        </w:rPr>
        <w:t xml:space="preserve">       </w:t>
      </w:r>
      <w:r>
        <w:rPr>
          <w:rFonts w:ascii="宋体" w:hAnsi="宋体" w:cs="Calibri"/>
          <w:color w:val="auto"/>
          <w:kern w:val="2"/>
          <w:sz w:val="22"/>
          <w:szCs w:val="22"/>
          <w:u w:val="single"/>
        </w:rPr>
        <w:tab/>
      </w:r>
      <w:r>
        <w:rPr>
          <w:rFonts w:ascii="宋体" w:hAnsi="宋体" w:cs="Calibri"/>
          <w:color w:val="auto"/>
          <w:kern w:val="2"/>
          <w:sz w:val="22"/>
          <w:szCs w:val="22"/>
          <w:u w:val="single"/>
        </w:rPr>
        <w:tab/>
      </w:r>
      <w:r>
        <w:rPr>
          <w:rFonts w:ascii="宋体" w:hAnsi="宋体" w:cs="Calibri"/>
          <w:color w:val="auto"/>
          <w:kern w:val="2"/>
          <w:sz w:val="22"/>
          <w:szCs w:val="22"/>
          <w:u w:val="single"/>
        </w:rPr>
        <w:tab/>
      </w:r>
      <w:r>
        <w:rPr>
          <w:rFonts w:ascii="宋体" w:hAnsi="宋体" w:cs="Calibri"/>
          <w:color w:val="auto"/>
          <w:kern w:val="2"/>
          <w:sz w:val="22"/>
          <w:szCs w:val="22"/>
          <w:u w:val="single"/>
        </w:rPr>
        <w:t xml:space="preserve">            </w:t>
      </w:r>
      <w:r>
        <w:rPr>
          <w:rFonts w:ascii="宋体" w:hAnsi="宋体" w:cs="Calibri"/>
          <w:color w:val="auto"/>
          <w:kern w:val="2"/>
          <w:sz w:val="22"/>
          <w:szCs w:val="22"/>
          <w:u w:val="single"/>
        </w:rPr>
        <w:tab/>
      </w:r>
    </w:p>
    <w:p>
      <w:pPr>
        <w:widowControl w:val="0"/>
        <w:spacing w:before="63" w:beforeLines="20" w:after="63" w:afterLines="20" w:line="500" w:lineRule="exact"/>
        <w:ind w:left="1529" w:hanging="1529" w:hangingChars="695"/>
        <w:textAlignment w:val="auto"/>
        <w:rPr>
          <w:rFonts w:ascii="宋体" w:hAnsi="Calibri" w:cs="Calibri"/>
          <w:color w:val="auto"/>
          <w:kern w:val="2"/>
          <w:sz w:val="22"/>
          <w:szCs w:val="22"/>
        </w:rPr>
      </w:pPr>
      <w:r>
        <w:rPr>
          <w:rFonts w:hint="eastAsia" w:ascii="宋体" w:hAnsi="宋体" w:cs="Calibri"/>
          <w:color w:val="auto"/>
          <w:kern w:val="2"/>
          <w:sz w:val="22"/>
          <w:szCs w:val="22"/>
        </w:rPr>
        <w:t>成立时间：</w:t>
      </w:r>
      <w:r>
        <w:rPr>
          <w:rFonts w:ascii="宋体" w:hAnsi="宋体" w:cs="Calibri"/>
          <w:color w:val="auto"/>
          <w:kern w:val="2"/>
          <w:sz w:val="22"/>
          <w:szCs w:val="22"/>
          <w:u w:val="single"/>
        </w:rPr>
        <w:t xml:space="preserve">              </w:t>
      </w:r>
      <w:r>
        <w:rPr>
          <w:rFonts w:ascii="宋体" w:hAnsi="宋体" w:cs="Calibri"/>
          <w:color w:val="auto"/>
          <w:kern w:val="2"/>
          <w:sz w:val="22"/>
          <w:szCs w:val="22"/>
        </w:rPr>
        <w:t xml:space="preserve"> </w:t>
      </w:r>
      <w:r>
        <w:rPr>
          <w:rFonts w:hint="eastAsia" w:ascii="宋体" w:hAnsi="宋体" w:cs="Calibri"/>
          <w:color w:val="auto"/>
          <w:kern w:val="2"/>
          <w:sz w:val="22"/>
          <w:szCs w:val="22"/>
        </w:rPr>
        <w:t>年</w:t>
      </w:r>
      <w:r>
        <w:rPr>
          <w:rFonts w:ascii="宋体" w:hAnsi="宋体" w:cs="Calibri"/>
          <w:color w:val="auto"/>
          <w:kern w:val="2"/>
          <w:sz w:val="22"/>
          <w:szCs w:val="22"/>
        </w:rPr>
        <w:t xml:space="preserve"> </w:t>
      </w:r>
      <w:r>
        <w:rPr>
          <w:rFonts w:ascii="宋体" w:hAnsi="宋体" w:cs="Calibri"/>
          <w:color w:val="auto"/>
          <w:kern w:val="2"/>
          <w:sz w:val="22"/>
          <w:szCs w:val="22"/>
          <w:u w:val="single"/>
        </w:rPr>
        <w:t xml:space="preserve">           </w:t>
      </w:r>
      <w:r>
        <w:rPr>
          <w:rFonts w:hint="eastAsia" w:ascii="宋体" w:hAnsi="宋体" w:cs="Calibri"/>
          <w:color w:val="auto"/>
          <w:kern w:val="2"/>
          <w:sz w:val="22"/>
          <w:szCs w:val="22"/>
        </w:rPr>
        <w:t>月</w:t>
      </w:r>
      <w:r>
        <w:rPr>
          <w:rFonts w:ascii="宋体" w:hAnsi="宋体" w:cs="Calibri"/>
          <w:color w:val="auto"/>
          <w:kern w:val="2"/>
          <w:sz w:val="22"/>
          <w:szCs w:val="22"/>
        </w:rPr>
        <w:t xml:space="preserve"> </w:t>
      </w:r>
      <w:r>
        <w:rPr>
          <w:rFonts w:ascii="宋体" w:hAnsi="宋体" w:cs="Calibri"/>
          <w:color w:val="auto"/>
          <w:kern w:val="2"/>
          <w:sz w:val="22"/>
          <w:szCs w:val="22"/>
          <w:u w:val="single"/>
        </w:rPr>
        <w:t xml:space="preserve">          </w:t>
      </w:r>
      <w:r>
        <w:rPr>
          <w:rFonts w:hint="eastAsia" w:ascii="宋体" w:hAnsi="宋体" w:cs="Calibri"/>
          <w:color w:val="auto"/>
          <w:kern w:val="2"/>
          <w:sz w:val="22"/>
          <w:szCs w:val="22"/>
        </w:rPr>
        <w:t>日</w:t>
      </w:r>
    </w:p>
    <w:p>
      <w:pPr>
        <w:widowControl w:val="0"/>
        <w:spacing w:before="63" w:beforeLines="20" w:after="63" w:afterLines="20" w:line="500" w:lineRule="exact"/>
        <w:ind w:left="1529" w:hanging="1529" w:hangingChars="695"/>
        <w:textAlignment w:val="auto"/>
        <w:rPr>
          <w:rFonts w:ascii="宋体" w:hAnsi="Calibri" w:cs="Calibri"/>
          <w:color w:val="auto"/>
          <w:kern w:val="2"/>
          <w:sz w:val="22"/>
          <w:szCs w:val="22"/>
        </w:rPr>
      </w:pPr>
      <w:r>
        <w:rPr>
          <w:rFonts w:hint="eastAsia" w:ascii="宋体" w:hAnsi="宋体" w:cs="Calibri"/>
          <w:color w:val="auto"/>
          <w:kern w:val="2"/>
          <w:sz w:val="22"/>
          <w:szCs w:val="22"/>
        </w:rPr>
        <w:t>经营期限：</w:t>
      </w:r>
      <w:r>
        <w:rPr>
          <w:rFonts w:ascii="宋体" w:hAnsi="宋体" w:cs="Calibri"/>
          <w:color w:val="auto"/>
          <w:kern w:val="2"/>
          <w:sz w:val="22"/>
          <w:szCs w:val="22"/>
          <w:u w:val="single"/>
        </w:rPr>
        <w:t xml:space="preserve">                                           </w:t>
      </w:r>
      <w:r>
        <w:rPr>
          <w:rFonts w:ascii="宋体" w:hAnsi="Calibri" w:cs="Calibri"/>
          <w:color w:val="auto"/>
          <w:kern w:val="2"/>
          <w:sz w:val="22"/>
          <w:szCs w:val="22"/>
        </w:rPr>
        <w:tab/>
      </w:r>
    </w:p>
    <w:p>
      <w:pPr>
        <w:widowControl w:val="0"/>
        <w:spacing w:before="63" w:beforeLines="20" w:after="63" w:afterLines="20" w:line="500" w:lineRule="exact"/>
        <w:ind w:left="1529" w:hanging="1529" w:hangingChars="695"/>
        <w:textAlignment w:val="auto"/>
        <w:rPr>
          <w:rFonts w:ascii="宋体" w:hAnsi="Calibri" w:cs="Calibri"/>
          <w:color w:val="auto"/>
          <w:kern w:val="2"/>
          <w:sz w:val="22"/>
          <w:szCs w:val="22"/>
          <w:u w:val="single"/>
        </w:rPr>
      </w:pPr>
      <w:r>
        <w:rPr>
          <w:rFonts w:hint="eastAsia" w:ascii="宋体" w:hAnsi="宋体" w:cs="Calibri"/>
          <w:color w:val="auto"/>
          <w:kern w:val="2"/>
          <w:sz w:val="22"/>
          <w:szCs w:val="22"/>
        </w:rPr>
        <w:t>姓</w:t>
      </w:r>
      <w:r>
        <w:rPr>
          <w:rFonts w:ascii="宋体" w:hAnsi="宋体" w:cs="Calibri"/>
          <w:color w:val="auto"/>
          <w:kern w:val="2"/>
          <w:sz w:val="22"/>
          <w:szCs w:val="22"/>
        </w:rPr>
        <w:t xml:space="preserve">    </w:t>
      </w:r>
      <w:r>
        <w:rPr>
          <w:rFonts w:hint="eastAsia" w:ascii="宋体" w:hAnsi="宋体" w:cs="Calibri"/>
          <w:color w:val="auto"/>
          <w:kern w:val="2"/>
          <w:sz w:val="22"/>
          <w:szCs w:val="22"/>
        </w:rPr>
        <w:t>名：</w:t>
      </w:r>
      <w:r>
        <w:rPr>
          <w:rFonts w:ascii="宋体" w:hAnsi="宋体" w:cs="Calibri"/>
          <w:color w:val="auto"/>
          <w:kern w:val="2"/>
          <w:sz w:val="22"/>
          <w:szCs w:val="22"/>
          <w:u w:val="single"/>
        </w:rPr>
        <w:t xml:space="preserve">              </w:t>
      </w:r>
      <w:r>
        <w:rPr>
          <w:rFonts w:ascii="宋体" w:hAnsi="宋体" w:cs="Calibri"/>
          <w:color w:val="auto"/>
          <w:kern w:val="2"/>
          <w:sz w:val="22"/>
          <w:szCs w:val="22"/>
        </w:rPr>
        <w:t xml:space="preserve">   </w:t>
      </w:r>
      <w:r>
        <w:rPr>
          <w:rFonts w:hint="eastAsia" w:ascii="宋体" w:hAnsi="宋体" w:cs="Calibri"/>
          <w:color w:val="auto"/>
          <w:kern w:val="2"/>
          <w:sz w:val="22"/>
          <w:szCs w:val="22"/>
        </w:rPr>
        <w:t>性别：</w:t>
      </w:r>
      <w:r>
        <w:rPr>
          <w:rFonts w:ascii="宋体" w:hAnsi="宋体" w:cs="Calibri"/>
          <w:color w:val="auto"/>
          <w:kern w:val="2"/>
          <w:sz w:val="22"/>
          <w:szCs w:val="22"/>
          <w:u w:val="single"/>
        </w:rPr>
        <w:t xml:space="preserve">                   </w:t>
      </w:r>
    </w:p>
    <w:p>
      <w:pPr>
        <w:widowControl w:val="0"/>
        <w:spacing w:before="63" w:beforeLines="20" w:after="63" w:afterLines="20" w:line="500" w:lineRule="exact"/>
        <w:ind w:left="1529" w:hanging="1529" w:hangingChars="695"/>
        <w:textAlignment w:val="auto"/>
        <w:rPr>
          <w:rFonts w:ascii="宋体" w:hAnsi="Calibri" w:cs="Calibri"/>
          <w:color w:val="auto"/>
          <w:kern w:val="2"/>
          <w:sz w:val="22"/>
          <w:szCs w:val="22"/>
          <w:u w:val="single"/>
        </w:rPr>
      </w:pPr>
      <w:r>
        <w:rPr>
          <w:rFonts w:hint="eastAsia" w:ascii="宋体" w:hAnsi="宋体" w:cs="Calibri"/>
          <w:color w:val="auto"/>
          <w:kern w:val="2"/>
          <w:sz w:val="22"/>
          <w:szCs w:val="22"/>
        </w:rPr>
        <w:t>年</w:t>
      </w:r>
      <w:r>
        <w:rPr>
          <w:rFonts w:ascii="宋体" w:hAnsi="宋体" w:cs="Calibri"/>
          <w:color w:val="auto"/>
          <w:kern w:val="2"/>
          <w:sz w:val="22"/>
          <w:szCs w:val="22"/>
        </w:rPr>
        <w:t xml:space="preserve">    </w:t>
      </w:r>
      <w:r>
        <w:rPr>
          <w:rFonts w:hint="eastAsia" w:ascii="宋体" w:hAnsi="宋体" w:cs="Calibri"/>
          <w:color w:val="auto"/>
          <w:kern w:val="2"/>
          <w:sz w:val="22"/>
          <w:szCs w:val="22"/>
        </w:rPr>
        <w:t>龄：</w:t>
      </w:r>
      <w:r>
        <w:rPr>
          <w:rFonts w:ascii="宋体" w:hAnsi="宋体" w:cs="Calibri"/>
          <w:color w:val="auto"/>
          <w:kern w:val="2"/>
          <w:sz w:val="22"/>
          <w:szCs w:val="22"/>
          <w:u w:val="single"/>
        </w:rPr>
        <w:t xml:space="preserve">              </w:t>
      </w:r>
      <w:r>
        <w:rPr>
          <w:rFonts w:ascii="宋体" w:hAnsi="宋体" w:cs="Calibri"/>
          <w:color w:val="auto"/>
          <w:kern w:val="2"/>
          <w:sz w:val="22"/>
          <w:szCs w:val="22"/>
        </w:rPr>
        <w:t xml:space="preserve">   </w:t>
      </w:r>
      <w:r>
        <w:rPr>
          <w:rFonts w:hint="eastAsia" w:ascii="宋体" w:hAnsi="宋体" w:cs="Calibri"/>
          <w:color w:val="auto"/>
          <w:kern w:val="2"/>
          <w:sz w:val="22"/>
          <w:szCs w:val="22"/>
        </w:rPr>
        <w:t>职务：</w:t>
      </w:r>
      <w:r>
        <w:rPr>
          <w:rFonts w:ascii="宋体" w:hAnsi="Calibri" w:cs="Calibri"/>
          <w:color w:val="auto"/>
          <w:kern w:val="2"/>
          <w:sz w:val="22"/>
          <w:szCs w:val="22"/>
        </w:rPr>
        <w:tab/>
      </w:r>
      <w:r>
        <w:rPr>
          <w:rFonts w:ascii="宋体" w:hAnsi="宋体" w:cs="Calibri"/>
          <w:color w:val="auto"/>
          <w:kern w:val="2"/>
          <w:sz w:val="22"/>
          <w:szCs w:val="22"/>
          <w:u w:val="single"/>
        </w:rPr>
        <w:t xml:space="preserve">                   </w:t>
      </w:r>
    </w:p>
    <w:p>
      <w:pPr>
        <w:widowControl w:val="0"/>
        <w:spacing w:before="63" w:beforeLines="20" w:after="63" w:afterLines="20" w:line="500" w:lineRule="exact"/>
        <w:ind w:left="1529" w:hanging="1529" w:hangingChars="695"/>
        <w:textAlignment w:val="auto"/>
        <w:rPr>
          <w:rFonts w:ascii="宋体" w:hAnsi="Calibri" w:cs="Calibri"/>
          <w:color w:val="auto"/>
          <w:kern w:val="2"/>
          <w:sz w:val="22"/>
          <w:szCs w:val="22"/>
        </w:rPr>
      </w:pPr>
      <w:r>
        <w:rPr>
          <w:rFonts w:hint="eastAsia" w:ascii="宋体" w:hAnsi="宋体" w:cs="Calibri"/>
          <w:color w:val="auto"/>
          <w:kern w:val="2"/>
          <w:sz w:val="22"/>
          <w:szCs w:val="22"/>
        </w:rPr>
        <w:t>系</w:t>
      </w:r>
      <w:r>
        <w:rPr>
          <w:rFonts w:ascii="宋体" w:hAnsi="宋体" w:cs="Calibri"/>
          <w:color w:val="auto"/>
          <w:kern w:val="2"/>
          <w:sz w:val="22"/>
          <w:szCs w:val="22"/>
        </w:rPr>
        <w:t xml:space="preserve">  </w:t>
      </w:r>
      <w:r>
        <w:rPr>
          <w:rFonts w:ascii="宋体" w:hAnsi="宋体" w:cs="Calibri"/>
          <w:color w:val="auto"/>
          <w:kern w:val="2"/>
          <w:sz w:val="22"/>
          <w:szCs w:val="22"/>
          <w:u w:val="single"/>
        </w:rPr>
        <w:t xml:space="preserve">        </w:t>
      </w:r>
      <w:r>
        <w:rPr>
          <w:rFonts w:hint="eastAsia" w:ascii="宋体" w:hAnsi="宋体" w:cs="Calibri"/>
          <w:color w:val="auto"/>
          <w:kern w:val="2"/>
          <w:sz w:val="22"/>
          <w:szCs w:val="22"/>
          <w:u w:val="single"/>
        </w:rPr>
        <w:t>（投标人单位名称）</w:t>
      </w:r>
      <w:r>
        <w:rPr>
          <w:rFonts w:ascii="宋体" w:hAnsi="宋体" w:cs="Calibri"/>
          <w:color w:val="auto"/>
          <w:kern w:val="2"/>
          <w:sz w:val="22"/>
          <w:szCs w:val="22"/>
          <w:u w:val="single"/>
        </w:rPr>
        <w:t xml:space="preserve">        </w:t>
      </w:r>
      <w:r>
        <w:rPr>
          <w:rFonts w:ascii="宋体" w:hAnsi="宋体" w:cs="Calibri"/>
          <w:color w:val="auto"/>
          <w:kern w:val="2"/>
          <w:sz w:val="22"/>
          <w:szCs w:val="22"/>
        </w:rPr>
        <w:t xml:space="preserve"> </w:t>
      </w:r>
      <w:r>
        <w:rPr>
          <w:rFonts w:hint="eastAsia" w:ascii="宋体" w:hAnsi="宋体" w:cs="Calibri"/>
          <w:color w:val="auto"/>
          <w:kern w:val="2"/>
          <w:sz w:val="22"/>
          <w:szCs w:val="22"/>
        </w:rPr>
        <w:t>的法定代表人。</w:t>
      </w:r>
    </w:p>
    <w:p>
      <w:pPr>
        <w:widowControl w:val="0"/>
        <w:spacing w:before="63" w:beforeLines="20" w:after="63" w:afterLines="20" w:line="500" w:lineRule="exact"/>
        <w:ind w:left="1529" w:hanging="1529" w:hangingChars="695"/>
        <w:textAlignment w:val="auto"/>
        <w:rPr>
          <w:rFonts w:ascii="宋体" w:hAnsi="Calibri" w:cs="Calibri"/>
          <w:color w:val="auto"/>
          <w:kern w:val="2"/>
          <w:sz w:val="22"/>
          <w:szCs w:val="22"/>
        </w:rPr>
      </w:pPr>
    </w:p>
    <w:p>
      <w:pPr>
        <w:widowControl w:val="0"/>
        <w:spacing w:before="63" w:beforeLines="20" w:after="63" w:afterLines="20" w:line="500" w:lineRule="exact"/>
        <w:ind w:left="630" w:firstLine="220" w:firstLineChars="100"/>
        <w:textAlignment w:val="auto"/>
        <w:rPr>
          <w:rFonts w:ascii="宋体" w:hAnsi="宋体" w:cs="Calibri"/>
          <w:color w:val="auto"/>
          <w:sz w:val="22"/>
          <w:szCs w:val="22"/>
        </w:rPr>
      </w:pPr>
      <w:r>
        <w:rPr>
          <w:rFonts w:hint="eastAsia" w:ascii="宋体" w:hAnsi="宋体" w:cs="Calibri"/>
          <w:color w:val="auto"/>
          <w:sz w:val="22"/>
          <w:szCs w:val="22"/>
        </w:rPr>
        <w:t>特此证明。</w:t>
      </w:r>
    </w:p>
    <w:p>
      <w:pPr>
        <w:widowControl w:val="0"/>
        <w:tabs>
          <w:tab w:val="left" w:pos="720"/>
          <w:tab w:val="left" w:pos="900"/>
        </w:tabs>
        <w:spacing w:before="63" w:beforeLines="20" w:after="63" w:afterLines="20" w:line="500" w:lineRule="exact"/>
        <w:ind w:left="695" w:firstLine="440" w:firstLineChars="200"/>
        <w:textAlignment w:val="auto"/>
        <w:rPr>
          <w:rFonts w:ascii="宋体" w:hAnsi="Calibri" w:cs="Calibri"/>
          <w:color w:val="auto"/>
          <w:kern w:val="2"/>
          <w:sz w:val="22"/>
          <w:szCs w:val="22"/>
        </w:rPr>
      </w:pPr>
    </w:p>
    <w:p>
      <w:pPr>
        <w:widowControl w:val="0"/>
        <w:tabs>
          <w:tab w:val="left" w:pos="720"/>
          <w:tab w:val="left" w:pos="900"/>
        </w:tabs>
        <w:spacing w:before="63" w:beforeLines="20" w:after="63" w:afterLines="20" w:line="500" w:lineRule="exact"/>
        <w:ind w:left="1529" w:hanging="1529" w:hangingChars="695"/>
        <w:jc w:val="right"/>
        <w:textAlignment w:val="auto"/>
        <w:rPr>
          <w:rFonts w:ascii="宋体" w:hAnsi="Calibri" w:cs="Calibri"/>
          <w:color w:val="auto"/>
          <w:kern w:val="2"/>
          <w:sz w:val="22"/>
          <w:szCs w:val="22"/>
        </w:rPr>
      </w:pPr>
      <w:r>
        <w:rPr>
          <w:rFonts w:hint="eastAsia" w:ascii="宋体" w:hAnsi="宋体" w:cs="Calibri"/>
          <w:color w:val="auto"/>
          <w:kern w:val="2"/>
          <w:sz w:val="22"/>
          <w:szCs w:val="22"/>
        </w:rPr>
        <w:t>投标人：</w:t>
      </w:r>
      <w:r>
        <w:rPr>
          <w:rFonts w:ascii="宋体" w:hAnsi="宋体" w:cs="Calibri"/>
          <w:color w:val="auto"/>
          <w:kern w:val="2"/>
          <w:sz w:val="22"/>
          <w:szCs w:val="22"/>
          <w:u w:val="single"/>
        </w:rPr>
        <w:t xml:space="preserve">             </w:t>
      </w:r>
      <w:r>
        <w:rPr>
          <w:rFonts w:hint="eastAsia" w:ascii="宋体" w:hAnsi="宋体" w:cs="Calibri"/>
          <w:color w:val="auto"/>
          <w:kern w:val="2"/>
          <w:sz w:val="22"/>
          <w:szCs w:val="22"/>
          <w:u w:val="single"/>
        </w:rPr>
        <w:t>（盖公章）</w:t>
      </w:r>
    </w:p>
    <w:p>
      <w:pPr>
        <w:widowControl w:val="0"/>
        <w:spacing w:before="63" w:beforeLines="20" w:after="63" w:afterLines="20" w:line="500" w:lineRule="exact"/>
        <w:ind w:left="1529" w:hanging="1529" w:hangingChars="695"/>
        <w:jc w:val="right"/>
        <w:textAlignment w:val="auto"/>
        <w:rPr>
          <w:rFonts w:ascii="宋体" w:hAnsi="宋体" w:cs="Calibri"/>
          <w:color w:val="auto"/>
          <w:kern w:val="2"/>
          <w:sz w:val="22"/>
          <w:szCs w:val="22"/>
        </w:rPr>
      </w:pPr>
      <w:r>
        <w:rPr>
          <w:rFonts w:hint="eastAsia" w:ascii="宋体" w:hAnsi="宋体" w:cs="Calibri"/>
          <w:color w:val="auto"/>
          <w:kern w:val="2"/>
          <w:sz w:val="22"/>
          <w:szCs w:val="22"/>
        </w:rPr>
        <w:t>日</w:t>
      </w:r>
      <w:r>
        <w:rPr>
          <w:rFonts w:ascii="宋体" w:hAnsi="宋体" w:cs="Calibri"/>
          <w:color w:val="auto"/>
          <w:kern w:val="2"/>
          <w:sz w:val="22"/>
          <w:szCs w:val="22"/>
        </w:rPr>
        <w:t xml:space="preserve">  </w:t>
      </w:r>
      <w:r>
        <w:rPr>
          <w:rFonts w:hint="eastAsia" w:ascii="宋体" w:hAnsi="宋体" w:cs="Calibri"/>
          <w:color w:val="auto"/>
          <w:kern w:val="2"/>
          <w:sz w:val="22"/>
          <w:szCs w:val="22"/>
        </w:rPr>
        <w:t>期：</w:t>
      </w:r>
      <w:r>
        <w:rPr>
          <w:rFonts w:ascii="宋体" w:hAnsi="宋体" w:cs="Calibri"/>
          <w:color w:val="auto"/>
          <w:kern w:val="2"/>
          <w:sz w:val="22"/>
          <w:szCs w:val="22"/>
          <w:u w:val="single"/>
        </w:rPr>
        <w:t xml:space="preserve">      </w:t>
      </w:r>
      <w:r>
        <w:rPr>
          <w:rFonts w:hint="eastAsia" w:ascii="宋体" w:hAnsi="宋体" w:cs="Calibri"/>
          <w:color w:val="auto"/>
          <w:kern w:val="2"/>
          <w:sz w:val="22"/>
          <w:szCs w:val="22"/>
        </w:rPr>
        <w:t>年</w:t>
      </w:r>
      <w:r>
        <w:rPr>
          <w:rFonts w:ascii="宋体" w:hAnsi="宋体" w:cs="Calibri"/>
          <w:color w:val="auto"/>
          <w:kern w:val="2"/>
          <w:sz w:val="22"/>
          <w:szCs w:val="22"/>
          <w:u w:val="single"/>
        </w:rPr>
        <w:t xml:space="preserve">     </w:t>
      </w:r>
      <w:r>
        <w:rPr>
          <w:rFonts w:hint="eastAsia" w:ascii="宋体" w:hAnsi="宋体" w:cs="Calibri"/>
          <w:color w:val="auto"/>
          <w:kern w:val="2"/>
          <w:sz w:val="22"/>
          <w:szCs w:val="22"/>
        </w:rPr>
        <w:t>月</w:t>
      </w:r>
      <w:r>
        <w:rPr>
          <w:rFonts w:ascii="宋体" w:hAnsi="宋体" w:cs="Calibri"/>
          <w:color w:val="auto"/>
          <w:kern w:val="2"/>
          <w:sz w:val="22"/>
          <w:szCs w:val="22"/>
          <w:u w:val="single"/>
        </w:rPr>
        <w:t xml:space="preserve">     </w:t>
      </w:r>
      <w:r>
        <w:rPr>
          <w:rFonts w:hint="eastAsia" w:ascii="宋体" w:hAnsi="宋体" w:cs="Calibri"/>
          <w:color w:val="auto"/>
          <w:kern w:val="2"/>
          <w:sz w:val="22"/>
          <w:szCs w:val="22"/>
        </w:rPr>
        <w:t>日</w:t>
      </w:r>
    </w:p>
    <w:p>
      <w:pPr>
        <w:widowControl w:val="0"/>
        <w:snapToGrid w:val="0"/>
        <w:spacing w:line="360" w:lineRule="auto"/>
        <w:jc w:val="left"/>
        <w:textAlignment w:val="auto"/>
        <w:rPr>
          <w:rFonts w:ascii="宋体" w:hAnsi="宋体" w:cs="宋体"/>
          <w:b/>
          <w:bCs/>
          <w:color w:val="auto"/>
          <w:kern w:val="2"/>
          <w:sz w:val="22"/>
          <w:szCs w:val="22"/>
        </w:rPr>
      </w:pPr>
    </w:p>
    <w:p>
      <w:pPr>
        <w:widowControl w:val="0"/>
        <w:snapToGrid w:val="0"/>
        <w:spacing w:line="360" w:lineRule="auto"/>
        <w:ind w:left="1535" w:hanging="1535" w:hangingChars="695"/>
        <w:jc w:val="left"/>
        <w:textAlignment w:val="auto"/>
        <w:rPr>
          <w:rFonts w:ascii="宋体" w:hAnsi="宋体" w:cs="宋体"/>
          <w:b/>
          <w:bCs/>
          <w:color w:val="auto"/>
          <w:kern w:val="2"/>
          <w:sz w:val="22"/>
          <w:szCs w:val="22"/>
        </w:rPr>
      </w:pPr>
    </w:p>
    <w:p>
      <w:pPr>
        <w:widowControl w:val="0"/>
        <w:snapToGrid w:val="0"/>
        <w:spacing w:line="360" w:lineRule="auto"/>
        <w:ind w:left="1535" w:hanging="1535" w:hangingChars="695"/>
        <w:jc w:val="left"/>
        <w:textAlignment w:val="auto"/>
        <w:rPr>
          <w:rFonts w:ascii="宋体" w:hAnsi="宋体" w:cs="宋体"/>
          <w:b/>
          <w:bCs/>
          <w:color w:val="auto"/>
          <w:kern w:val="2"/>
          <w:sz w:val="22"/>
          <w:szCs w:val="22"/>
        </w:rPr>
      </w:pPr>
    </w:p>
    <w:p>
      <w:pPr>
        <w:widowControl w:val="0"/>
        <w:snapToGrid w:val="0"/>
        <w:spacing w:line="360" w:lineRule="auto"/>
        <w:ind w:left="1535" w:hanging="1535" w:hangingChars="695"/>
        <w:jc w:val="left"/>
        <w:textAlignment w:val="auto"/>
        <w:rPr>
          <w:rFonts w:ascii="宋体" w:hAnsi="宋体" w:cs="宋体"/>
          <w:b/>
          <w:bCs/>
          <w:color w:val="auto"/>
          <w:kern w:val="2"/>
          <w:sz w:val="22"/>
          <w:szCs w:val="22"/>
        </w:rPr>
      </w:pPr>
    </w:p>
    <w:p>
      <w:pPr>
        <w:widowControl w:val="0"/>
        <w:snapToGrid w:val="0"/>
        <w:spacing w:line="360" w:lineRule="auto"/>
        <w:ind w:left="1535" w:hanging="1535" w:hangingChars="695"/>
        <w:jc w:val="left"/>
        <w:textAlignment w:val="auto"/>
        <w:rPr>
          <w:rFonts w:ascii="宋体" w:hAnsi="宋体" w:cs="宋体"/>
          <w:b/>
          <w:bCs/>
          <w:color w:val="auto"/>
          <w:kern w:val="2"/>
          <w:sz w:val="22"/>
          <w:szCs w:val="22"/>
        </w:rPr>
      </w:pPr>
    </w:p>
    <w:p>
      <w:pPr>
        <w:widowControl w:val="0"/>
        <w:snapToGrid w:val="0"/>
        <w:spacing w:line="360" w:lineRule="auto"/>
        <w:ind w:left="1535" w:hanging="1535" w:hangingChars="695"/>
        <w:jc w:val="left"/>
        <w:textAlignment w:val="auto"/>
        <w:rPr>
          <w:rFonts w:ascii="宋体" w:hAnsi="宋体" w:cs="宋体"/>
          <w:b/>
          <w:bCs/>
          <w:color w:val="auto"/>
          <w:kern w:val="2"/>
          <w:sz w:val="22"/>
          <w:szCs w:val="22"/>
        </w:rPr>
      </w:pPr>
    </w:p>
    <w:p>
      <w:pPr>
        <w:widowControl w:val="0"/>
        <w:snapToGrid w:val="0"/>
        <w:spacing w:line="360" w:lineRule="auto"/>
        <w:ind w:left="1535" w:hanging="1535" w:hangingChars="695"/>
        <w:jc w:val="left"/>
        <w:textAlignment w:val="auto"/>
        <w:rPr>
          <w:rFonts w:ascii="宋体" w:hAnsi="宋体" w:cs="宋体"/>
          <w:b/>
          <w:bCs/>
          <w:color w:val="auto"/>
          <w:kern w:val="2"/>
          <w:sz w:val="22"/>
          <w:szCs w:val="22"/>
        </w:rPr>
      </w:pPr>
    </w:p>
    <w:p>
      <w:pPr>
        <w:widowControl w:val="0"/>
        <w:snapToGrid w:val="0"/>
        <w:spacing w:line="360" w:lineRule="auto"/>
        <w:ind w:left="1535" w:hanging="1535" w:hangingChars="695"/>
        <w:jc w:val="left"/>
        <w:textAlignment w:val="auto"/>
        <w:rPr>
          <w:rFonts w:ascii="宋体" w:hAnsi="宋体" w:cs="宋体"/>
          <w:b/>
          <w:bCs/>
          <w:color w:val="auto"/>
          <w:kern w:val="2"/>
          <w:sz w:val="22"/>
          <w:szCs w:val="22"/>
        </w:rPr>
      </w:pPr>
    </w:p>
    <w:p>
      <w:pPr>
        <w:widowControl w:val="0"/>
        <w:snapToGrid w:val="0"/>
        <w:spacing w:line="360" w:lineRule="auto"/>
        <w:jc w:val="left"/>
        <w:textAlignment w:val="auto"/>
        <w:rPr>
          <w:rFonts w:ascii="宋体" w:hAnsi="宋体" w:cs="宋体"/>
          <w:b/>
          <w:bCs/>
          <w:color w:val="auto"/>
          <w:kern w:val="2"/>
          <w:sz w:val="22"/>
          <w:szCs w:val="22"/>
        </w:rPr>
      </w:pPr>
    </w:p>
    <w:p>
      <w:pPr>
        <w:pStyle w:val="2"/>
        <w:ind w:firstLine="440"/>
        <w:rPr>
          <w:color w:val="auto"/>
          <w:sz w:val="22"/>
          <w:szCs w:val="22"/>
        </w:rPr>
      </w:pPr>
    </w:p>
    <w:p>
      <w:pPr>
        <w:pStyle w:val="2"/>
        <w:ind w:firstLine="440"/>
        <w:rPr>
          <w:color w:val="auto"/>
          <w:sz w:val="22"/>
          <w:szCs w:val="22"/>
        </w:rPr>
      </w:pPr>
    </w:p>
    <w:p>
      <w:pPr>
        <w:pStyle w:val="2"/>
        <w:ind w:firstLine="440"/>
        <w:rPr>
          <w:color w:val="auto"/>
          <w:sz w:val="22"/>
          <w:szCs w:val="22"/>
        </w:rPr>
      </w:pPr>
    </w:p>
    <w:p>
      <w:pPr>
        <w:pStyle w:val="2"/>
        <w:ind w:firstLine="440"/>
        <w:rPr>
          <w:color w:val="auto"/>
          <w:sz w:val="22"/>
          <w:szCs w:val="22"/>
        </w:rPr>
      </w:pPr>
    </w:p>
    <w:p>
      <w:pPr>
        <w:pStyle w:val="2"/>
        <w:ind w:firstLine="440"/>
        <w:rPr>
          <w:color w:val="auto"/>
          <w:sz w:val="22"/>
          <w:szCs w:val="22"/>
        </w:rPr>
      </w:pPr>
    </w:p>
    <w:p>
      <w:pPr>
        <w:pStyle w:val="2"/>
        <w:ind w:firstLine="440"/>
        <w:rPr>
          <w:color w:val="auto"/>
          <w:sz w:val="22"/>
          <w:szCs w:val="22"/>
        </w:rPr>
      </w:pPr>
    </w:p>
    <w:p>
      <w:pPr>
        <w:pStyle w:val="2"/>
        <w:ind w:firstLine="440"/>
        <w:rPr>
          <w:color w:val="auto"/>
          <w:sz w:val="22"/>
          <w:szCs w:val="22"/>
        </w:rPr>
      </w:pPr>
    </w:p>
    <w:p>
      <w:pPr>
        <w:pStyle w:val="2"/>
        <w:ind w:firstLine="440"/>
        <w:rPr>
          <w:color w:val="auto"/>
          <w:sz w:val="22"/>
          <w:szCs w:val="22"/>
        </w:rPr>
      </w:pPr>
    </w:p>
    <w:p>
      <w:pPr>
        <w:widowControl w:val="0"/>
        <w:snapToGrid w:val="0"/>
        <w:spacing w:line="360" w:lineRule="auto"/>
        <w:ind w:left="1535" w:hanging="1535" w:hangingChars="695"/>
        <w:jc w:val="left"/>
        <w:textAlignment w:val="auto"/>
        <w:rPr>
          <w:rFonts w:ascii="宋体" w:hAnsi="宋体" w:cs="宋体"/>
          <w:b/>
          <w:bCs/>
          <w:color w:val="auto"/>
          <w:kern w:val="2"/>
          <w:sz w:val="22"/>
          <w:szCs w:val="22"/>
        </w:rPr>
      </w:pPr>
      <w:r>
        <w:rPr>
          <w:rFonts w:hint="eastAsia" w:ascii="宋体" w:hAnsi="宋体" w:cs="宋体"/>
          <w:b/>
          <w:bCs/>
          <w:color w:val="auto"/>
          <w:kern w:val="2"/>
          <w:sz w:val="22"/>
          <w:szCs w:val="22"/>
        </w:rPr>
        <w:t>附件（四）</w:t>
      </w:r>
    </w:p>
    <w:p>
      <w:pPr>
        <w:widowControl w:val="0"/>
        <w:spacing w:line="500" w:lineRule="exact"/>
        <w:ind w:left="1535" w:hanging="1535" w:hangingChars="695"/>
        <w:jc w:val="center"/>
        <w:textAlignment w:val="auto"/>
        <w:rPr>
          <w:rFonts w:ascii="宋体" w:hAnsi="宋体" w:cs="Calibri"/>
          <w:b/>
          <w:color w:val="auto"/>
          <w:sz w:val="22"/>
          <w:szCs w:val="22"/>
        </w:rPr>
      </w:pPr>
      <w:r>
        <w:rPr>
          <w:rFonts w:hint="eastAsia" w:ascii="宋体" w:hAnsi="宋体" w:cs="Calibri"/>
          <w:b/>
          <w:color w:val="auto"/>
          <w:sz w:val="22"/>
          <w:szCs w:val="22"/>
        </w:rPr>
        <w:t>法定代表人授权委托书</w:t>
      </w:r>
    </w:p>
    <w:p>
      <w:pPr>
        <w:widowControl w:val="0"/>
        <w:spacing w:line="500" w:lineRule="exact"/>
        <w:textAlignment w:val="auto"/>
        <w:rPr>
          <w:rFonts w:ascii="宋体" w:hAnsi="宋体" w:cs="Calibri"/>
          <w:color w:val="auto"/>
          <w:sz w:val="22"/>
          <w:szCs w:val="22"/>
        </w:rPr>
      </w:pPr>
    </w:p>
    <w:p>
      <w:pPr>
        <w:widowControl w:val="0"/>
        <w:spacing w:line="440" w:lineRule="exact"/>
        <w:ind w:left="1529" w:hanging="1529" w:hangingChars="695"/>
        <w:textAlignment w:val="auto"/>
        <w:rPr>
          <w:rFonts w:ascii="宋体" w:hAnsi="宋体" w:cs="宋体"/>
          <w:color w:val="auto"/>
          <w:sz w:val="22"/>
          <w:szCs w:val="22"/>
          <w:u w:val="single" w:color="auto"/>
        </w:rPr>
      </w:pPr>
      <w:r>
        <w:rPr>
          <w:rFonts w:hint="eastAsia" w:ascii="宋体" w:hAnsi="宋体" w:cs="宋体"/>
          <w:color w:val="auto"/>
          <w:sz w:val="22"/>
          <w:szCs w:val="22"/>
        </w:rPr>
        <w:t>致：</w:t>
      </w:r>
      <w:r>
        <w:rPr>
          <w:rFonts w:hint="eastAsia" w:ascii="宋体" w:hAnsi="宋体" w:cs="宋体"/>
          <w:color w:val="auto"/>
          <w:kern w:val="2"/>
          <w:sz w:val="22"/>
          <w:szCs w:val="22"/>
          <w:u w:val="single" w:color="auto"/>
        </w:rPr>
        <w:t>XXXXXXXXX</w:t>
      </w:r>
    </w:p>
    <w:p>
      <w:pPr>
        <w:widowControl w:val="0"/>
        <w:adjustRightInd w:val="0"/>
        <w:snapToGrid w:val="0"/>
        <w:spacing w:line="440" w:lineRule="exact"/>
        <w:ind w:firstLine="440" w:firstLineChars="200"/>
        <w:textAlignment w:val="auto"/>
        <w:rPr>
          <w:rFonts w:ascii="宋体" w:hAnsi="Calibri" w:cs="宋体"/>
          <w:color w:val="auto"/>
          <w:kern w:val="2"/>
          <w:sz w:val="22"/>
          <w:szCs w:val="22"/>
        </w:rPr>
      </w:pPr>
      <w:r>
        <w:rPr>
          <w:rFonts w:hint="eastAsia" w:ascii="宋体" w:hAnsi="宋体" w:cs="宋体"/>
          <w:color w:val="auto"/>
          <w:kern w:val="2"/>
          <w:sz w:val="22"/>
          <w:szCs w:val="22"/>
        </w:rPr>
        <w:t>本授权委托书声明：我</w:t>
      </w:r>
      <w:r>
        <w:rPr>
          <w:rFonts w:ascii="宋体" w:hAnsi="宋体" w:cs="宋体"/>
          <w:color w:val="auto"/>
          <w:kern w:val="2"/>
          <w:sz w:val="22"/>
          <w:szCs w:val="22"/>
          <w:u w:val="single"/>
        </w:rPr>
        <w:t xml:space="preserve">       </w:t>
      </w:r>
      <w:r>
        <w:rPr>
          <w:rFonts w:hint="eastAsia" w:ascii="宋体" w:hAnsi="宋体" w:cs="宋体"/>
          <w:color w:val="auto"/>
          <w:kern w:val="2"/>
          <w:sz w:val="22"/>
          <w:szCs w:val="22"/>
        </w:rPr>
        <w:t>（姓名）系</w:t>
      </w:r>
      <w:r>
        <w:rPr>
          <w:rFonts w:ascii="宋体" w:hAnsi="宋体" w:cs="宋体"/>
          <w:color w:val="auto"/>
          <w:kern w:val="2"/>
          <w:sz w:val="22"/>
          <w:szCs w:val="22"/>
        </w:rPr>
        <w:t xml:space="preserve"> </w:t>
      </w:r>
      <w:r>
        <w:rPr>
          <w:rFonts w:hint="eastAsia" w:ascii="宋体" w:hAnsi="宋体" w:cs="宋体"/>
          <w:color w:val="auto"/>
          <w:kern w:val="2"/>
          <w:sz w:val="22"/>
          <w:szCs w:val="22"/>
          <w:u w:val="single"/>
        </w:rPr>
        <w:t>（投</w:t>
      </w:r>
      <w:r>
        <w:rPr>
          <w:rFonts w:ascii="宋体" w:hAnsi="宋体" w:cs="宋体"/>
          <w:color w:val="auto"/>
          <w:kern w:val="2"/>
          <w:sz w:val="22"/>
          <w:szCs w:val="22"/>
          <w:u w:val="single"/>
        </w:rPr>
        <w:t xml:space="preserve"> </w:t>
      </w:r>
      <w:r>
        <w:rPr>
          <w:rFonts w:hint="eastAsia" w:ascii="宋体" w:hAnsi="宋体" w:cs="宋体"/>
          <w:color w:val="auto"/>
          <w:kern w:val="2"/>
          <w:sz w:val="22"/>
          <w:szCs w:val="22"/>
          <w:u w:val="single"/>
        </w:rPr>
        <w:t>标</w:t>
      </w:r>
      <w:r>
        <w:rPr>
          <w:rFonts w:ascii="宋体" w:hAnsi="宋体" w:cs="宋体"/>
          <w:color w:val="auto"/>
          <w:kern w:val="2"/>
          <w:sz w:val="22"/>
          <w:szCs w:val="22"/>
          <w:u w:val="single"/>
        </w:rPr>
        <w:t xml:space="preserve"> </w:t>
      </w:r>
      <w:r>
        <w:rPr>
          <w:rFonts w:hint="eastAsia" w:ascii="宋体" w:hAnsi="宋体" w:cs="宋体"/>
          <w:color w:val="auto"/>
          <w:kern w:val="2"/>
          <w:sz w:val="22"/>
          <w:szCs w:val="22"/>
          <w:u w:val="single"/>
        </w:rPr>
        <w:t>人</w:t>
      </w:r>
      <w:r>
        <w:rPr>
          <w:rFonts w:ascii="宋体" w:hAnsi="宋体" w:cs="宋体"/>
          <w:color w:val="auto"/>
          <w:kern w:val="2"/>
          <w:sz w:val="22"/>
          <w:szCs w:val="22"/>
          <w:u w:val="single"/>
        </w:rPr>
        <w:t xml:space="preserve"> </w:t>
      </w:r>
      <w:r>
        <w:rPr>
          <w:rFonts w:hint="eastAsia" w:ascii="宋体" w:hAnsi="宋体" w:cs="宋体"/>
          <w:color w:val="auto"/>
          <w:kern w:val="2"/>
          <w:sz w:val="22"/>
          <w:szCs w:val="22"/>
          <w:u w:val="single"/>
        </w:rPr>
        <w:t>名</w:t>
      </w:r>
      <w:r>
        <w:rPr>
          <w:rFonts w:ascii="宋体" w:hAnsi="宋体" w:cs="宋体"/>
          <w:color w:val="auto"/>
          <w:kern w:val="2"/>
          <w:sz w:val="22"/>
          <w:szCs w:val="22"/>
          <w:u w:val="single"/>
        </w:rPr>
        <w:t xml:space="preserve"> </w:t>
      </w:r>
      <w:r>
        <w:rPr>
          <w:rFonts w:hint="eastAsia" w:ascii="宋体" w:hAnsi="宋体" w:cs="宋体"/>
          <w:color w:val="auto"/>
          <w:kern w:val="2"/>
          <w:sz w:val="22"/>
          <w:szCs w:val="22"/>
          <w:u w:val="single"/>
        </w:rPr>
        <w:t>称）</w:t>
      </w:r>
      <w:r>
        <w:rPr>
          <w:rFonts w:hint="eastAsia" w:ascii="宋体" w:hAnsi="宋体" w:cs="宋体"/>
          <w:color w:val="auto"/>
          <w:kern w:val="2"/>
          <w:sz w:val="22"/>
          <w:szCs w:val="22"/>
        </w:rPr>
        <w:t>的法定代表人，现授权委托</w:t>
      </w:r>
      <w:r>
        <w:rPr>
          <w:rFonts w:ascii="宋体" w:hAnsi="宋体" w:cs="宋体"/>
          <w:color w:val="auto"/>
          <w:kern w:val="2"/>
          <w:sz w:val="22"/>
          <w:szCs w:val="22"/>
        </w:rPr>
        <w:t xml:space="preserve"> </w:t>
      </w:r>
      <w:r>
        <w:rPr>
          <w:rFonts w:ascii="宋体" w:hAnsi="宋体" w:cs="宋体"/>
          <w:color w:val="auto"/>
          <w:kern w:val="2"/>
          <w:sz w:val="22"/>
          <w:szCs w:val="22"/>
          <w:u w:val="single"/>
        </w:rPr>
        <w:t xml:space="preserve">    </w:t>
      </w:r>
      <w:r>
        <w:rPr>
          <w:rFonts w:hint="eastAsia" w:ascii="宋体" w:hAnsi="宋体" w:cs="宋体"/>
          <w:color w:val="auto"/>
          <w:kern w:val="2"/>
          <w:sz w:val="22"/>
          <w:szCs w:val="22"/>
          <w:u w:val="single"/>
        </w:rPr>
        <w:t>（单位名称）</w:t>
      </w:r>
      <w:r>
        <w:rPr>
          <w:rFonts w:ascii="宋体" w:hAnsi="宋体" w:cs="宋体"/>
          <w:color w:val="auto"/>
          <w:kern w:val="2"/>
          <w:sz w:val="22"/>
          <w:szCs w:val="22"/>
        </w:rPr>
        <w:t xml:space="preserve">   </w:t>
      </w:r>
      <w:r>
        <w:rPr>
          <w:rFonts w:hint="eastAsia" w:ascii="宋体" w:hAnsi="宋体" w:cs="宋体"/>
          <w:color w:val="auto"/>
          <w:kern w:val="2"/>
          <w:sz w:val="22"/>
          <w:szCs w:val="22"/>
        </w:rPr>
        <w:t>的</w:t>
      </w:r>
      <w:r>
        <w:rPr>
          <w:rFonts w:ascii="宋体" w:hAnsi="宋体" w:cs="宋体"/>
          <w:color w:val="auto"/>
          <w:kern w:val="2"/>
          <w:sz w:val="22"/>
          <w:szCs w:val="22"/>
        </w:rPr>
        <w:t xml:space="preserve"> </w:t>
      </w:r>
      <w:r>
        <w:rPr>
          <w:rFonts w:ascii="宋体" w:hAnsi="宋体" w:cs="宋体"/>
          <w:color w:val="auto"/>
          <w:kern w:val="2"/>
          <w:sz w:val="22"/>
          <w:szCs w:val="22"/>
          <w:u w:val="single"/>
        </w:rPr>
        <w:t xml:space="preserve">   </w:t>
      </w:r>
      <w:r>
        <w:rPr>
          <w:rFonts w:hint="eastAsia" w:ascii="宋体" w:hAnsi="宋体" w:cs="宋体"/>
          <w:color w:val="auto"/>
          <w:kern w:val="2"/>
          <w:sz w:val="22"/>
          <w:szCs w:val="22"/>
          <w:u w:val="single"/>
        </w:rPr>
        <w:t>（姓名）</w:t>
      </w:r>
      <w:r>
        <w:rPr>
          <w:rFonts w:ascii="宋体" w:hAnsi="宋体" w:cs="宋体"/>
          <w:color w:val="auto"/>
          <w:kern w:val="2"/>
          <w:sz w:val="22"/>
          <w:szCs w:val="22"/>
          <w:u w:val="single"/>
        </w:rPr>
        <w:t xml:space="preserve"> </w:t>
      </w:r>
      <w:r>
        <w:rPr>
          <w:rFonts w:hint="eastAsia" w:ascii="宋体" w:hAnsi="宋体" w:cs="宋体"/>
          <w:color w:val="auto"/>
          <w:kern w:val="2"/>
          <w:sz w:val="22"/>
          <w:szCs w:val="22"/>
        </w:rPr>
        <w:t>为我公司的合法代理人，就</w:t>
      </w:r>
      <w:r>
        <w:rPr>
          <w:rFonts w:ascii="宋体" w:hAnsi="宋体" w:cs="宋体"/>
          <w:color w:val="auto"/>
          <w:kern w:val="2"/>
          <w:sz w:val="22"/>
          <w:szCs w:val="22"/>
          <w:u w:val="single"/>
        </w:rPr>
        <w:t xml:space="preserve">     </w:t>
      </w:r>
      <w:r>
        <w:rPr>
          <w:rFonts w:hint="eastAsia" w:ascii="宋体" w:hAnsi="宋体" w:cs="宋体"/>
          <w:color w:val="auto"/>
          <w:kern w:val="2"/>
          <w:sz w:val="22"/>
          <w:szCs w:val="22"/>
        </w:rPr>
        <w:t>（项目名称）的投标，项目实施，以本公司的名义签署投标书，进行谈判、签署合同和处理与之有关的一切事宜。</w:t>
      </w:r>
    </w:p>
    <w:p>
      <w:pPr>
        <w:widowControl w:val="0"/>
        <w:adjustRightInd w:val="0"/>
        <w:snapToGrid w:val="0"/>
        <w:spacing w:line="440" w:lineRule="exact"/>
        <w:ind w:left="1529" w:hanging="1529" w:hangingChars="695"/>
        <w:textAlignment w:val="auto"/>
        <w:rPr>
          <w:rFonts w:ascii="宋体" w:hAnsi="宋体" w:cs="宋体"/>
          <w:color w:val="auto"/>
          <w:sz w:val="22"/>
          <w:szCs w:val="22"/>
        </w:rPr>
      </w:pPr>
      <w:r>
        <w:rPr>
          <w:rFonts w:hint="eastAsia" w:ascii="宋体" w:hAnsi="宋体" w:cs="宋体"/>
          <w:color w:val="auto"/>
          <w:sz w:val="22"/>
          <w:szCs w:val="22"/>
        </w:rPr>
        <w:t>代理人无转委托权，特此委托。</w:t>
      </w:r>
    </w:p>
    <w:p>
      <w:pPr>
        <w:widowControl w:val="0"/>
        <w:adjustRightInd w:val="0"/>
        <w:snapToGrid w:val="0"/>
        <w:spacing w:line="400" w:lineRule="exact"/>
        <w:ind w:left="1529" w:hanging="1529" w:hangingChars="695"/>
        <w:textAlignment w:val="auto"/>
        <w:rPr>
          <w:rFonts w:ascii="宋体" w:hAnsi="Calibri" w:cs="宋体"/>
          <w:color w:val="auto"/>
          <w:kern w:val="2"/>
          <w:sz w:val="22"/>
          <w:szCs w:val="22"/>
        </w:rPr>
      </w:pPr>
    </w:p>
    <w:p>
      <w:pPr>
        <w:widowControl w:val="0"/>
        <w:adjustRightInd w:val="0"/>
        <w:snapToGrid w:val="0"/>
        <w:spacing w:line="400" w:lineRule="exact"/>
        <w:ind w:left="1529" w:hanging="1529" w:hangingChars="695"/>
        <w:textAlignment w:val="auto"/>
        <w:rPr>
          <w:rFonts w:ascii="宋体" w:hAnsi="Calibri" w:cs="宋体"/>
          <w:color w:val="auto"/>
          <w:kern w:val="2"/>
          <w:sz w:val="22"/>
          <w:szCs w:val="22"/>
          <w:u w:val="single"/>
        </w:rPr>
      </w:pPr>
      <w:r>
        <w:rPr>
          <w:rFonts w:hint="eastAsia" w:ascii="宋体" w:hAnsi="宋体" w:cs="宋体"/>
          <w:color w:val="auto"/>
          <w:kern w:val="2"/>
          <w:sz w:val="22"/>
          <w:szCs w:val="22"/>
        </w:rPr>
        <w:t>代</w:t>
      </w:r>
      <w:r>
        <w:rPr>
          <w:rFonts w:ascii="宋体" w:hAnsi="宋体" w:cs="宋体"/>
          <w:color w:val="auto"/>
          <w:kern w:val="2"/>
          <w:sz w:val="22"/>
          <w:szCs w:val="22"/>
        </w:rPr>
        <w:t xml:space="preserve">  </w:t>
      </w:r>
      <w:r>
        <w:rPr>
          <w:rFonts w:hint="eastAsia" w:ascii="宋体" w:hAnsi="宋体" w:cs="宋体"/>
          <w:color w:val="auto"/>
          <w:kern w:val="2"/>
          <w:sz w:val="22"/>
          <w:szCs w:val="22"/>
        </w:rPr>
        <w:t>理</w:t>
      </w:r>
      <w:r>
        <w:rPr>
          <w:rFonts w:ascii="宋体" w:hAnsi="宋体" w:cs="宋体"/>
          <w:color w:val="auto"/>
          <w:kern w:val="2"/>
          <w:sz w:val="22"/>
          <w:szCs w:val="22"/>
        </w:rPr>
        <w:t xml:space="preserve">  </w:t>
      </w:r>
      <w:r>
        <w:rPr>
          <w:rFonts w:hint="eastAsia" w:ascii="宋体" w:hAnsi="宋体" w:cs="宋体"/>
          <w:color w:val="auto"/>
          <w:kern w:val="2"/>
          <w:sz w:val="22"/>
          <w:szCs w:val="22"/>
        </w:rPr>
        <w:t>人：</w:t>
      </w:r>
      <w:r>
        <w:rPr>
          <w:rFonts w:ascii="宋体" w:hAnsi="宋体" w:cs="宋体"/>
          <w:color w:val="auto"/>
          <w:kern w:val="2"/>
          <w:sz w:val="22"/>
          <w:szCs w:val="22"/>
          <w:u w:val="single"/>
        </w:rPr>
        <w:t xml:space="preserve">   </w:t>
      </w:r>
      <w:r>
        <w:rPr>
          <w:rFonts w:hint="eastAsia" w:ascii="宋体" w:hAnsi="宋体" w:cs="宋体"/>
          <w:color w:val="auto"/>
          <w:kern w:val="2"/>
          <w:sz w:val="22"/>
          <w:szCs w:val="22"/>
          <w:u w:val="single"/>
        </w:rPr>
        <w:t>（签字）</w:t>
      </w:r>
      <w:r>
        <w:rPr>
          <w:rFonts w:ascii="宋体" w:hAnsi="宋体" w:cs="宋体"/>
          <w:color w:val="auto"/>
          <w:kern w:val="2"/>
          <w:sz w:val="22"/>
          <w:szCs w:val="22"/>
          <w:u w:val="single"/>
        </w:rPr>
        <w:t xml:space="preserve">   </w:t>
      </w:r>
      <w:r>
        <w:rPr>
          <w:rFonts w:hint="eastAsia" w:ascii="宋体" w:hAnsi="宋体" w:cs="宋体"/>
          <w:color w:val="auto"/>
          <w:kern w:val="2"/>
          <w:sz w:val="22"/>
          <w:szCs w:val="22"/>
        </w:rPr>
        <w:t>性别</w:t>
      </w:r>
      <w:r>
        <w:rPr>
          <w:rFonts w:ascii="宋体" w:hAnsi="宋体" w:cs="宋体"/>
          <w:color w:val="auto"/>
          <w:kern w:val="2"/>
          <w:sz w:val="22"/>
          <w:szCs w:val="22"/>
        </w:rPr>
        <w:t xml:space="preserve"> </w:t>
      </w:r>
      <w:r>
        <w:rPr>
          <w:rFonts w:hint="eastAsia" w:ascii="宋体" w:hAnsi="宋体" w:cs="宋体"/>
          <w:color w:val="auto"/>
          <w:kern w:val="2"/>
          <w:sz w:val="22"/>
          <w:szCs w:val="22"/>
        </w:rPr>
        <w:t>：</w:t>
      </w:r>
      <w:r>
        <w:rPr>
          <w:rFonts w:ascii="宋体" w:hAnsi="宋体" w:cs="宋体"/>
          <w:color w:val="auto"/>
          <w:kern w:val="2"/>
          <w:sz w:val="22"/>
          <w:szCs w:val="22"/>
          <w:u w:val="single"/>
        </w:rPr>
        <w:t xml:space="preserve">            </w:t>
      </w:r>
      <w:r>
        <w:rPr>
          <w:rFonts w:hint="eastAsia" w:ascii="宋体" w:hAnsi="宋体" w:cs="宋体"/>
          <w:color w:val="auto"/>
          <w:kern w:val="2"/>
          <w:sz w:val="22"/>
          <w:szCs w:val="22"/>
        </w:rPr>
        <w:t>年龄：</w:t>
      </w:r>
      <w:r>
        <w:rPr>
          <w:rFonts w:ascii="宋体" w:hAnsi="宋体" w:cs="宋体"/>
          <w:color w:val="auto"/>
          <w:kern w:val="2"/>
          <w:sz w:val="22"/>
          <w:szCs w:val="22"/>
          <w:u w:val="single"/>
        </w:rPr>
        <w:t xml:space="preserve">        </w:t>
      </w:r>
    </w:p>
    <w:p>
      <w:pPr>
        <w:widowControl w:val="0"/>
        <w:adjustRightInd w:val="0"/>
        <w:snapToGrid w:val="0"/>
        <w:spacing w:line="400" w:lineRule="exact"/>
        <w:ind w:left="1529" w:hanging="1529" w:hangingChars="695"/>
        <w:textAlignment w:val="auto"/>
        <w:rPr>
          <w:rFonts w:ascii="宋体" w:hAnsi="Calibri" w:cs="宋体"/>
          <w:color w:val="auto"/>
          <w:kern w:val="2"/>
          <w:sz w:val="22"/>
          <w:szCs w:val="22"/>
          <w:u w:val="single"/>
        </w:rPr>
      </w:pPr>
      <w:r>
        <w:rPr>
          <w:rFonts w:hint="eastAsia" w:ascii="宋体" w:hAnsi="宋体" w:cs="宋体"/>
          <w:color w:val="auto"/>
          <w:kern w:val="2"/>
          <w:sz w:val="22"/>
          <w:szCs w:val="22"/>
        </w:rPr>
        <w:t>身份证号码：</w:t>
      </w:r>
      <w:r>
        <w:rPr>
          <w:rFonts w:ascii="宋体" w:hAnsi="宋体" w:cs="宋体"/>
          <w:color w:val="auto"/>
          <w:kern w:val="2"/>
          <w:sz w:val="22"/>
          <w:szCs w:val="22"/>
          <w:u w:val="single"/>
        </w:rPr>
        <w:t xml:space="preserve">                    </w:t>
      </w:r>
      <w:r>
        <w:rPr>
          <w:rFonts w:hint="eastAsia" w:ascii="宋体" w:hAnsi="宋体" w:cs="宋体"/>
          <w:color w:val="auto"/>
          <w:kern w:val="2"/>
          <w:sz w:val="22"/>
          <w:szCs w:val="22"/>
        </w:rPr>
        <w:t>职务：</w:t>
      </w:r>
      <w:r>
        <w:rPr>
          <w:rFonts w:ascii="宋体" w:hAnsi="宋体" w:cs="宋体"/>
          <w:color w:val="auto"/>
          <w:kern w:val="2"/>
          <w:sz w:val="22"/>
          <w:szCs w:val="22"/>
          <w:u w:val="single"/>
        </w:rPr>
        <w:t xml:space="preserve">                    </w:t>
      </w:r>
    </w:p>
    <w:p>
      <w:pPr>
        <w:widowControl w:val="0"/>
        <w:adjustRightInd w:val="0"/>
        <w:snapToGrid w:val="0"/>
        <w:spacing w:line="400" w:lineRule="exact"/>
        <w:ind w:left="1529" w:hanging="1529" w:hangingChars="695"/>
        <w:textAlignment w:val="auto"/>
        <w:rPr>
          <w:rFonts w:ascii="宋体" w:hAnsi="Calibri" w:cs="宋体"/>
          <w:color w:val="auto"/>
          <w:kern w:val="2"/>
          <w:sz w:val="22"/>
          <w:szCs w:val="22"/>
        </w:rPr>
      </w:pPr>
      <w:r>
        <w:rPr>
          <w:rFonts w:hint="eastAsia" w:ascii="宋体" w:hAnsi="宋体" w:cs="宋体"/>
          <w:color w:val="auto"/>
          <w:kern w:val="2"/>
          <w:sz w:val="22"/>
          <w:szCs w:val="22"/>
        </w:rPr>
        <w:t>投</w:t>
      </w:r>
      <w:r>
        <w:rPr>
          <w:rFonts w:ascii="宋体" w:hAnsi="宋体" w:cs="宋体"/>
          <w:color w:val="auto"/>
          <w:kern w:val="2"/>
          <w:sz w:val="22"/>
          <w:szCs w:val="22"/>
        </w:rPr>
        <w:t xml:space="preserve">  </w:t>
      </w:r>
      <w:r>
        <w:rPr>
          <w:rFonts w:hint="eastAsia" w:ascii="宋体" w:hAnsi="宋体" w:cs="宋体"/>
          <w:color w:val="auto"/>
          <w:kern w:val="2"/>
          <w:sz w:val="22"/>
          <w:szCs w:val="22"/>
        </w:rPr>
        <w:t>标</w:t>
      </w:r>
      <w:r>
        <w:rPr>
          <w:rFonts w:ascii="宋体" w:hAnsi="宋体" w:cs="宋体"/>
          <w:color w:val="auto"/>
          <w:kern w:val="2"/>
          <w:sz w:val="22"/>
          <w:szCs w:val="22"/>
        </w:rPr>
        <w:t xml:space="preserve">  </w:t>
      </w:r>
      <w:r>
        <w:rPr>
          <w:rFonts w:hint="eastAsia" w:ascii="宋体" w:hAnsi="宋体" w:cs="宋体"/>
          <w:color w:val="auto"/>
          <w:kern w:val="2"/>
          <w:sz w:val="22"/>
          <w:szCs w:val="22"/>
        </w:rPr>
        <w:t>人：</w:t>
      </w:r>
      <w:r>
        <w:rPr>
          <w:rFonts w:ascii="宋体" w:hAnsi="宋体" w:cs="宋体"/>
          <w:color w:val="auto"/>
          <w:kern w:val="2"/>
          <w:sz w:val="22"/>
          <w:szCs w:val="22"/>
          <w:u w:val="single"/>
        </w:rPr>
        <w:t xml:space="preserve">                                 </w:t>
      </w:r>
      <w:r>
        <w:rPr>
          <w:rFonts w:hint="eastAsia" w:ascii="宋体" w:hAnsi="宋体" w:cs="宋体"/>
          <w:color w:val="auto"/>
          <w:kern w:val="2"/>
          <w:sz w:val="22"/>
          <w:szCs w:val="22"/>
          <w:u w:val="single"/>
        </w:rPr>
        <w:t>（盖章）</w:t>
      </w:r>
    </w:p>
    <w:p>
      <w:pPr>
        <w:widowControl w:val="0"/>
        <w:adjustRightInd w:val="0"/>
        <w:snapToGrid w:val="0"/>
        <w:spacing w:line="400" w:lineRule="exact"/>
        <w:ind w:left="1529" w:hanging="1529" w:hangingChars="695"/>
        <w:textAlignment w:val="auto"/>
        <w:rPr>
          <w:rFonts w:ascii="宋体" w:hAnsi="Calibri" w:cs="宋体"/>
          <w:color w:val="auto"/>
          <w:kern w:val="2"/>
          <w:sz w:val="22"/>
          <w:szCs w:val="22"/>
        </w:rPr>
      </w:pPr>
      <w:r>
        <w:rPr>
          <w:rFonts w:hint="eastAsia" w:ascii="宋体" w:hAnsi="宋体" w:cs="宋体"/>
          <w:color w:val="auto"/>
          <w:kern w:val="2"/>
          <w:sz w:val="22"/>
          <w:szCs w:val="22"/>
        </w:rPr>
        <w:t>法定代表人：</w:t>
      </w:r>
      <w:r>
        <w:rPr>
          <w:rFonts w:ascii="宋体" w:hAnsi="宋体" w:cs="宋体"/>
          <w:color w:val="auto"/>
          <w:kern w:val="2"/>
          <w:sz w:val="22"/>
          <w:szCs w:val="22"/>
          <w:u w:val="single"/>
        </w:rPr>
        <w:t xml:space="preserve">                            </w:t>
      </w:r>
      <w:r>
        <w:rPr>
          <w:rFonts w:hint="eastAsia" w:ascii="宋体" w:hAnsi="宋体" w:cs="宋体"/>
          <w:color w:val="auto"/>
          <w:kern w:val="2"/>
          <w:sz w:val="22"/>
          <w:szCs w:val="22"/>
          <w:u w:val="single"/>
        </w:rPr>
        <w:t>（盖章或签字）</w:t>
      </w:r>
    </w:p>
    <w:p>
      <w:pPr>
        <w:widowControl w:val="0"/>
        <w:adjustRightInd w:val="0"/>
        <w:snapToGrid w:val="0"/>
        <w:spacing w:before="63" w:beforeLines="20" w:after="63" w:afterLines="20" w:line="440" w:lineRule="exact"/>
        <w:ind w:left="1529" w:hanging="1529" w:hangingChars="695"/>
        <w:jc w:val="center"/>
        <w:textAlignment w:val="auto"/>
        <w:rPr>
          <w:rFonts w:ascii="宋体" w:hAnsi="Calibri" w:cs="宋体"/>
          <w:color w:val="auto"/>
          <w:kern w:val="2"/>
          <w:sz w:val="22"/>
          <w:szCs w:val="22"/>
        </w:rPr>
      </w:pPr>
      <w:r>
        <w:rPr>
          <w:rFonts w:hint="eastAsia" w:ascii="宋体" w:hAnsi="宋体" w:cs="宋体"/>
          <w:color w:val="auto"/>
          <w:kern w:val="2"/>
          <w:sz w:val="22"/>
          <w:szCs w:val="22"/>
        </w:rPr>
        <w:t>法人身份证粘贴处：</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noWrap w:val="0"/>
            <w:vAlign w:val="top"/>
          </w:tcPr>
          <w:p>
            <w:pPr>
              <w:widowControl w:val="0"/>
              <w:adjustRightInd w:val="0"/>
              <w:snapToGrid w:val="0"/>
              <w:spacing w:before="63" w:beforeLines="20" w:after="63" w:afterLines="20" w:line="540" w:lineRule="exact"/>
              <w:ind w:left="1529" w:hanging="1529" w:hangingChars="695"/>
              <w:textAlignment w:val="auto"/>
              <w:rPr>
                <w:rFonts w:ascii="宋体" w:hAnsi="Calibri" w:cs="宋体"/>
                <w:color w:val="auto"/>
                <w:kern w:val="2"/>
                <w:sz w:val="22"/>
                <w:szCs w:val="22"/>
              </w:rPr>
            </w:pPr>
          </w:p>
        </w:tc>
        <w:tc>
          <w:tcPr>
            <w:tcW w:w="3900" w:type="dxa"/>
            <w:noWrap w:val="0"/>
            <w:vAlign w:val="top"/>
          </w:tcPr>
          <w:p>
            <w:pPr>
              <w:widowControl w:val="0"/>
              <w:adjustRightInd w:val="0"/>
              <w:snapToGrid w:val="0"/>
              <w:spacing w:before="63" w:beforeLines="20" w:after="63" w:afterLines="20" w:line="540" w:lineRule="exact"/>
              <w:ind w:left="1529" w:hanging="1529" w:hangingChars="695"/>
              <w:textAlignment w:val="auto"/>
              <w:rPr>
                <w:rFonts w:ascii="宋体" w:hAnsi="Calibri" w:cs="宋体"/>
                <w:color w:val="auto"/>
                <w:kern w:val="2"/>
                <w:sz w:val="22"/>
                <w:szCs w:val="22"/>
              </w:rPr>
            </w:pPr>
          </w:p>
        </w:tc>
      </w:tr>
    </w:tbl>
    <w:p>
      <w:pPr>
        <w:widowControl w:val="0"/>
        <w:adjustRightInd w:val="0"/>
        <w:snapToGrid w:val="0"/>
        <w:spacing w:line="400" w:lineRule="exact"/>
        <w:ind w:left="1529" w:hanging="1529" w:hangingChars="695"/>
        <w:jc w:val="center"/>
        <w:textAlignment w:val="auto"/>
        <w:rPr>
          <w:rFonts w:ascii="宋体" w:hAnsi="Calibri" w:cs="宋体"/>
          <w:b/>
          <w:color w:val="auto"/>
          <w:kern w:val="10"/>
          <w:sz w:val="22"/>
          <w:szCs w:val="22"/>
        </w:rPr>
      </w:pPr>
      <w:r>
        <w:rPr>
          <w:rFonts w:hint="eastAsia" w:ascii="宋体" w:hAnsi="宋体" w:cs="宋体"/>
          <w:color w:val="auto"/>
          <w:kern w:val="2"/>
          <w:sz w:val="22"/>
          <w:szCs w:val="22"/>
        </w:rPr>
        <w:t>被授权人身份证粘贴处：</w:t>
      </w:r>
    </w:p>
    <w:tbl>
      <w:tblPr>
        <w:tblStyle w:val="14"/>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noWrap w:val="0"/>
            <w:vAlign w:val="top"/>
          </w:tcPr>
          <w:p>
            <w:pPr>
              <w:widowControl w:val="0"/>
              <w:adjustRightInd w:val="0"/>
              <w:snapToGrid w:val="0"/>
              <w:spacing w:line="400" w:lineRule="exact"/>
              <w:ind w:left="1529" w:hanging="1529" w:hangingChars="695"/>
              <w:textAlignment w:val="auto"/>
              <w:rPr>
                <w:rFonts w:ascii="宋体" w:hAnsi="Calibri" w:cs="宋体"/>
                <w:color w:val="auto"/>
                <w:kern w:val="2"/>
                <w:sz w:val="22"/>
                <w:szCs w:val="22"/>
              </w:rPr>
            </w:pPr>
          </w:p>
        </w:tc>
        <w:tc>
          <w:tcPr>
            <w:tcW w:w="4032" w:type="dxa"/>
            <w:noWrap w:val="0"/>
            <w:vAlign w:val="top"/>
          </w:tcPr>
          <w:p>
            <w:pPr>
              <w:widowControl w:val="0"/>
              <w:adjustRightInd w:val="0"/>
              <w:snapToGrid w:val="0"/>
              <w:spacing w:line="400" w:lineRule="exact"/>
              <w:ind w:left="1529" w:hanging="1529" w:hangingChars="695"/>
              <w:textAlignment w:val="auto"/>
              <w:rPr>
                <w:rFonts w:ascii="宋体" w:hAnsi="Calibri" w:cs="宋体"/>
                <w:color w:val="auto"/>
                <w:kern w:val="2"/>
                <w:sz w:val="22"/>
                <w:szCs w:val="22"/>
              </w:rPr>
            </w:pPr>
          </w:p>
        </w:tc>
      </w:tr>
    </w:tbl>
    <w:p>
      <w:pPr>
        <w:tabs>
          <w:tab w:val="left" w:pos="720"/>
        </w:tabs>
        <w:adjustRightInd w:val="0"/>
        <w:snapToGrid w:val="0"/>
        <w:spacing w:before="63" w:beforeLines="20" w:after="63" w:afterLines="20" w:line="540" w:lineRule="exact"/>
        <w:ind w:left="1668" w:hanging="1668"/>
        <w:jc w:val="right"/>
        <w:rPr>
          <w:bCs/>
          <w:color w:val="auto"/>
          <w:sz w:val="22"/>
          <w:szCs w:val="22"/>
        </w:rPr>
        <w:sectPr>
          <w:footerReference r:id="rId7" w:type="first"/>
          <w:headerReference r:id="rId5" w:type="default"/>
          <w:footerReference r:id="rId6" w:type="default"/>
          <w:pgSz w:w="11906" w:h="16838"/>
          <w:pgMar w:top="1247" w:right="1287" w:bottom="1311" w:left="1378" w:header="851" w:footer="992" w:gutter="0"/>
          <w:cols w:space="720" w:num="1"/>
          <w:titlePg/>
          <w:docGrid w:type="lines" w:linePitch="315" w:charSpace="0"/>
        </w:sectPr>
      </w:pPr>
      <w:r>
        <w:rPr>
          <w:rFonts w:hint="eastAsia" w:ascii="宋体" w:hAnsi="宋体" w:cs="宋体"/>
          <w:bCs/>
          <w:color w:val="auto"/>
          <w:kern w:val="2"/>
          <w:sz w:val="22"/>
          <w:szCs w:val="22"/>
        </w:rPr>
        <w:t>授权委托日期：</w:t>
      </w:r>
      <w:r>
        <w:rPr>
          <w:rFonts w:ascii="宋体" w:hAnsi="宋体" w:cs="宋体"/>
          <w:bCs/>
          <w:color w:val="auto"/>
          <w:kern w:val="2"/>
          <w:sz w:val="22"/>
          <w:szCs w:val="22"/>
          <w:u w:val="single"/>
        </w:rPr>
        <w:t xml:space="preserve">     </w:t>
      </w:r>
      <w:r>
        <w:rPr>
          <w:rFonts w:hint="eastAsia" w:ascii="宋体" w:hAnsi="宋体" w:cs="宋体"/>
          <w:bCs/>
          <w:color w:val="auto"/>
          <w:kern w:val="2"/>
          <w:sz w:val="22"/>
          <w:szCs w:val="22"/>
        </w:rPr>
        <w:t>年</w:t>
      </w:r>
      <w:r>
        <w:rPr>
          <w:rFonts w:ascii="宋体" w:hAnsi="宋体" w:cs="宋体"/>
          <w:bCs/>
          <w:color w:val="auto"/>
          <w:kern w:val="2"/>
          <w:sz w:val="22"/>
          <w:szCs w:val="22"/>
        </w:rPr>
        <w:t xml:space="preserve"> </w:t>
      </w:r>
      <w:r>
        <w:rPr>
          <w:rFonts w:ascii="宋体" w:hAnsi="宋体" w:cs="宋体"/>
          <w:bCs/>
          <w:color w:val="auto"/>
          <w:kern w:val="2"/>
          <w:sz w:val="22"/>
          <w:szCs w:val="22"/>
          <w:u w:val="single"/>
        </w:rPr>
        <w:t xml:space="preserve">    </w:t>
      </w:r>
      <w:r>
        <w:rPr>
          <w:rFonts w:hint="eastAsia" w:ascii="宋体" w:hAnsi="宋体" w:cs="宋体"/>
          <w:bCs/>
          <w:color w:val="auto"/>
          <w:kern w:val="2"/>
          <w:sz w:val="22"/>
          <w:szCs w:val="22"/>
        </w:rPr>
        <w:t>月</w:t>
      </w:r>
      <w:r>
        <w:rPr>
          <w:rFonts w:ascii="宋体" w:hAnsi="宋体" w:cs="宋体"/>
          <w:bCs/>
          <w:color w:val="auto"/>
          <w:kern w:val="2"/>
          <w:sz w:val="22"/>
          <w:szCs w:val="22"/>
          <w:u w:val="single"/>
        </w:rPr>
        <w:t xml:space="preserve">     </w:t>
      </w:r>
      <w:r>
        <w:rPr>
          <w:rFonts w:hint="eastAsia" w:ascii="宋体" w:hAnsi="宋体" w:cs="宋体"/>
          <w:bCs/>
          <w:color w:val="auto"/>
          <w:kern w:val="2"/>
          <w:sz w:val="22"/>
          <w:szCs w:val="22"/>
        </w:rPr>
        <w:t>日</w:t>
      </w:r>
    </w:p>
    <w:p>
      <w:pPr>
        <w:widowControl w:val="0"/>
        <w:snapToGrid w:val="0"/>
        <w:spacing w:line="360" w:lineRule="auto"/>
        <w:ind w:left="1535" w:hanging="1535" w:hangingChars="695"/>
        <w:jc w:val="left"/>
        <w:textAlignment w:val="auto"/>
        <w:rPr>
          <w:rFonts w:ascii="宋体" w:hAnsi="宋体" w:cs="宋体"/>
          <w:b/>
          <w:bCs/>
          <w:color w:val="auto"/>
          <w:kern w:val="2"/>
          <w:sz w:val="22"/>
          <w:szCs w:val="22"/>
        </w:rPr>
      </w:pPr>
      <w:r>
        <w:rPr>
          <w:rFonts w:hint="eastAsia" w:ascii="宋体" w:hAnsi="宋体" w:cs="宋体"/>
          <w:b/>
          <w:bCs/>
          <w:color w:val="auto"/>
          <w:kern w:val="2"/>
          <w:sz w:val="22"/>
          <w:szCs w:val="22"/>
        </w:rPr>
        <w:t>附件（五）</w:t>
      </w:r>
    </w:p>
    <w:p>
      <w:pPr>
        <w:widowControl w:val="0"/>
        <w:spacing w:line="240" w:lineRule="auto"/>
        <w:ind w:left="1529" w:hanging="1529" w:hangingChars="695"/>
        <w:jc w:val="center"/>
        <w:textAlignment w:val="auto"/>
        <w:rPr>
          <w:rFonts w:ascii="Calibri" w:hAnsi="Calibri" w:cs="Calibri"/>
          <w:color w:val="auto"/>
          <w:kern w:val="2"/>
          <w:sz w:val="22"/>
          <w:szCs w:val="22"/>
        </w:rPr>
      </w:pPr>
      <w:r>
        <w:rPr>
          <w:rFonts w:hint="eastAsia" w:ascii="Calibri" w:hAnsi="Calibri" w:cs="Calibri"/>
          <w:color w:val="auto"/>
          <w:kern w:val="2"/>
          <w:sz w:val="22"/>
          <w:szCs w:val="22"/>
        </w:rPr>
        <w:t>声明函</w:t>
      </w:r>
    </w:p>
    <w:p>
      <w:pPr>
        <w:widowControl w:val="0"/>
        <w:spacing w:line="240" w:lineRule="auto"/>
        <w:ind w:left="1529" w:hanging="1529" w:hangingChars="695"/>
        <w:jc w:val="left"/>
        <w:textAlignment w:val="auto"/>
        <w:rPr>
          <w:rFonts w:ascii="Calibri" w:hAnsi="Calibri" w:cs="Calibri"/>
          <w:color w:val="auto"/>
          <w:kern w:val="2"/>
          <w:sz w:val="22"/>
          <w:szCs w:val="22"/>
        </w:rPr>
      </w:pPr>
      <w:r>
        <w:rPr>
          <w:rFonts w:hint="eastAsia" w:ascii="Calibri" w:hAnsi="Calibri" w:cs="Calibri"/>
          <w:color w:val="auto"/>
          <w:kern w:val="2"/>
          <w:sz w:val="22"/>
          <w:szCs w:val="22"/>
        </w:rPr>
        <w:t>我公司郑重声明，在经营活动中没有以下不良行为记录：</w:t>
      </w:r>
    </w:p>
    <w:p>
      <w:pPr>
        <w:widowControl w:val="0"/>
        <w:spacing w:line="240" w:lineRule="auto"/>
        <w:ind w:left="1529" w:hanging="1529" w:hangingChars="695"/>
        <w:jc w:val="left"/>
        <w:textAlignment w:val="auto"/>
        <w:rPr>
          <w:rFonts w:ascii="Calibri" w:hAnsi="Calibri" w:cs="Calibri"/>
          <w:color w:val="auto"/>
          <w:kern w:val="2"/>
          <w:sz w:val="22"/>
          <w:szCs w:val="22"/>
        </w:rPr>
      </w:pPr>
      <w:r>
        <w:rPr>
          <w:rFonts w:hint="eastAsia" w:ascii="Calibri" w:hAnsi="Calibri" w:cs="Calibri"/>
          <w:color w:val="auto"/>
          <w:kern w:val="2"/>
          <w:sz w:val="22"/>
          <w:szCs w:val="22"/>
        </w:rPr>
        <w:t>1、被人民法院列入失信被执行人的；</w:t>
      </w:r>
    </w:p>
    <w:p>
      <w:pPr>
        <w:widowControl w:val="0"/>
        <w:spacing w:line="240" w:lineRule="auto"/>
        <w:ind w:left="1529" w:hanging="1529" w:hangingChars="695"/>
        <w:jc w:val="left"/>
        <w:textAlignment w:val="auto"/>
        <w:rPr>
          <w:rFonts w:ascii="Calibri" w:hAnsi="Calibri" w:cs="Calibri"/>
          <w:color w:val="auto"/>
          <w:kern w:val="2"/>
          <w:sz w:val="22"/>
          <w:szCs w:val="22"/>
        </w:rPr>
      </w:pPr>
      <w:r>
        <w:rPr>
          <w:rFonts w:hint="eastAsia" w:ascii="Calibri" w:hAnsi="Calibri" w:cs="Calibri"/>
          <w:color w:val="auto"/>
          <w:kern w:val="2"/>
          <w:sz w:val="22"/>
          <w:szCs w:val="22"/>
        </w:rPr>
        <w:t>2、被工商行政管理部门列入企业经营异常名录的；</w:t>
      </w:r>
    </w:p>
    <w:p>
      <w:pPr>
        <w:widowControl w:val="0"/>
        <w:spacing w:line="240" w:lineRule="auto"/>
        <w:ind w:left="1529" w:hanging="1529" w:hangingChars="695"/>
        <w:jc w:val="left"/>
        <w:textAlignment w:val="auto"/>
        <w:rPr>
          <w:rFonts w:ascii="Calibri" w:hAnsi="Calibri" w:cs="Calibri"/>
          <w:color w:val="auto"/>
          <w:kern w:val="2"/>
          <w:sz w:val="22"/>
          <w:szCs w:val="22"/>
        </w:rPr>
      </w:pPr>
      <w:r>
        <w:rPr>
          <w:rFonts w:hint="eastAsia" w:ascii="Calibri" w:hAnsi="Calibri" w:cs="Calibri"/>
          <w:color w:val="auto"/>
          <w:kern w:val="2"/>
          <w:sz w:val="22"/>
          <w:szCs w:val="22"/>
        </w:rPr>
        <w:t>3、被税务部门列入重大税收违法案件当事人名单的；</w:t>
      </w:r>
    </w:p>
    <w:p>
      <w:pPr>
        <w:widowControl w:val="0"/>
        <w:spacing w:line="240" w:lineRule="auto"/>
        <w:ind w:left="220" w:hanging="220" w:hangingChars="100"/>
        <w:jc w:val="left"/>
        <w:textAlignment w:val="auto"/>
        <w:rPr>
          <w:rFonts w:ascii="Calibri" w:hAnsi="Calibri" w:cs="Calibri"/>
          <w:color w:val="auto"/>
          <w:kern w:val="2"/>
          <w:sz w:val="22"/>
          <w:szCs w:val="22"/>
        </w:rPr>
      </w:pPr>
      <w:r>
        <w:rPr>
          <w:rFonts w:hint="eastAsia" w:ascii="Calibri" w:hAnsi="Calibri" w:cs="Calibri"/>
          <w:color w:val="auto"/>
          <w:kern w:val="2"/>
          <w:sz w:val="22"/>
          <w:szCs w:val="22"/>
        </w:rPr>
        <w:t>4、被政府采购监管部门列入政府采购严重违法失信行为记录名单的。</w:t>
      </w:r>
    </w:p>
    <w:p>
      <w:pPr>
        <w:widowControl w:val="0"/>
        <w:spacing w:line="240" w:lineRule="auto"/>
        <w:ind w:left="1529" w:hanging="1529" w:hangingChars="695"/>
        <w:jc w:val="left"/>
        <w:textAlignment w:val="auto"/>
        <w:rPr>
          <w:rFonts w:ascii="Calibri" w:hAnsi="Calibri" w:cs="Calibri"/>
          <w:color w:val="auto"/>
          <w:kern w:val="2"/>
          <w:sz w:val="22"/>
          <w:szCs w:val="22"/>
        </w:rPr>
      </w:pPr>
    </w:p>
    <w:p>
      <w:pPr>
        <w:widowControl w:val="0"/>
        <w:spacing w:line="240" w:lineRule="auto"/>
        <w:ind w:left="1529" w:hanging="1529" w:hangingChars="695"/>
        <w:jc w:val="left"/>
        <w:textAlignment w:val="auto"/>
        <w:rPr>
          <w:rFonts w:ascii="Calibri" w:hAnsi="Calibri" w:cs="Calibri"/>
          <w:color w:val="auto"/>
          <w:kern w:val="2"/>
          <w:sz w:val="22"/>
          <w:szCs w:val="22"/>
        </w:rPr>
      </w:pPr>
      <w:r>
        <w:rPr>
          <w:rFonts w:hint="eastAsia" w:ascii="Calibri" w:hAnsi="Calibri" w:cs="Calibri"/>
          <w:color w:val="auto"/>
          <w:kern w:val="2"/>
          <w:sz w:val="22"/>
          <w:szCs w:val="22"/>
        </w:rPr>
        <w:t>投标人：        （盖公章）</w:t>
      </w:r>
    </w:p>
    <w:p>
      <w:pPr>
        <w:widowControl w:val="0"/>
        <w:spacing w:line="240" w:lineRule="auto"/>
        <w:ind w:left="1529" w:hanging="1529" w:hangingChars="695"/>
        <w:jc w:val="left"/>
        <w:textAlignment w:val="auto"/>
        <w:rPr>
          <w:rFonts w:ascii="Calibri" w:hAnsi="Calibri" w:cs="Calibri"/>
          <w:color w:val="auto"/>
          <w:kern w:val="2"/>
          <w:sz w:val="22"/>
          <w:szCs w:val="22"/>
        </w:rPr>
      </w:pPr>
      <w:r>
        <w:rPr>
          <w:rFonts w:hint="eastAsia" w:ascii="Calibri" w:hAnsi="Calibri" w:cs="Calibri"/>
          <w:color w:val="auto"/>
          <w:kern w:val="2"/>
          <w:sz w:val="22"/>
          <w:szCs w:val="22"/>
        </w:rPr>
        <w:t>法定代表人或其委托代理人：  （签字或盖章）</w:t>
      </w:r>
    </w:p>
    <w:p>
      <w:pPr>
        <w:widowControl w:val="0"/>
        <w:spacing w:line="240" w:lineRule="auto"/>
        <w:ind w:left="1529" w:hanging="1529" w:hangingChars="695"/>
        <w:jc w:val="left"/>
        <w:textAlignment w:val="auto"/>
        <w:rPr>
          <w:rFonts w:ascii="Calibri" w:hAnsi="Calibri" w:cs="Calibri"/>
          <w:color w:val="auto"/>
          <w:kern w:val="2"/>
          <w:sz w:val="22"/>
          <w:szCs w:val="22"/>
        </w:rPr>
      </w:pPr>
    </w:p>
    <w:p>
      <w:pPr>
        <w:widowControl w:val="0"/>
        <w:spacing w:line="240" w:lineRule="auto"/>
        <w:ind w:left="1529" w:hanging="1529" w:hangingChars="695"/>
        <w:jc w:val="right"/>
        <w:textAlignment w:val="auto"/>
        <w:rPr>
          <w:rFonts w:ascii="Calibri" w:hAnsi="Calibri" w:cs="Calibri"/>
          <w:color w:val="auto"/>
          <w:kern w:val="2"/>
          <w:sz w:val="22"/>
          <w:szCs w:val="22"/>
        </w:rPr>
      </w:pPr>
      <w:r>
        <w:rPr>
          <w:rFonts w:hint="eastAsia" w:ascii="Calibri" w:hAnsi="Calibri" w:cs="Calibri"/>
          <w:color w:val="auto"/>
          <w:kern w:val="2"/>
          <w:sz w:val="22"/>
          <w:szCs w:val="22"/>
        </w:rPr>
        <w:t>时 间：      年    月    日</w:t>
      </w:r>
    </w:p>
    <w:p>
      <w:pPr>
        <w:widowControl w:val="0"/>
        <w:snapToGrid w:val="0"/>
        <w:spacing w:line="360" w:lineRule="auto"/>
        <w:jc w:val="left"/>
        <w:textAlignment w:val="auto"/>
        <w:rPr>
          <w:rFonts w:ascii="宋体" w:hAnsi="宋体" w:cs="宋体"/>
          <w:b/>
          <w:bCs/>
          <w:color w:val="auto"/>
          <w:kern w:val="2"/>
          <w:sz w:val="22"/>
          <w:szCs w:val="22"/>
        </w:rPr>
      </w:pPr>
    </w:p>
    <w:p>
      <w:pPr>
        <w:widowControl w:val="0"/>
        <w:snapToGrid w:val="0"/>
        <w:spacing w:line="360" w:lineRule="auto"/>
        <w:jc w:val="left"/>
        <w:textAlignment w:val="auto"/>
        <w:rPr>
          <w:rFonts w:ascii="宋体" w:hAnsi="宋体" w:cs="宋体"/>
          <w:b/>
          <w:bCs/>
          <w:color w:val="auto"/>
          <w:kern w:val="2"/>
          <w:sz w:val="22"/>
          <w:szCs w:val="22"/>
        </w:rPr>
      </w:pPr>
    </w:p>
    <w:p>
      <w:pPr>
        <w:pStyle w:val="2"/>
        <w:rPr>
          <w:rFonts w:ascii="宋体" w:hAnsi="宋体"/>
          <w:b/>
          <w:color w:val="auto"/>
          <w:kern w:val="2"/>
          <w:sz w:val="22"/>
          <w:szCs w:val="22"/>
        </w:rPr>
      </w:pPr>
    </w:p>
    <w:p>
      <w:pPr>
        <w:pStyle w:val="2"/>
        <w:rPr>
          <w:rFonts w:ascii="宋体" w:hAnsi="宋体"/>
          <w:b/>
          <w:color w:val="auto"/>
          <w:kern w:val="2"/>
          <w:sz w:val="22"/>
          <w:szCs w:val="22"/>
        </w:rPr>
      </w:pPr>
    </w:p>
    <w:p>
      <w:pPr>
        <w:pStyle w:val="2"/>
        <w:rPr>
          <w:rFonts w:ascii="宋体" w:hAnsi="宋体"/>
          <w:b/>
          <w:color w:val="auto"/>
          <w:kern w:val="2"/>
          <w:sz w:val="22"/>
          <w:szCs w:val="22"/>
        </w:rPr>
      </w:pPr>
    </w:p>
    <w:p>
      <w:pPr>
        <w:pStyle w:val="2"/>
        <w:rPr>
          <w:rFonts w:ascii="宋体" w:hAnsi="宋体"/>
          <w:b/>
          <w:color w:val="auto"/>
          <w:kern w:val="2"/>
          <w:sz w:val="22"/>
          <w:szCs w:val="22"/>
        </w:rPr>
      </w:pPr>
    </w:p>
    <w:p>
      <w:pPr>
        <w:keepNext w:val="0"/>
        <w:keepLines w:val="0"/>
        <w:pageBreakBefore w:val="0"/>
        <w:kinsoku/>
        <w:wordWrap/>
        <w:overflowPunct/>
        <w:topLinePunct w:val="0"/>
        <w:autoSpaceDE/>
        <w:autoSpaceDN/>
        <w:bidi w:val="0"/>
        <w:adjustRightInd/>
        <w:ind w:firstLine="0" w:firstLineChars="0"/>
        <w:rPr>
          <w:sz w:val="22"/>
          <w:szCs w:val="22"/>
        </w:rPr>
      </w:pPr>
    </w:p>
    <w:sectPr>
      <w:footerReference r:id="rId10" w:type="first"/>
      <w:headerReference r:id="rId8" w:type="default"/>
      <w:footerReference r:id="rId9" w:type="default"/>
      <w:pgSz w:w="11907" w:h="16840"/>
      <w:pgMar w:top="720" w:right="720" w:bottom="720" w:left="940" w:header="851" w:footer="1531" w:gutter="0"/>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left="1251" w:right="360" w:hanging="1251" w:hangingChars="695"/>
      <w:jc w:val="center"/>
      <w:textAlignment w:val="auto"/>
      <w:rPr>
        <w:rFonts w:ascii="Calibri" w:hAnsi="Calibri" w:cs="Calibri"/>
        <w:kern w:val="2"/>
        <w:sz w:val="18"/>
        <w:szCs w:val="18"/>
      </w:rPr>
    </w:pPr>
    <w:r>
      <w:rPr>
        <w:rFonts w:ascii="Calibri" w:hAnsi="Calibri" w:cs="Calibri"/>
        <w:kern w:val="2"/>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widowControl w:val="0"/>
                            <w:spacing w:line="240" w:lineRule="auto"/>
                            <w:ind w:left="1459" w:hanging="1459" w:hangingChars="695"/>
                            <w:textAlignment w:val="auto"/>
                            <w:rPr>
                              <w:rFonts w:ascii="Calibri" w:hAnsi="Calibri" w:cs="Calibri"/>
                              <w:kern w:val="2"/>
                              <w:szCs w:val="21"/>
                            </w:rPr>
                          </w:pPr>
                          <w:r>
                            <w:rPr>
                              <w:rFonts w:ascii="Calibri" w:hAnsi="Calibri" w:cs="Calibri"/>
                              <w:kern w:val="2"/>
                              <w:szCs w:val="21"/>
                            </w:rPr>
                            <w:fldChar w:fldCharType="begin"/>
                          </w:r>
                          <w:r>
                            <w:rPr>
                              <w:rFonts w:ascii="Calibri" w:hAnsi="Calibri" w:cs="Calibri"/>
                              <w:kern w:val="2"/>
                              <w:szCs w:val="21"/>
                            </w:rPr>
                            <w:instrText xml:space="preserve"> PAGE  \* MERGEFORMAT </w:instrText>
                          </w:r>
                          <w:r>
                            <w:rPr>
                              <w:rFonts w:ascii="Calibri" w:hAnsi="Calibri" w:cs="Calibri"/>
                              <w:kern w:val="2"/>
                              <w:szCs w:val="21"/>
                            </w:rPr>
                            <w:fldChar w:fldCharType="separate"/>
                          </w:r>
                          <w:r>
                            <w:rPr>
                              <w:rFonts w:ascii="Calibri" w:hAnsi="Calibri" w:cs="Calibri"/>
                              <w:kern w:val="2"/>
                              <w:szCs w:val="21"/>
                            </w:rPr>
                            <w:t>30</w:t>
                          </w:r>
                          <w:r>
                            <w:rPr>
                              <w:rFonts w:ascii="Calibri" w:hAnsi="Calibri" w:cs="Calibri"/>
                              <w:kern w:val="2"/>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XNPvYAQAAsQ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VNySIvw4STOI29JysOu2Ei&#10;unPtCXn2uBANtbj/lOhPFvVOuzMbYTZ2s3HwQe07bHmZq4N/f4jYXO45VRhhkWtycJKZ9bR1aVX+&#10;93PWw5+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zhc0+9gBAACxAwAADgAAAAAAAAAB&#10;ACAAAAAiAQAAZHJzL2Uyb0RvYy54bWxQSwUGAAAAAAYABgBZAQAAbAUAAAAA&#10;">
              <v:fill on="f" focussize="0,0"/>
              <v:stroke on="f" weight="1.25pt"/>
              <v:imagedata o:title=""/>
              <o:lock v:ext="edit" aspectratio="f"/>
              <v:textbox inset="0mm,0mm,0mm,0mm" style="mso-fit-shape-to-text:t;">
                <w:txbxContent>
                  <w:p>
                    <w:pPr>
                      <w:widowControl w:val="0"/>
                      <w:spacing w:line="240" w:lineRule="auto"/>
                      <w:ind w:left="1459" w:hanging="1459" w:hangingChars="695"/>
                      <w:textAlignment w:val="auto"/>
                      <w:rPr>
                        <w:rFonts w:ascii="Calibri" w:hAnsi="Calibri" w:cs="Calibri"/>
                        <w:kern w:val="2"/>
                        <w:szCs w:val="21"/>
                      </w:rPr>
                    </w:pPr>
                    <w:r>
                      <w:rPr>
                        <w:rFonts w:ascii="Calibri" w:hAnsi="Calibri" w:cs="Calibri"/>
                        <w:kern w:val="2"/>
                        <w:szCs w:val="21"/>
                      </w:rPr>
                      <w:fldChar w:fldCharType="begin"/>
                    </w:r>
                    <w:r>
                      <w:rPr>
                        <w:rFonts w:ascii="Calibri" w:hAnsi="Calibri" w:cs="Calibri"/>
                        <w:kern w:val="2"/>
                        <w:szCs w:val="21"/>
                      </w:rPr>
                      <w:instrText xml:space="preserve"> PAGE  \* MERGEFORMAT </w:instrText>
                    </w:r>
                    <w:r>
                      <w:rPr>
                        <w:rFonts w:ascii="Calibri" w:hAnsi="Calibri" w:cs="Calibri"/>
                        <w:kern w:val="2"/>
                        <w:szCs w:val="21"/>
                      </w:rPr>
                      <w:fldChar w:fldCharType="separate"/>
                    </w:r>
                    <w:r>
                      <w:rPr>
                        <w:rFonts w:ascii="Calibri" w:hAnsi="Calibri" w:cs="Calibri"/>
                        <w:kern w:val="2"/>
                        <w:szCs w:val="21"/>
                      </w:rPr>
                      <w:t>30</w:t>
                    </w:r>
                    <w:r>
                      <w:rPr>
                        <w:rFonts w:ascii="Calibri" w:hAnsi="Calibri" w:cs="Calibri"/>
                        <w:kern w:val="2"/>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left="1251" w:hanging="1251" w:hangingChars="695"/>
      <w:jc w:val="center"/>
      <w:textAlignment w:val="auto"/>
      <w:rPr>
        <w:rFonts w:ascii="Calibri" w:hAnsi="Calibri" w:cs="Calibri"/>
        <w:kern w:val="2"/>
        <w:sz w:val="18"/>
        <w:szCs w:val="18"/>
      </w:rPr>
    </w:pPr>
    <w:r>
      <w:rPr>
        <w:rFonts w:ascii="Calibri" w:hAnsi="Calibri" w:cs="Calibri"/>
        <w:kern w:val="2"/>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widowControl w:val="0"/>
                            <w:tabs>
                              <w:tab w:val="center" w:pos="4153"/>
                              <w:tab w:val="right" w:pos="8306"/>
                            </w:tabs>
                            <w:snapToGrid w:val="0"/>
                            <w:spacing w:line="240" w:lineRule="auto"/>
                            <w:ind w:left="1251" w:hanging="1251" w:hangingChars="695"/>
                            <w:jc w:val="left"/>
                            <w:textAlignment w:val="auto"/>
                            <w:rPr>
                              <w:rFonts w:ascii="Calibri" w:hAnsi="Calibri" w:cs="Calibri"/>
                              <w:kern w:val="2"/>
                              <w:sz w:val="18"/>
                              <w:szCs w:val="18"/>
                            </w:rPr>
                          </w:pPr>
                          <w:r>
                            <w:rPr>
                              <w:rFonts w:ascii="Calibri" w:hAnsi="Calibri" w:cs="Calibri"/>
                              <w:kern w:val="2"/>
                              <w:sz w:val="18"/>
                              <w:szCs w:val="18"/>
                            </w:rPr>
                            <w:fldChar w:fldCharType="begin"/>
                          </w:r>
                          <w:r>
                            <w:rPr>
                              <w:rFonts w:ascii="Calibri" w:hAnsi="Calibri" w:cs="Calibri"/>
                              <w:kern w:val="2"/>
                              <w:sz w:val="18"/>
                              <w:szCs w:val="18"/>
                            </w:rPr>
                            <w:instrText xml:space="preserve"> PAGE  \* MERGEFORMAT </w:instrText>
                          </w:r>
                          <w:r>
                            <w:rPr>
                              <w:rFonts w:ascii="Calibri" w:hAnsi="Calibri" w:cs="Calibri"/>
                              <w:kern w:val="2"/>
                              <w:sz w:val="18"/>
                              <w:szCs w:val="18"/>
                            </w:rPr>
                            <w:fldChar w:fldCharType="separate"/>
                          </w:r>
                          <w:r>
                            <w:rPr>
                              <w:rFonts w:ascii="Calibri" w:hAnsi="Calibri" w:cs="Calibri"/>
                              <w:kern w:val="2"/>
                              <w:sz w:val="18"/>
                              <w:szCs w:val="18"/>
                            </w:rPr>
                            <w:t>27</w:t>
                          </w:r>
                          <w:r>
                            <w:rPr>
                              <w:rFonts w:ascii="Calibri" w:hAnsi="Calibri" w:cs="Calibri"/>
                              <w:kern w:val="2"/>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mgnTYAQAAsQ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VNySIvw4STOI29JysOu2Ei&#10;unPtCXn2uBANtbj/lOhPFvVOuzMbYTZ2s3HwQe07bHmZq4N/f4jYXO45VRhhkWtycJKZ9bR1aVX+&#10;93PWw5+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neaCdNgBAACxAwAADgAAAAAAAAAB&#10;ACAAAAAiAQAAZHJzL2Uyb0RvYy54bWxQSwUGAAAAAAYABgBZAQAAbAUAAAAA&#10;">
              <v:fill on="f" focussize="0,0"/>
              <v:stroke on="f" weight="1.25pt"/>
              <v:imagedata o:title=""/>
              <o:lock v:ext="edit" aspectratio="f"/>
              <v:textbox inset="0mm,0mm,0mm,0mm" style="mso-fit-shape-to-text:t;">
                <w:txbxContent>
                  <w:p>
                    <w:pPr>
                      <w:widowControl w:val="0"/>
                      <w:tabs>
                        <w:tab w:val="center" w:pos="4153"/>
                        <w:tab w:val="right" w:pos="8306"/>
                      </w:tabs>
                      <w:snapToGrid w:val="0"/>
                      <w:spacing w:line="240" w:lineRule="auto"/>
                      <w:ind w:left="1251" w:hanging="1251" w:hangingChars="695"/>
                      <w:jc w:val="left"/>
                      <w:textAlignment w:val="auto"/>
                      <w:rPr>
                        <w:rFonts w:ascii="Calibri" w:hAnsi="Calibri" w:cs="Calibri"/>
                        <w:kern w:val="2"/>
                        <w:sz w:val="18"/>
                        <w:szCs w:val="18"/>
                      </w:rPr>
                    </w:pPr>
                    <w:r>
                      <w:rPr>
                        <w:rFonts w:ascii="Calibri" w:hAnsi="Calibri" w:cs="Calibri"/>
                        <w:kern w:val="2"/>
                        <w:sz w:val="18"/>
                        <w:szCs w:val="18"/>
                      </w:rPr>
                      <w:fldChar w:fldCharType="begin"/>
                    </w:r>
                    <w:r>
                      <w:rPr>
                        <w:rFonts w:ascii="Calibri" w:hAnsi="Calibri" w:cs="Calibri"/>
                        <w:kern w:val="2"/>
                        <w:sz w:val="18"/>
                        <w:szCs w:val="18"/>
                      </w:rPr>
                      <w:instrText xml:space="preserve"> PAGE  \* MERGEFORMAT </w:instrText>
                    </w:r>
                    <w:r>
                      <w:rPr>
                        <w:rFonts w:ascii="Calibri" w:hAnsi="Calibri" w:cs="Calibri"/>
                        <w:kern w:val="2"/>
                        <w:sz w:val="18"/>
                        <w:szCs w:val="18"/>
                      </w:rPr>
                      <w:fldChar w:fldCharType="separate"/>
                    </w:r>
                    <w:r>
                      <w:rPr>
                        <w:rFonts w:ascii="Calibri" w:hAnsi="Calibri" w:cs="Calibri"/>
                        <w:kern w:val="2"/>
                        <w:sz w:val="18"/>
                        <w:szCs w:val="18"/>
                      </w:rPr>
                      <w:t>27</w:t>
                    </w:r>
                    <w:r>
                      <w:rPr>
                        <w:rFonts w:ascii="Calibri" w:hAnsi="Calibri" w:cs="Calibri"/>
                        <w:kern w:val="2"/>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Fonts w:hint="eastAsia"/>
      </w:rPr>
    </w:pPr>
  </w:p>
  <w:p>
    <w:pPr>
      <w:pStyle w:val="11"/>
      <w:rPr>
        <w:rFonts w:hint="eastAsia"/>
        <w:szCs w:val="21"/>
      </w:rPr>
    </w:pP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EA949"/>
    <w:multiLevelType w:val="singleLevel"/>
    <w:tmpl w:val="DAEEA949"/>
    <w:lvl w:ilvl="0" w:tentative="0">
      <w:start w:val="1"/>
      <w:numFmt w:val="decimal"/>
      <w:suff w:val="nothing"/>
      <w:lvlText w:val="%1、"/>
      <w:lvlJc w:val="left"/>
    </w:lvl>
  </w:abstractNum>
  <w:abstractNum w:abstractNumId="1">
    <w:nsid w:val="F35853F4"/>
    <w:multiLevelType w:val="singleLevel"/>
    <w:tmpl w:val="F35853F4"/>
    <w:lvl w:ilvl="0" w:tentative="0">
      <w:start w:val="1"/>
      <w:numFmt w:val="decimal"/>
      <w:suff w:val="nothing"/>
      <w:lvlText w:val="（%1）"/>
      <w:lvlJc w:val="left"/>
    </w:lvl>
  </w:abstractNum>
  <w:abstractNum w:abstractNumId="2">
    <w:nsid w:val="FC7D08C5"/>
    <w:multiLevelType w:val="singleLevel"/>
    <w:tmpl w:val="FC7D08C5"/>
    <w:lvl w:ilvl="0" w:tentative="0">
      <w:start w:val="2"/>
      <w:numFmt w:val="chineseCounting"/>
      <w:suff w:val="nothing"/>
      <w:lvlText w:val="%1、"/>
      <w:lvlJc w:val="left"/>
      <w:rPr>
        <w:rFonts w:hint="eastAsia"/>
      </w:rPr>
    </w:lvl>
  </w:abstractNum>
  <w:abstractNum w:abstractNumId="3">
    <w:nsid w:val="03E88364"/>
    <w:multiLevelType w:val="singleLevel"/>
    <w:tmpl w:val="03E88364"/>
    <w:lvl w:ilvl="0" w:tentative="0">
      <w:start w:val="2"/>
      <w:numFmt w:val="chineseCounting"/>
      <w:suff w:val="nothing"/>
      <w:lvlText w:val="（%1）"/>
      <w:lvlJc w:val="left"/>
      <w:rPr>
        <w:rFonts w:hint="eastAsia"/>
      </w:rPr>
    </w:lvl>
  </w:abstractNum>
  <w:abstractNum w:abstractNumId="4">
    <w:nsid w:val="0C9D3A8F"/>
    <w:multiLevelType w:val="singleLevel"/>
    <w:tmpl w:val="0C9D3A8F"/>
    <w:lvl w:ilvl="0" w:tentative="0">
      <w:start w:val="4"/>
      <w:numFmt w:val="chineseCounting"/>
      <w:suff w:val="nothing"/>
      <w:lvlText w:val="（%1）"/>
      <w:lvlJc w:val="left"/>
      <w:rPr>
        <w:rFonts w:hint="eastAsia"/>
      </w:rPr>
    </w:lvl>
  </w:abstractNum>
  <w:abstractNum w:abstractNumId="5">
    <w:nsid w:val="1461B264"/>
    <w:multiLevelType w:val="singleLevel"/>
    <w:tmpl w:val="1461B264"/>
    <w:lvl w:ilvl="0" w:tentative="0">
      <w:start w:val="5"/>
      <w:numFmt w:val="chineseCounting"/>
      <w:suff w:val="nothing"/>
      <w:lvlText w:val="%1、"/>
      <w:lvlJc w:val="left"/>
      <w:rPr>
        <w:rFonts w:hint="eastAsia"/>
      </w:rPr>
    </w:lvl>
  </w:abstractNum>
  <w:abstractNum w:abstractNumId="6">
    <w:nsid w:val="1667A0A5"/>
    <w:multiLevelType w:val="singleLevel"/>
    <w:tmpl w:val="1667A0A5"/>
    <w:lvl w:ilvl="0" w:tentative="0">
      <w:start w:val="2"/>
      <w:numFmt w:val="chineseCounting"/>
      <w:suff w:val="nothing"/>
      <w:lvlText w:val="（%1）"/>
      <w:lvlJc w:val="left"/>
      <w:rPr>
        <w:rFonts w:hint="eastAsia"/>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5D2B7514"/>
    <w:rsid w:val="01BE5028"/>
    <w:rsid w:val="02225B04"/>
    <w:rsid w:val="032C4086"/>
    <w:rsid w:val="034C4289"/>
    <w:rsid w:val="03CB018A"/>
    <w:rsid w:val="044E0E32"/>
    <w:rsid w:val="04BE082C"/>
    <w:rsid w:val="05EA1E28"/>
    <w:rsid w:val="06304C93"/>
    <w:rsid w:val="074107DA"/>
    <w:rsid w:val="075D629F"/>
    <w:rsid w:val="0A2C0351"/>
    <w:rsid w:val="0B7F44AE"/>
    <w:rsid w:val="0B8B2BE2"/>
    <w:rsid w:val="0BF47CA7"/>
    <w:rsid w:val="0D406F2A"/>
    <w:rsid w:val="11522A6B"/>
    <w:rsid w:val="129C68AE"/>
    <w:rsid w:val="140479A2"/>
    <w:rsid w:val="15187886"/>
    <w:rsid w:val="15A20618"/>
    <w:rsid w:val="15FA2BC8"/>
    <w:rsid w:val="1712171C"/>
    <w:rsid w:val="17DE00D5"/>
    <w:rsid w:val="18181DFF"/>
    <w:rsid w:val="189741B2"/>
    <w:rsid w:val="18E257D3"/>
    <w:rsid w:val="19666947"/>
    <w:rsid w:val="19FF116A"/>
    <w:rsid w:val="1BC96D71"/>
    <w:rsid w:val="1E73531F"/>
    <w:rsid w:val="20374C55"/>
    <w:rsid w:val="211C7540"/>
    <w:rsid w:val="237F410C"/>
    <w:rsid w:val="24352E37"/>
    <w:rsid w:val="24DB3C79"/>
    <w:rsid w:val="250D7AF6"/>
    <w:rsid w:val="25B23C0D"/>
    <w:rsid w:val="2BFB7259"/>
    <w:rsid w:val="2D1E73A5"/>
    <w:rsid w:val="2D672D4A"/>
    <w:rsid w:val="2DF50628"/>
    <w:rsid w:val="2DF80128"/>
    <w:rsid w:val="2F1321AD"/>
    <w:rsid w:val="2F1D473E"/>
    <w:rsid w:val="30517656"/>
    <w:rsid w:val="32546D64"/>
    <w:rsid w:val="32EE71E8"/>
    <w:rsid w:val="333D3C9C"/>
    <w:rsid w:val="34D31369"/>
    <w:rsid w:val="34F62354"/>
    <w:rsid w:val="36BC432E"/>
    <w:rsid w:val="37344B11"/>
    <w:rsid w:val="380B04EE"/>
    <w:rsid w:val="38230A27"/>
    <w:rsid w:val="39B759DC"/>
    <w:rsid w:val="3A66589C"/>
    <w:rsid w:val="3AD40D45"/>
    <w:rsid w:val="3C9B3F0D"/>
    <w:rsid w:val="3D525CCC"/>
    <w:rsid w:val="3D7D1865"/>
    <w:rsid w:val="3EBF2945"/>
    <w:rsid w:val="3F375E56"/>
    <w:rsid w:val="3F4E2026"/>
    <w:rsid w:val="40B0601F"/>
    <w:rsid w:val="40F37BB3"/>
    <w:rsid w:val="413E52A6"/>
    <w:rsid w:val="424F5E90"/>
    <w:rsid w:val="42E45EE2"/>
    <w:rsid w:val="43014CE6"/>
    <w:rsid w:val="433C187A"/>
    <w:rsid w:val="440D6A7E"/>
    <w:rsid w:val="44167592"/>
    <w:rsid w:val="441743AC"/>
    <w:rsid w:val="44A67AAA"/>
    <w:rsid w:val="44F06DBE"/>
    <w:rsid w:val="455A248C"/>
    <w:rsid w:val="48E72288"/>
    <w:rsid w:val="496464F1"/>
    <w:rsid w:val="4BEB588D"/>
    <w:rsid w:val="4C624043"/>
    <w:rsid w:val="4DBF79B1"/>
    <w:rsid w:val="4E4568C3"/>
    <w:rsid w:val="4E460794"/>
    <w:rsid w:val="4F8E0BB0"/>
    <w:rsid w:val="50046FE1"/>
    <w:rsid w:val="51053550"/>
    <w:rsid w:val="52AB30AC"/>
    <w:rsid w:val="54C37362"/>
    <w:rsid w:val="55097B6F"/>
    <w:rsid w:val="5522395C"/>
    <w:rsid w:val="57132841"/>
    <w:rsid w:val="58395DA7"/>
    <w:rsid w:val="58CD4FF7"/>
    <w:rsid w:val="5CE96177"/>
    <w:rsid w:val="5D2B7514"/>
    <w:rsid w:val="5D2D5AA6"/>
    <w:rsid w:val="5E516CA9"/>
    <w:rsid w:val="5F157161"/>
    <w:rsid w:val="5F300020"/>
    <w:rsid w:val="5F434264"/>
    <w:rsid w:val="5FA171DD"/>
    <w:rsid w:val="614E520A"/>
    <w:rsid w:val="62150B33"/>
    <w:rsid w:val="627D7586"/>
    <w:rsid w:val="62D86263"/>
    <w:rsid w:val="62E23487"/>
    <w:rsid w:val="633C551A"/>
    <w:rsid w:val="63626C83"/>
    <w:rsid w:val="637569B7"/>
    <w:rsid w:val="64F45E93"/>
    <w:rsid w:val="65231888"/>
    <w:rsid w:val="683F491D"/>
    <w:rsid w:val="6A7A3035"/>
    <w:rsid w:val="6C186A79"/>
    <w:rsid w:val="6CDB39FC"/>
    <w:rsid w:val="6D47333A"/>
    <w:rsid w:val="6EFF130B"/>
    <w:rsid w:val="71824EFF"/>
    <w:rsid w:val="71A321F2"/>
    <w:rsid w:val="73B21561"/>
    <w:rsid w:val="76114D74"/>
    <w:rsid w:val="77E90049"/>
    <w:rsid w:val="77FF2280"/>
    <w:rsid w:val="79695CC0"/>
    <w:rsid w:val="7B78070C"/>
    <w:rsid w:val="7BC00DE2"/>
    <w:rsid w:val="7BDD99FA"/>
    <w:rsid w:val="7DC4311D"/>
    <w:rsid w:val="7E060574"/>
    <w:rsid w:val="7F6D15ED"/>
    <w:rsid w:val="7FE3F4BF"/>
    <w:rsid w:val="7FFF0130"/>
    <w:rsid w:val="9ADDE086"/>
    <w:rsid w:val="B6F30B44"/>
    <w:rsid w:val="BEFE0BE8"/>
    <w:rsid w:val="BF6A69D7"/>
    <w:rsid w:val="D7DEFD4D"/>
    <w:rsid w:val="DECF9124"/>
    <w:rsid w:val="DFBCEAA8"/>
    <w:rsid w:val="E6FEDA72"/>
    <w:rsid w:val="EFDE337F"/>
    <w:rsid w:val="F22D8843"/>
    <w:rsid w:val="F35AE538"/>
    <w:rsid w:val="F79F2697"/>
    <w:rsid w:val="FBFBFEFA"/>
    <w:rsid w:val="FDDE7973"/>
    <w:rsid w:val="FDFE8447"/>
    <w:rsid w:val="FFE2E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paragraph" w:styleId="6">
    <w:name w:val="heading 5"/>
    <w:basedOn w:val="1"/>
    <w:next w:val="1"/>
    <w:qFormat/>
    <w:uiPriority w:val="99"/>
    <w:pPr>
      <w:keepNext/>
      <w:keepLines/>
      <w:spacing w:before="280" w:after="290" w:line="376" w:lineRule="auto"/>
      <w:outlineLvl w:val="4"/>
    </w:pPr>
    <w:rPr>
      <w:b/>
      <w:bCs/>
      <w:kern w:val="0"/>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7">
    <w:name w:val="Normal Indent"/>
    <w:basedOn w:val="1"/>
    <w:qFormat/>
    <w:uiPriority w:val="0"/>
    <w:pPr>
      <w:widowControl w:val="0"/>
      <w:adjustRightInd w:val="0"/>
      <w:spacing w:line="360" w:lineRule="atLeast"/>
      <w:ind w:firstLine="482"/>
    </w:pPr>
    <w:rPr>
      <w:color w:val="auto"/>
      <w:sz w:val="24"/>
      <w:u w:val="none" w:color="auto"/>
    </w:rPr>
  </w:style>
  <w:style w:type="paragraph" w:styleId="8">
    <w:name w:val="Body Text"/>
    <w:basedOn w:val="1"/>
    <w:qFormat/>
    <w:uiPriority w:val="1"/>
    <w:rPr>
      <w:rFonts w:ascii="仿宋" w:hAnsi="仿宋" w:eastAsia="仿宋" w:cs="仿宋"/>
      <w:sz w:val="32"/>
      <w:szCs w:val="32"/>
      <w:lang w:val="zh-CN" w:eastAsia="zh-CN" w:bidi="zh-CN"/>
    </w:rPr>
  </w:style>
  <w:style w:type="paragraph" w:styleId="9">
    <w:name w:val="Plain Text"/>
    <w:basedOn w:val="1"/>
    <w:qFormat/>
    <w:uiPriority w:val="0"/>
    <w:rPr>
      <w:rFonts w:ascii="宋体" w:hAnsi="Courier New" w:cstheme="minorBidi"/>
      <w:color w:val="auto"/>
      <w:kern w:val="2"/>
      <w:szCs w:val="22"/>
    </w:rPr>
  </w:style>
  <w:style w:type="paragraph" w:styleId="10">
    <w:name w:val="Date"/>
    <w:basedOn w:val="1"/>
    <w:next w:val="1"/>
    <w:qFormat/>
    <w:uiPriority w:val="0"/>
    <w:rPr>
      <w:rFonts w:asciiTheme="minorHAnsi" w:hAnsiTheme="minorHAnsi" w:cstheme="minorBidi"/>
      <w:b/>
      <w:color w:val="auto"/>
      <w:kern w:val="2"/>
      <w:sz w:val="28"/>
      <w:szCs w:val="22"/>
    </w:rPr>
  </w:style>
  <w:style w:type="paragraph" w:styleId="11">
    <w:name w:val="footer"/>
    <w:basedOn w:val="1"/>
    <w:qFormat/>
    <w:uiPriority w:val="0"/>
    <w:pPr>
      <w:tabs>
        <w:tab w:val="center" w:pos="4153"/>
        <w:tab w:val="right" w:pos="8306"/>
      </w:tabs>
      <w:snapToGrid w:val="0"/>
      <w:spacing w:line="240" w:lineRule="atLeast"/>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qFormat/>
    <w:uiPriority w:val="0"/>
    <w:rPr>
      <w:color w:val="0000FF"/>
      <w:u w:val="single"/>
    </w:rPr>
  </w:style>
  <w:style w:type="paragraph" w:customStyle="1" w:styleId="19">
    <w:name w:val="List Paragraph"/>
    <w:basedOn w:val="1"/>
    <w:qFormat/>
    <w:uiPriority w:val="99"/>
    <w:pPr>
      <w:ind w:firstLine="420" w:firstLineChars="200"/>
    </w:pPr>
  </w:style>
  <w:style w:type="paragraph" w:customStyle="1" w:styleId="20">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21">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2">
    <w:name w:val="Char Char Char Char Char Char Char1 Char"/>
    <w:basedOn w:val="1"/>
    <w:qFormat/>
    <w:uiPriority w:val="0"/>
    <w:rPr>
      <w:rFonts w:ascii="Tahoma" w:hAnsi="Tahoma"/>
      <w:color w:val="auto"/>
      <w:kern w:val="2"/>
      <w:sz w:val="24"/>
      <w:szCs w:val="20"/>
    </w:rPr>
  </w:style>
  <w:style w:type="paragraph" w:customStyle="1" w:styleId="23">
    <w:name w:val="Table Paragraph"/>
    <w:basedOn w:val="1"/>
    <w:qFormat/>
    <w:uiPriority w:val="1"/>
    <w:rPr>
      <w:rFonts w:ascii="宋体" w:hAnsi="宋体" w:eastAsia="宋体" w:cs="宋体"/>
      <w:lang w:val="zh-CN" w:eastAsia="zh-CN" w:bidi="zh-CN"/>
    </w:rPr>
  </w:style>
  <w:style w:type="character" w:customStyle="1" w:styleId="24">
    <w:name w:val="font11"/>
    <w:basedOn w:val="16"/>
    <w:qFormat/>
    <w:uiPriority w:val="0"/>
    <w:rPr>
      <w:rFonts w:hint="eastAsia" w:ascii="宋体" w:hAnsi="宋体" w:eastAsia="宋体" w:cs="宋体"/>
      <w:color w:val="000000"/>
      <w:sz w:val="28"/>
      <w:szCs w:val="28"/>
      <w:u w:val="none"/>
    </w:rPr>
  </w:style>
  <w:style w:type="character" w:customStyle="1" w:styleId="25">
    <w:name w:val="font41"/>
    <w:basedOn w:val="16"/>
    <w:qFormat/>
    <w:uiPriority w:val="0"/>
    <w:rPr>
      <w:rFonts w:hint="eastAsia" w:ascii="宋体" w:hAnsi="宋体" w:eastAsia="宋体" w:cs="宋体"/>
      <w:color w:val="000000"/>
      <w:sz w:val="28"/>
      <w:szCs w:val="28"/>
      <w:u w:val="none"/>
    </w:rPr>
  </w:style>
  <w:style w:type="character" w:customStyle="1" w:styleId="26">
    <w:name w:val="font31"/>
    <w:basedOn w:val="1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3373</Words>
  <Characters>4004</Characters>
  <Lines>0</Lines>
  <Paragraphs>0</Paragraphs>
  <TotalTime>6</TotalTime>
  <ScaleCrop>false</ScaleCrop>
  <LinksUpToDate>false</LinksUpToDate>
  <CharactersWithSpaces>4075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2021-12-09T18:12:00Z</dcterms:created>
  <dc:creator>尘土</dc:creator>
  <cp:lastModifiedBy>尘土</cp:lastModifiedBy>
  <cp:lastPrinted>2021-12-22T00:13:00Z</cp:lastPrinted>
  <dcterms:modified xsi:type="dcterms:W3CDTF">2023-12-01T00:50:43Z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FC844294E67945B0B3AFCB76F7D56D19_13</vt:lpwstr>
  </property>
</Properties>
</file>